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1C2DEF" w14:textId="29011556" w:rsidR="00B70001" w:rsidRPr="00B70001" w:rsidRDefault="002506DD" w:rsidP="00B70001">
      <w:pPr>
        <w:rPr>
          <w:b/>
          <w:bCs/>
          <w:sz w:val="24"/>
          <w:szCs w:val="24"/>
        </w:rPr>
      </w:pPr>
      <w:r w:rsidRPr="00B70001">
        <w:rPr>
          <w:b/>
          <w:bCs/>
          <w:sz w:val="24"/>
          <w:szCs w:val="24"/>
        </w:rPr>
        <w:t xml:space="preserve">RRES Press Release </w:t>
      </w:r>
      <w:r w:rsidR="00B70001" w:rsidRPr="00B70001">
        <w:rPr>
          <w:b/>
          <w:bCs/>
          <w:sz w:val="24"/>
          <w:szCs w:val="24"/>
        </w:rPr>
        <w:t>10</w:t>
      </w:r>
      <w:r w:rsidRPr="00B70001">
        <w:rPr>
          <w:b/>
          <w:bCs/>
          <w:sz w:val="24"/>
          <w:szCs w:val="24"/>
          <w:vertAlign w:val="superscript"/>
        </w:rPr>
        <w:t>th</w:t>
      </w:r>
      <w:r w:rsidRPr="00B70001">
        <w:rPr>
          <w:b/>
          <w:bCs/>
          <w:sz w:val="24"/>
          <w:szCs w:val="24"/>
        </w:rPr>
        <w:t xml:space="preserve"> </w:t>
      </w:r>
      <w:r w:rsidR="00B70001" w:rsidRPr="00B70001">
        <w:rPr>
          <w:b/>
          <w:bCs/>
          <w:sz w:val="24"/>
          <w:szCs w:val="24"/>
        </w:rPr>
        <w:t>January</w:t>
      </w:r>
      <w:r w:rsidRPr="00B70001">
        <w:rPr>
          <w:b/>
          <w:bCs/>
          <w:sz w:val="24"/>
          <w:szCs w:val="24"/>
        </w:rPr>
        <w:t xml:space="preserve"> </w:t>
      </w:r>
      <w:proofErr w:type="gramStart"/>
      <w:r w:rsidRPr="00B70001">
        <w:rPr>
          <w:b/>
          <w:bCs/>
          <w:sz w:val="24"/>
          <w:szCs w:val="24"/>
        </w:rPr>
        <w:t>202</w:t>
      </w:r>
      <w:r w:rsidR="00B70001" w:rsidRPr="00B70001">
        <w:rPr>
          <w:b/>
          <w:bCs/>
          <w:sz w:val="24"/>
          <w:szCs w:val="24"/>
        </w:rPr>
        <w:t xml:space="preserve">5  </w:t>
      </w:r>
      <w:r w:rsidR="00B70001" w:rsidRPr="00B70001">
        <w:rPr>
          <w:b/>
          <w:bCs/>
          <w:sz w:val="24"/>
          <w:szCs w:val="24"/>
        </w:rPr>
        <w:t>Killer</w:t>
      </w:r>
      <w:proofErr w:type="gramEnd"/>
      <w:r w:rsidR="00B70001" w:rsidRPr="00B70001">
        <w:rPr>
          <w:b/>
          <w:bCs/>
          <w:sz w:val="24"/>
          <w:szCs w:val="24"/>
        </w:rPr>
        <w:t xml:space="preserve"> fungal gene could provide key to wheat disease control</w:t>
      </w:r>
    </w:p>
    <w:p w14:paraId="681AFCB1" w14:textId="77777777" w:rsidR="00B70001" w:rsidRPr="00B70001" w:rsidRDefault="00B70001" w:rsidP="00B70001">
      <w:pPr>
        <w:rPr>
          <w:b/>
          <w:bCs/>
          <w:i/>
          <w:iCs/>
        </w:rPr>
      </w:pPr>
      <w:r w:rsidRPr="00B70001">
        <w:rPr>
          <w:b/>
          <w:bCs/>
          <w:i/>
          <w:iCs/>
        </w:rPr>
        <w:t xml:space="preserve">A specific gene appears to protect some fungal threats as they invade wheat. Disarming these defences could offer a pathway to keeping pathogens in </w:t>
      </w:r>
      <w:proofErr w:type="gramStart"/>
      <w:r w:rsidRPr="00B70001">
        <w:rPr>
          <w:b/>
          <w:bCs/>
          <w:i/>
          <w:iCs/>
        </w:rPr>
        <w:t>check</w:t>
      </w:r>
      <w:proofErr w:type="gramEnd"/>
    </w:p>
    <w:p w14:paraId="1519B61D" w14:textId="77777777" w:rsidR="00B70001" w:rsidRPr="00B70001" w:rsidRDefault="002506DD" w:rsidP="00B70001">
      <w:pPr>
        <w:pStyle w:val="NormalWeb"/>
        <w:shd w:val="clear" w:color="auto" w:fill="FFFFFF"/>
        <w:spacing w:before="0" w:beforeAutospacing="0" w:after="160" w:afterAutospacing="0" w:line="306" w:lineRule="atLeast"/>
        <w:rPr>
          <w:rFonts w:ascii="Calibri" w:hAnsi="Calibri" w:cs="Calibri"/>
          <w:color w:val="000000"/>
          <w:sz w:val="27"/>
          <w:szCs w:val="27"/>
        </w:rPr>
      </w:pPr>
      <w:r w:rsidRPr="002506DD">
        <w:rPr>
          <w:b/>
          <w:bCs/>
        </w:rPr>
        <w:t xml:space="preserve"> </w:t>
      </w:r>
      <w:r w:rsidR="00B70001" w:rsidRPr="00B70001">
        <w:rPr>
          <w:rFonts w:ascii="Calibri" w:hAnsi="Calibri" w:cs="Calibri"/>
          <w:color w:val="000000"/>
          <w:sz w:val="27"/>
          <w:szCs w:val="27"/>
        </w:rPr>
        <w:t>A critical gene that leads to the synthesis of a protein known as </w:t>
      </w:r>
      <w:r w:rsidR="00B70001" w:rsidRPr="00B70001">
        <w:rPr>
          <w:rFonts w:ascii="Calibri" w:hAnsi="Calibri" w:cs="Calibri"/>
          <w:i/>
          <w:iCs/>
          <w:color w:val="000000"/>
          <w:sz w:val="27"/>
          <w:szCs w:val="27"/>
        </w:rPr>
        <w:t>Knr4</w:t>
      </w:r>
      <w:r w:rsidR="00B70001" w:rsidRPr="00B70001">
        <w:rPr>
          <w:rFonts w:ascii="Calibri" w:hAnsi="Calibri" w:cs="Calibri"/>
          <w:color w:val="000000"/>
          <w:sz w:val="27"/>
          <w:szCs w:val="27"/>
        </w:rPr>
        <w:t> could be the key to what makes some fungal pathogens so virulent. Focusing prevention strategies on disabling or modifying this gene or the protein it encodes for, could provide new pathways for disease control. </w:t>
      </w:r>
    </w:p>
    <w:p w14:paraId="166C4450" w14:textId="77777777" w:rsidR="00B70001" w:rsidRPr="00B70001" w:rsidRDefault="00B70001" w:rsidP="00B70001">
      <w:pPr>
        <w:shd w:val="clear" w:color="auto" w:fill="FFFFFF"/>
        <w:spacing w:line="306" w:lineRule="atLeast"/>
        <w:rPr>
          <w:rFonts w:ascii="Calibri" w:eastAsia="Times New Roman" w:hAnsi="Calibri" w:cs="Calibri"/>
          <w:color w:val="000000"/>
          <w:kern w:val="0"/>
          <w:sz w:val="27"/>
          <w:szCs w:val="27"/>
          <w:lang w:eastAsia="en-GB"/>
          <w14:ligatures w14:val="none"/>
        </w:rPr>
      </w:pPr>
      <w:r w:rsidRPr="00B70001">
        <w:rPr>
          <w:rFonts w:ascii="Calibri" w:eastAsia="Times New Roman" w:hAnsi="Calibri" w:cs="Calibri"/>
          <w:color w:val="000000"/>
          <w:kern w:val="0"/>
          <w:sz w:val="27"/>
          <w:szCs w:val="27"/>
          <w:lang w:eastAsia="en-GB"/>
          <w14:ligatures w14:val="none"/>
        </w:rPr>
        <w:t>In a newly published study, scientists at Rothamsted Research, in partnership with the University of Bath and the University of Exeter, used combined pathogen host modelling to map the cereal disease </w:t>
      </w:r>
      <w:r w:rsidRPr="00B70001">
        <w:rPr>
          <w:rFonts w:ascii="Calibri" w:eastAsia="Times New Roman" w:hAnsi="Calibri" w:cs="Calibri"/>
          <w:i/>
          <w:iCs/>
          <w:color w:val="000000"/>
          <w:kern w:val="0"/>
          <w:sz w:val="27"/>
          <w:szCs w:val="27"/>
          <w:lang w:eastAsia="en-GB"/>
          <w14:ligatures w14:val="none"/>
        </w:rPr>
        <w:t>Fusarium</w:t>
      </w:r>
      <w:r w:rsidRPr="00B70001">
        <w:rPr>
          <w:rFonts w:ascii="Calibri" w:eastAsia="Times New Roman" w:hAnsi="Calibri" w:cs="Calibri"/>
          <w:color w:val="000000"/>
          <w:kern w:val="0"/>
          <w:sz w:val="27"/>
          <w:szCs w:val="27"/>
          <w:lang w:eastAsia="en-GB"/>
          <w14:ligatures w14:val="none"/>
        </w:rPr>
        <w:t> interaction for the first time. This modelling looks at the genes that are active during infection and traces them to proteins that drive infection. </w:t>
      </w:r>
    </w:p>
    <w:p w14:paraId="5285795E" w14:textId="77777777" w:rsidR="00B70001" w:rsidRPr="00B70001" w:rsidRDefault="00B70001" w:rsidP="00B70001">
      <w:pPr>
        <w:shd w:val="clear" w:color="auto" w:fill="FFFFFF"/>
        <w:spacing w:line="306" w:lineRule="atLeast"/>
        <w:rPr>
          <w:rFonts w:ascii="Calibri" w:eastAsia="Times New Roman" w:hAnsi="Calibri" w:cs="Calibri"/>
          <w:color w:val="000000"/>
          <w:kern w:val="0"/>
          <w:sz w:val="27"/>
          <w:szCs w:val="27"/>
          <w:lang w:eastAsia="en-GB"/>
          <w14:ligatures w14:val="none"/>
        </w:rPr>
      </w:pPr>
      <w:r w:rsidRPr="00B70001">
        <w:rPr>
          <w:rFonts w:ascii="Calibri" w:eastAsia="Times New Roman" w:hAnsi="Calibri" w:cs="Calibri"/>
          <w:color w:val="000000"/>
          <w:kern w:val="0"/>
          <w:sz w:val="27"/>
          <w:szCs w:val="27"/>
          <w:lang w:eastAsia="en-GB"/>
          <w14:ligatures w14:val="none"/>
        </w:rPr>
        <w:t xml:space="preserve">Starting with a genome of over 14,000 genes, this targeted approach identified the protein Knr4 as a critical driver of infection for Fusarium Head Blight (FHB) and Septoria tritici blotch (STB) – two of the most common diseases of wheat. Knr4 is involved in regulating growth rate and sensitivity to </w:t>
      </w:r>
      <w:proofErr w:type="gramStart"/>
      <w:r w:rsidRPr="00B70001">
        <w:rPr>
          <w:rFonts w:ascii="Calibri" w:eastAsia="Times New Roman" w:hAnsi="Calibri" w:cs="Calibri"/>
          <w:color w:val="000000"/>
          <w:kern w:val="0"/>
          <w:sz w:val="27"/>
          <w:szCs w:val="27"/>
          <w:lang w:eastAsia="en-GB"/>
          <w14:ligatures w14:val="none"/>
        </w:rPr>
        <w:t>stress, and</w:t>
      </w:r>
      <w:proofErr w:type="gramEnd"/>
      <w:r w:rsidRPr="00B70001">
        <w:rPr>
          <w:rFonts w:ascii="Calibri" w:eastAsia="Times New Roman" w:hAnsi="Calibri" w:cs="Calibri"/>
          <w:color w:val="000000"/>
          <w:kern w:val="0"/>
          <w:sz w:val="27"/>
          <w:szCs w:val="27"/>
          <w:lang w:eastAsia="en-GB"/>
          <w14:ligatures w14:val="none"/>
        </w:rPr>
        <w:t xml:space="preserve"> appears to be necessary for full </w:t>
      </w:r>
      <w:r w:rsidRPr="00B70001">
        <w:rPr>
          <w:rFonts w:ascii="Calibri" w:eastAsia="Times New Roman" w:hAnsi="Calibri" w:cs="Calibri"/>
          <w:i/>
          <w:iCs/>
          <w:color w:val="000000"/>
          <w:kern w:val="0"/>
          <w:sz w:val="27"/>
          <w:szCs w:val="27"/>
          <w:lang w:eastAsia="en-GB"/>
          <w14:ligatures w14:val="none"/>
        </w:rPr>
        <w:t>Fusarium</w:t>
      </w:r>
      <w:r w:rsidRPr="00B70001">
        <w:rPr>
          <w:rFonts w:ascii="Calibri" w:eastAsia="Times New Roman" w:hAnsi="Calibri" w:cs="Calibri"/>
          <w:color w:val="000000"/>
          <w:kern w:val="0"/>
          <w:sz w:val="27"/>
          <w:szCs w:val="27"/>
          <w:lang w:eastAsia="en-GB"/>
          <w14:ligatures w14:val="none"/>
        </w:rPr>
        <w:t> virulence</w:t>
      </w:r>
      <w:r w:rsidRPr="00B70001">
        <w:rPr>
          <w:rFonts w:ascii="Calibri" w:eastAsia="Times New Roman" w:hAnsi="Calibri" w:cs="Calibri"/>
          <w:i/>
          <w:iCs/>
          <w:color w:val="000000"/>
          <w:kern w:val="0"/>
          <w:sz w:val="27"/>
          <w:szCs w:val="27"/>
          <w:lang w:eastAsia="en-GB"/>
          <w14:ligatures w14:val="none"/>
        </w:rPr>
        <w:t>.</w:t>
      </w:r>
    </w:p>
    <w:p w14:paraId="658DEFDA" w14:textId="77777777" w:rsidR="00B70001" w:rsidRPr="00B70001" w:rsidRDefault="00B70001" w:rsidP="00B70001">
      <w:pPr>
        <w:shd w:val="clear" w:color="auto" w:fill="FFFFFF"/>
        <w:spacing w:line="306" w:lineRule="atLeast"/>
        <w:rPr>
          <w:rFonts w:ascii="Calibri" w:eastAsia="Times New Roman" w:hAnsi="Calibri" w:cs="Calibri"/>
          <w:color w:val="000000"/>
          <w:kern w:val="0"/>
          <w:sz w:val="27"/>
          <w:szCs w:val="27"/>
          <w:lang w:eastAsia="en-GB"/>
          <w14:ligatures w14:val="none"/>
        </w:rPr>
      </w:pPr>
      <w:r w:rsidRPr="00B70001">
        <w:rPr>
          <w:rFonts w:ascii="Calibri" w:eastAsia="Times New Roman" w:hAnsi="Calibri" w:cs="Calibri"/>
          <w:color w:val="000000"/>
          <w:kern w:val="0"/>
          <w:sz w:val="27"/>
          <w:szCs w:val="27"/>
          <w:lang w:eastAsia="en-GB"/>
          <w14:ligatures w14:val="none"/>
        </w:rPr>
        <w:t>Knocking the gene out in </w:t>
      </w:r>
      <w:r w:rsidRPr="00B70001">
        <w:rPr>
          <w:rFonts w:ascii="Calibri" w:eastAsia="Times New Roman" w:hAnsi="Calibri" w:cs="Calibri"/>
          <w:i/>
          <w:iCs/>
          <w:color w:val="000000"/>
          <w:kern w:val="0"/>
          <w:sz w:val="27"/>
          <w:szCs w:val="27"/>
          <w:lang w:eastAsia="en-GB"/>
          <w14:ligatures w14:val="none"/>
        </w:rPr>
        <w:t>Fusarium</w:t>
      </w:r>
      <w:r w:rsidRPr="00B70001">
        <w:rPr>
          <w:rFonts w:ascii="Calibri" w:eastAsia="Times New Roman" w:hAnsi="Calibri" w:cs="Calibri"/>
          <w:color w:val="000000"/>
          <w:kern w:val="0"/>
          <w:sz w:val="27"/>
          <w:szCs w:val="27"/>
          <w:lang w:eastAsia="en-GB"/>
          <w14:ligatures w14:val="none"/>
        </w:rPr>
        <w:t> saw a complete inability of the pathogen to spread in the wheat spike and a similar deletion also resulted in a drop in virulence of Septoria.</w:t>
      </w:r>
    </w:p>
    <w:p w14:paraId="11375CD5" w14:textId="77777777" w:rsidR="00B70001" w:rsidRPr="00B70001" w:rsidRDefault="00B70001" w:rsidP="00B70001">
      <w:pPr>
        <w:spacing w:after="0" w:line="240" w:lineRule="auto"/>
        <w:rPr>
          <w:rFonts w:ascii="Times New Roman" w:eastAsia="Times New Roman" w:hAnsi="Times New Roman" w:cs="Times New Roman"/>
          <w:kern w:val="0"/>
          <w:sz w:val="24"/>
          <w:szCs w:val="24"/>
          <w:lang w:eastAsia="en-GB"/>
          <w14:ligatures w14:val="none"/>
        </w:rPr>
      </w:pPr>
      <w:r w:rsidRPr="00B70001">
        <w:rPr>
          <w:rFonts w:ascii="Times New Roman" w:eastAsia="Times New Roman" w:hAnsi="Times New Roman" w:cs="Times New Roman"/>
          <w:noProof/>
          <w:kern w:val="0"/>
          <w:sz w:val="24"/>
          <w:szCs w:val="24"/>
          <w:lang w:eastAsia="en-GB"/>
          <w14:ligatures w14:val="none"/>
        </w:rPr>
        <w:drawing>
          <wp:inline distT="0" distB="0" distL="0" distR="0" wp14:anchorId="1A080114" wp14:editId="777A4F82">
            <wp:extent cx="5048250" cy="22288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048250" cy="2228850"/>
                    </a:xfrm>
                    <a:prstGeom prst="rect">
                      <a:avLst/>
                    </a:prstGeom>
                    <a:noFill/>
                    <a:ln>
                      <a:noFill/>
                    </a:ln>
                  </pic:spPr>
                </pic:pic>
              </a:graphicData>
            </a:graphic>
          </wp:inline>
        </w:drawing>
      </w:r>
    </w:p>
    <w:p w14:paraId="13F11AAB" w14:textId="77777777" w:rsidR="00B70001" w:rsidRPr="00B70001" w:rsidRDefault="00B70001" w:rsidP="00B70001">
      <w:pPr>
        <w:shd w:val="clear" w:color="auto" w:fill="FFFFFF"/>
        <w:spacing w:line="306" w:lineRule="atLeast"/>
        <w:rPr>
          <w:rFonts w:ascii="Calibri" w:eastAsia="Times New Roman" w:hAnsi="Calibri" w:cs="Calibri"/>
          <w:color w:val="000000"/>
          <w:kern w:val="0"/>
          <w:sz w:val="27"/>
          <w:szCs w:val="27"/>
          <w:lang w:eastAsia="en-GB"/>
          <w14:ligatures w14:val="none"/>
        </w:rPr>
      </w:pPr>
      <w:r w:rsidRPr="00B70001">
        <w:rPr>
          <w:rFonts w:ascii="Calibri" w:eastAsia="Times New Roman" w:hAnsi="Calibri" w:cs="Calibri"/>
          <w:color w:val="000000"/>
          <w:kern w:val="0"/>
          <w:sz w:val="27"/>
          <w:szCs w:val="27"/>
          <w:lang w:eastAsia="en-GB"/>
          <w14:ligatures w14:val="none"/>
        </w:rPr>
        <w:t>“This protein is only found in fungi, not in plants or animals,” said Dr Erika Kroll, who led the study. “This means that if we target Knr4, we may be able to reduce the infectivity of pathogenic fungi without harming the wheat crop, ourselves, or other animals. This could be a game-changer for controlling these serious pathogens.”   </w:t>
      </w:r>
    </w:p>
    <w:p w14:paraId="2398C9F2" w14:textId="77777777" w:rsidR="00B70001" w:rsidRPr="00B70001" w:rsidRDefault="00B70001" w:rsidP="00B70001">
      <w:pPr>
        <w:shd w:val="clear" w:color="auto" w:fill="FFFFFF"/>
        <w:spacing w:line="306" w:lineRule="atLeast"/>
        <w:rPr>
          <w:rFonts w:ascii="Calibri" w:eastAsia="Times New Roman" w:hAnsi="Calibri" w:cs="Calibri"/>
          <w:color w:val="000000"/>
          <w:kern w:val="0"/>
          <w:sz w:val="27"/>
          <w:szCs w:val="27"/>
          <w:lang w:eastAsia="en-GB"/>
          <w14:ligatures w14:val="none"/>
        </w:rPr>
      </w:pPr>
      <w:r w:rsidRPr="00B70001">
        <w:rPr>
          <w:rFonts w:ascii="Calibri" w:eastAsia="Times New Roman" w:hAnsi="Calibri" w:cs="Calibri"/>
          <w:color w:val="000000"/>
          <w:kern w:val="0"/>
          <w:sz w:val="27"/>
          <w:szCs w:val="27"/>
          <w:lang w:eastAsia="en-GB"/>
          <w14:ligatures w14:val="none"/>
        </w:rPr>
        <w:t>Kroll believes that this gene discovery approach is best thought of as exploring a city map, where roads connect key locations like houses, stores, workplaces and recreation areas. In a biological network, the connections represent interactions between genes. Just as some intersections in a city are critical for traffic flow, certain genes serve as crucial "hubs" in the fungal network. If one of these essential genes is disrupted, such as </w:t>
      </w:r>
      <w:r w:rsidRPr="00B70001">
        <w:rPr>
          <w:rFonts w:ascii="Calibri" w:eastAsia="Times New Roman" w:hAnsi="Calibri" w:cs="Calibri"/>
          <w:i/>
          <w:iCs/>
          <w:color w:val="000000"/>
          <w:kern w:val="0"/>
          <w:sz w:val="27"/>
          <w:szCs w:val="27"/>
          <w:lang w:eastAsia="en-GB"/>
          <w14:ligatures w14:val="none"/>
        </w:rPr>
        <w:t>Knr4</w:t>
      </w:r>
      <w:r w:rsidRPr="00B70001">
        <w:rPr>
          <w:rFonts w:ascii="Calibri" w:eastAsia="Times New Roman" w:hAnsi="Calibri" w:cs="Calibri"/>
          <w:color w:val="000000"/>
          <w:kern w:val="0"/>
          <w:sz w:val="27"/>
          <w:szCs w:val="27"/>
          <w:lang w:eastAsia="en-GB"/>
          <w14:ligatures w14:val="none"/>
        </w:rPr>
        <w:t>, the network collapses, halting the fungus's ability to survive and spread.</w:t>
      </w:r>
    </w:p>
    <w:p w14:paraId="378808C1" w14:textId="77777777" w:rsidR="00B70001" w:rsidRPr="00B70001" w:rsidRDefault="00B70001" w:rsidP="00B70001">
      <w:pPr>
        <w:shd w:val="clear" w:color="auto" w:fill="FFFFFF"/>
        <w:spacing w:line="306" w:lineRule="atLeast"/>
        <w:rPr>
          <w:rFonts w:ascii="Calibri" w:eastAsia="Times New Roman" w:hAnsi="Calibri" w:cs="Calibri"/>
          <w:color w:val="000000"/>
          <w:kern w:val="0"/>
          <w:sz w:val="27"/>
          <w:szCs w:val="27"/>
          <w:lang w:eastAsia="en-GB"/>
          <w14:ligatures w14:val="none"/>
        </w:rPr>
      </w:pPr>
      <w:r w:rsidRPr="00B70001">
        <w:rPr>
          <w:rFonts w:ascii="Calibri" w:eastAsia="Times New Roman" w:hAnsi="Calibri" w:cs="Calibri"/>
          <w:color w:val="000000"/>
          <w:kern w:val="0"/>
          <w:sz w:val="27"/>
          <w:szCs w:val="27"/>
          <w:lang w:eastAsia="en-GB"/>
          <w14:ligatures w14:val="none"/>
        </w:rPr>
        <w:t>The five highest global contributors to wheat yield and quality losses are all fungal diseases and include Fusarium Head Blight disease (FHB) and Septoria tritici blotch disease (STB), which each account for around 2-3% of wheat losses globally. With mounting challenges in fungal control and increasing restrictions on fungicide use due to environmental concerns, there is an urgent need for innovative control strategies.</w:t>
      </w:r>
    </w:p>
    <w:p w14:paraId="78C4A4A8" w14:textId="77777777" w:rsidR="00B70001" w:rsidRPr="00B70001" w:rsidRDefault="00B70001" w:rsidP="00B70001">
      <w:pPr>
        <w:shd w:val="clear" w:color="auto" w:fill="FFFFFF"/>
        <w:spacing w:line="306" w:lineRule="atLeast"/>
        <w:rPr>
          <w:rFonts w:ascii="Calibri" w:eastAsia="Times New Roman" w:hAnsi="Calibri" w:cs="Calibri"/>
          <w:color w:val="000000"/>
          <w:kern w:val="0"/>
          <w:sz w:val="27"/>
          <w:szCs w:val="27"/>
          <w:lang w:eastAsia="en-GB"/>
          <w14:ligatures w14:val="none"/>
        </w:rPr>
      </w:pPr>
      <w:r w:rsidRPr="00B70001">
        <w:rPr>
          <w:rFonts w:ascii="Calibri" w:eastAsia="Times New Roman" w:hAnsi="Calibri" w:cs="Calibri"/>
          <w:color w:val="000000"/>
          <w:kern w:val="0"/>
          <w:sz w:val="27"/>
          <w:szCs w:val="27"/>
          <w:lang w:eastAsia="en-GB"/>
          <w14:ligatures w14:val="none"/>
        </w:rPr>
        <w:lastRenderedPageBreak/>
        <w:t>This could be achieved through the development of chemical fungicides that disrupt the protein's function or through the application of RNA interference techniques that would reduce fungal gene expression. Stricter regulation of fungicides is contributing to growing pathogen resistance as fewer chemicals can be used for control. </w:t>
      </w:r>
    </w:p>
    <w:p w14:paraId="2AEDCB5A" w14:textId="77777777" w:rsidR="00B70001" w:rsidRPr="00B70001" w:rsidRDefault="00B70001" w:rsidP="00B70001">
      <w:pPr>
        <w:shd w:val="clear" w:color="auto" w:fill="FFFFFF"/>
        <w:spacing w:line="306" w:lineRule="atLeast"/>
        <w:rPr>
          <w:rFonts w:ascii="Calibri" w:eastAsia="Times New Roman" w:hAnsi="Calibri" w:cs="Calibri"/>
          <w:color w:val="000000"/>
          <w:kern w:val="0"/>
          <w:sz w:val="27"/>
          <w:szCs w:val="27"/>
          <w:lang w:eastAsia="en-GB"/>
          <w14:ligatures w14:val="none"/>
        </w:rPr>
      </w:pPr>
      <w:r w:rsidRPr="00B70001">
        <w:rPr>
          <w:rFonts w:ascii="Calibri" w:eastAsia="Times New Roman" w:hAnsi="Calibri" w:cs="Calibri"/>
          <w:color w:val="000000"/>
          <w:kern w:val="0"/>
          <w:sz w:val="27"/>
          <w:szCs w:val="27"/>
          <w:lang w:eastAsia="en-GB"/>
          <w14:ligatures w14:val="none"/>
        </w:rPr>
        <w:t>“There is a pressing need to identify new target sites for control. This research not only advances our understanding of mechanisms required for full fungal virulence but also offers promising directions for the development of effective strategies for disease control in agriculture,” said Kroll.</w:t>
      </w:r>
    </w:p>
    <w:p w14:paraId="6794808C" w14:textId="10C1EAFF" w:rsidR="002506DD" w:rsidRPr="00B70001" w:rsidRDefault="00B70001" w:rsidP="00B70001">
      <w:pPr>
        <w:shd w:val="clear" w:color="auto" w:fill="FFFFFF"/>
        <w:spacing w:line="306" w:lineRule="atLeast"/>
        <w:rPr>
          <w:rFonts w:ascii="Calibri" w:eastAsia="Times New Roman" w:hAnsi="Calibri" w:cs="Calibri"/>
          <w:color w:val="000000"/>
          <w:kern w:val="0"/>
          <w:sz w:val="27"/>
          <w:szCs w:val="27"/>
          <w:lang w:eastAsia="en-GB"/>
          <w14:ligatures w14:val="none"/>
        </w:rPr>
      </w:pPr>
      <w:r w:rsidRPr="00B70001">
        <w:rPr>
          <w:rFonts w:ascii="Calibri" w:eastAsia="Times New Roman" w:hAnsi="Calibri" w:cs="Calibri"/>
          <w:color w:val="000000"/>
          <w:kern w:val="0"/>
          <w:sz w:val="27"/>
          <w:szCs w:val="27"/>
          <w:lang w:eastAsia="en-GB"/>
          <w14:ligatures w14:val="none"/>
        </w:rPr>
        <w:t>The </w:t>
      </w:r>
      <w:r w:rsidRPr="00B70001">
        <w:rPr>
          <w:rFonts w:ascii="Calibri" w:eastAsia="Times New Roman" w:hAnsi="Calibri" w:cs="Calibri"/>
          <w:i/>
          <w:iCs/>
          <w:color w:val="000000"/>
          <w:kern w:val="0"/>
          <w:sz w:val="27"/>
          <w:szCs w:val="27"/>
          <w:lang w:eastAsia="en-GB"/>
          <w14:ligatures w14:val="none"/>
        </w:rPr>
        <w:t>Knr4</w:t>
      </w:r>
      <w:r w:rsidRPr="00B70001">
        <w:rPr>
          <w:rFonts w:ascii="Calibri" w:eastAsia="Times New Roman" w:hAnsi="Calibri" w:cs="Calibri"/>
          <w:color w:val="000000"/>
          <w:kern w:val="0"/>
          <w:sz w:val="27"/>
          <w:szCs w:val="27"/>
          <w:lang w:eastAsia="en-GB"/>
          <w14:ligatures w14:val="none"/>
        </w:rPr>
        <w:t> gene was originally explored in the model yeast fungus </w:t>
      </w:r>
      <w:r w:rsidRPr="00B70001">
        <w:rPr>
          <w:rFonts w:ascii="Calibri" w:eastAsia="Times New Roman" w:hAnsi="Calibri" w:cs="Calibri"/>
          <w:i/>
          <w:iCs/>
          <w:color w:val="000000"/>
          <w:kern w:val="0"/>
          <w:sz w:val="27"/>
          <w:szCs w:val="27"/>
          <w:lang w:val="en" w:eastAsia="en-GB"/>
          <w14:ligatures w14:val="none"/>
        </w:rPr>
        <w:t>Saccharomyces cerevisiae</w:t>
      </w:r>
      <w:r w:rsidRPr="00B70001">
        <w:rPr>
          <w:rFonts w:ascii="Calibri" w:eastAsia="Times New Roman" w:hAnsi="Calibri" w:cs="Calibri"/>
          <w:color w:val="000000"/>
          <w:kern w:val="0"/>
          <w:sz w:val="27"/>
          <w:szCs w:val="27"/>
          <w:lang w:val="en" w:eastAsia="en-GB"/>
          <w14:ligatures w14:val="none"/>
        </w:rPr>
        <w:t> </w:t>
      </w:r>
      <w:r w:rsidRPr="00B70001">
        <w:rPr>
          <w:rFonts w:ascii="Calibri" w:eastAsia="Times New Roman" w:hAnsi="Calibri" w:cs="Calibri"/>
          <w:color w:val="000000"/>
          <w:kern w:val="0"/>
          <w:sz w:val="27"/>
          <w:szCs w:val="27"/>
          <w:lang w:eastAsia="en-GB"/>
          <w14:ligatures w14:val="none"/>
        </w:rPr>
        <w:t>and was named Knr4 which is short for "killer nine resistant". This is because overexpression of the </w:t>
      </w:r>
      <w:r w:rsidRPr="00B70001">
        <w:rPr>
          <w:rFonts w:ascii="Calibri" w:eastAsia="Times New Roman" w:hAnsi="Calibri" w:cs="Calibri"/>
          <w:i/>
          <w:iCs/>
          <w:color w:val="000000"/>
          <w:kern w:val="0"/>
          <w:sz w:val="27"/>
          <w:szCs w:val="27"/>
          <w:lang w:eastAsia="en-GB"/>
          <w14:ligatures w14:val="none"/>
        </w:rPr>
        <w:t>Knr4 </w:t>
      </w:r>
      <w:r w:rsidRPr="00B70001">
        <w:rPr>
          <w:rFonts w:ascii="Calibri" w:eastAsia="Times New Roman" w:hAnsi="Calibri" w:cs="Calibri"/>
          <w:color w:val="000000"/>
          <w:kern w:val="0"/>
          <w:sz w:val="27"/>
          <w:szCs w:val="27"/>
          <w:lang w:eastAsia="en-GB"/>
          <w14:ligatures w14:val="none"/>
        </w:rPr>
        <w:t>gene in this yeast species was found to be associated with resistance to the killer nine toxin produced by a wild yeast species. </w:t>
      </w:r>
    </w:p>
    <w:p w14:paraId="4261096F" w14:textId="77777777" w:rsidR="002506DD" w:rsidRDefault="002506DD" w:rsidP="002506DD">
      <w:pPr>
        <w:spacing w:line="240" w:lineRule="auto"/>
        <w:rPr>
          <w:rFonts w:eastAsia="Times New Roman" w:cstheme="minorHAnsi"/>
          <w:caps/>
          <w:color w:val="000000"/>
          <w:kern w:val="0"/>
          <w:sz w:val="24"/>
          <w:szCs w:val="24"/>
          <w:lang w:eastAsia="en-GB"/>
          <w14:ligatures w14:val="none"/>
        </w:rPr>
      </w:pPr>
      <w:r w:rsidRPr="002506DD">
        <w:rPr>
          <w:rFonts w:eastAsia="Times New Roman" w:cstheme="minorHAnsi"/>
          <w:caps/>
          <w:color w:val="000000"/>
          <w:kern w:val="0"/>
          <w:sz w:val="24"/>
          <w:szCs w:val="24"/>
          <w:lang w:eastAsia="en-GB"/>
          <w14:ligatures w14:val="none"/>
        </w:rPr>
        <w:t>Publication</w:t>
      </w:r>
    </w:p>
    <w:p w14:paraId="75516F0E" w14:textId="6ED4E20D" w:rsidR="00B70001" w:rsidRDefault="00B70001" w:rsidP="002506DD">
      <w:pPr>
        <w:spacing w:line="240" w:lineRule="auto"/>
        <w:rPr>
          <w:rFonts w:ascii="Helvetica" w:hAnsi="Helvetica" w:cs="Helvetica"/>
          <w:color w:val="202020"/>
          <w:sz w:val="20"/>
          <w:szCs w:val="20"/>
          <w:shd w:val="clear" w:color="auto" w:fill="FFFFFF"/>
        </w:rPr>
      </w:pPr>
      <w:r>
        <w:rPr>
          <w:rFonts w:ascii="Helvetica" w:hAnsi="Helvetica" w:cs="Helvetica"/>
          <w:color w:val="202020"/>
          <w:sz w:val="20"/>
          <w:szCs w:val="20"/>
          <w:shd w:val="clear" w:color="auto" w:fill="FFFFFF"/>
        </w:rPr>
        <w:t xml:space="preserve">Kroll E, Bayon C, Rudd J, Armer VJ, Magaji-Umashankar A, Ames R, et al. (2025) A conserved fungal Knr4/Smi1 protein is crucial for maintaining cell wall stress tolerance and host plant pathogenesis. </w:t>
      </w:r>
      <w:proofErr w:type="spellStart"/>
      <w:r>
        <w:rPr>
          <w:rFonts w:ascii="Helvetica" w:hAnsi="Helvetica" w:cs="Helvetica"/>
          <w:color w:val="202020"/>
          <w:sz w:val="20"/>
          <w:szCs w:val="20"/>
          <w:shd w:val="clear" w:color="auto" w:fill="FFFFFF"/>
        </w:rPr>
        <w:t>PLoS</w:t>
      </w:r>
      <w:proofErr w:type="spellEnd"/>
      <w:r>
        <w:rPr>
          <w:rFonts w:ascii="Helvetica" w:hAnsi="Helvetica" w:cs="Helvetica"/>
          <w:color w:val="202020"/>
          <w:sz w:val="20"/>
          <w:szCs w:val="20"/>
          <w:shd w:val="clear" w:color="auto" w:fill="FFFFFF"/>
        </w:rPr>
        <w:t xml:space="preserve"> </w:t>
      </w:r>
      <w:proofErr w:type="spellStart"/>
      <w:r>
        <w:rPr>
          <w:rFonts w:ascii="Helvetica" w:hAnsi="Helvetica" w:cs="Helvetica"/>
          <w:color w:val="202020"/>
          <w:sz w:val="20"/>
          <w:szCs w:val="20"/>
          <w:shd w:val="clear" w:color="auto" w:fill="FFFFFF"/>
        </w:rPr>
        <w:t>Pathog</w:t>
      </w:r>
      <w:proofErr w:type="spellEnd"/>
      <w:r>
        <w:rPr>
          <w:rFonts w:ascii="Helvetica" w:hAnsi="Helvetica" w:cs="Helvetica"/>
          <w:color w:val="202020"/>
          <w:sz w:val="20"/>
          <w:szCs w:val="20"/>
          <w:shd w:val="clear" w:color="auto" w:fill="FFFFFF"/>
        </w:rPr>
        <w:t xml:space="preserve"> 21(1): e1012769. </w:t>
      </w:r>
      <w:hyperlink r:id="rId5" w:history="1">
        <w:r w:rsidRPr="00400039">
          <w:rPr>
            <w:rStyle w:val="Hyperlink"/>
            <w:rFonts w:ascii="Helvetica" w:hAnsi="Helvetica" w:cs="Helvetica"/>
            <w:sz w:val="20"/>
            <w:szCs w:val="20"/>
            <w:shd w:val="clear" w:color="auto" w:fill="FFFFFF"/>
          </w:rPr>
          <w:t>https://doi.org/10.1371/journal.ppat.1012769</w:t>
        </w:r>
      </w:hyperlink>
    </w:p>
    <w:p w14:paraId="5C1798D1" w14:textId="77777777" w:rsidR="002506DD" w:rsidRPr="002506DD" w:rsidRDefault="002506DD">
      <w:pPr>
        <w:rPr>
          <w:rFonts w:cstheme="minorHAnsi"/>
          <w:sz w:val="24"/>
          <w:szCs w:val="24"/>
        </w:rPr>
      </w:pPr>
    </w:p>
    <w:sectPr w:rsidR="002506DD" w:rsidRPr="002506DD" w:rsidSect="002506D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6DD"/>
    <w:rsid w:val="002506DD"/>
    <w:rsid w:val="00B70001"/>
    <w:rsid w:val="00F744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7B1B0E"/>
  <w15:chartTrackingRefBased/>
  <w15:docId w15:val="{3D8ACB9F-D65F-4058-9C21-E85C8B7F4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506D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2506DD"/>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n-GB"/>
      <w14:ligatures w14:val="none"/>
    </w:rPr>
  </w:style>
  <w:style w:type="paragraph" w:styleId="Heading6">
    <w:name w:val="heading 6"/>
    <w:basedOn w:val="Normal"/>
    <w:link w:val="Heading6Char"/>
    <w:uiPriority w:val="9"/>
    <w:qFormat/>
    <w:rsid w:val="002506DD"/>
    <w:pPr>
      <w:spacing w:before="100" w:beforeAutospacing="1" w:after="100" w:afterAutospacing="1" w:line="240" w:lineRule="auto"/>
      <w:outlineLvl w:val="5"/>
    </w:pPr>
    <w:rPr>
      <w:rFonts w:ascii="Times New Roman" w:eastAsia="Times New Roman" w:hAnsi="Times New Roman" w:cs="Times New Roman"/>
      <w:b/>
      <w:bCs/>
      <w:kern w:val="0"/>
      <w:sz w:val="15"/>
      <w:szCs w:val="15"/>
      <w:lang w:eastAsia="en-GB"/>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506DD"/>
    <w:rPr>
      <w:rFonts w:ascii="Times New Roman" w:eastAsia="Times New Roman" w:hAnsi="Times New Roman" w:cs="Times New Roman"/>
      <w:b/>
      <w:bCs/>
      <w:kern w:val="0"/>
      <w:sz w:val="27"/>
      <w:szCs w:val="27"/>
      <w:lang w:eastAsia="en-GB"/>
      <w14:ligatures w14:val="none"/>
    </w:rPr>
  </w:style>
  <w:style w:type="character" w:customStyle="1" w:styleId="Heading6Char">
    <w:name w:val="Heading 6 Char"/>
    <w:basedOn w:val="DefaultParagraphFont"/>
    <w:link w:val="Heading6"/>
    <w:uiPriority w:val="9"/>
    <w:rsid w:val="002506DD"/>
    <w:rPr>
      <w:rFonts w:ascii="Times New Roman" w:eastAsia="Times New Roman" w:hAnsi="Times New Roman" w:cs="Times New Roman"/>
      <w:b/>
      <w:bCs/>
      <w:kern w:val="0"/>
      <w:sz w:val="15"/>
      <w:szCs w:val="15"/>
      <w:lang w:eastAsia="en-GB"/>
      <w14:ligatures w14:val="none"/>
    </w:rPr>
  </w:style>
  <w:style w:type="paragraph" w:styleId="NormalWeb">
    <w:name w:val="Normal (Web)"/>
    <w:basedOn w:val="Normal"/>
    <w:uiPriority w:val="99"/>
    <w:semiHidden/>
    <w:unhideWhenUsed/>
    <w:rsid w:val="002506DD"/>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Emphasis">
    <w:name w:val="Emphasis"/>
    <w:basedOn w:val="DefaultParagraphFont"/>
    <w:uiPriority w:val="20"/>
    <w:qFormat/>
    <w:rsid w:val="002506DD"/>
    <w:rPr>
      <w:i/>
      <w:iCs/>
    </w:rPr>
  </w:style>
  <w:style w:type="character" w:styleId="Hyperlink">
    <w:name w:val="Hyperlink"/>
    <w:basedOn w:val="DefaultParagraphFont"/>
    <w:uiPriority w:val="99"/>
    <w:unhideWhenUsed/>
    <w:rsid w:val="002506DD"/>
    <w:rPr>
      <w:color w:val="0000FF"/>
      <w:u w:val="single"/>
    </w:rPr>
  </w:style>
  <w:style w:type="paragraph" w:customStyle="1" w:styleId="team-position">
    <w:name w:val="team-position"/>
    <w:basedOn w:val="Normal"/>
    <w:rsid w:val="002506DD"/>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Heading1Char">
    <w:name w:val="Heading 1 Char"/>
    <w:basedOn w:val="DefaultParagraphFont"/>
    <w:link w:val="Heading1"/>
    <w:uiPriority w:val="9"/>
    <w:rsid w:val="002506DD"/>
    <w:rPr>
      <w:rFonts w:asciiTheme="majorHAnsi" w:eastAsiaTheme="majorEastAsia" w:hAnsiTheme="majorHAnsi" w:cstheme="majorBidi"/>
      <w:color w:val="2F5496" w:themeColor="accent1" w:themeShade="BF"/>
      <w:sz w:val="32"/>
      <w:szCs w:val="32"/>
    </w:rPr>
  </w:style>
  <w:style w:type="character" w:customStyle="1" w:styleId="epub-sectionitem">
    <w:name w:val="epub-section__item"/>
    <w:basedOn w:val="DefaultParagraphFont"/>
    <w:rsid w:val="002506DD"/>
  </w:style>
  <w:style w:type="character" w:customStyle="1" w:styleId="epub-sectionstate">
    <w:name w:val="epub-section__state"/>
    <w:basedOn w:val="DefaultParagraphFont"/>
    <w:rsid w:val="002506DD"/>
  </w:style>
  <w:style w:type="character" w:customStyle="1" w:styleId="epub-sectiondate">
    <w:name w:val="epub-section__date"/>
    <w:basedOn w:val="DefaultParagraphFont"/>
    <w:rsid w:val="002506DD"/>
  </w:style>
  <w:style w:type="character" w:styleId="UnresolvedMention">
    <w:name w:val="Unresolved Mention"/>
    <w:basedOn w:val="DefaultParagraphFont"/>
    <w:uiPriority w:val="99"/>
    <w:semiHidden/>
    <w:unhideWhenUsed/>
    <w:rsid w:val="002506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2953785">
      <w:bodyDiv w:val="1"/>
      <w:marLeft w:val="0"/>
      <w:marRight w:val="0"/>
      <w:marTop w:val="0"/>
      <w:marBottom w:val="0"/>
      <w:divBdr>
        <w:top w:val="none" w:sz="0" w:space="0" w:color="auto"/>
        <w:left w:val="none" w:sz="0" w:space="0" w:color="auto"/>
        <w:bottom w:val="none" w:sz="0" w:space="0" w:color="auto"/>
        <w:right w:val="none" w:sz="0" w:space="0" w:color="auto"/>
      </w:divBdr>
      <w:divsChild>
        <w:div w:id="337512477">
          <w:marLeft w:val="0"/>
          <w:marRight w:val="0"/>
          <w:marTop w:val="0"/>
          <w:marBottom w:val="0"/>
          <w:divBdr>
            <w:top w:val="none" w:sz="0" w:space="0" w:color="auto"/>
            <w:left w:val="none" w:sz="0" w:space="0" w:color="auto"/>
            <w:bottom w:val="none" w:sz="0" w:space="0" w:color="auto"/>
            <w:right w:val="none" w:sz="0" w:space="0" w:color="auto"/>
          </w:divBdr>
          <w:divsChild>
            <w:div w:id="148325284">
              <w:marLeft w:val="0"/>
              <w:marRight w:val="0"/>
              <w:marTop w:val="0"/>
              <w:marBottom w:val="0"/>
              <w:divBdr>
                <w:top w:val="none" w:sz="0" w:space="0" w:color="auto"/>
                <w:left w:val="none" w:sz="0" w:space="0" w:color="auto"/>
                <w:bottom w:val="none" w:sz="0" w:space="0" w:color="auto"/>
                <w:right w:val="none" w:sz="0" w:space="0" w:color="auto"/>
              </w:divBdr>
              <w:divsChild>
                <w:div w:id="438529115">
                  <w:marLeft w:val="0"/>
                  <w:marRight w:val="0"/>
                  <w:marTop w:val="0"/>
                  <w:marBottom w:val="0"/>
                  <w:divBdr>
                    <w:top w:val="none" w:sz="0" w:space="0" w:color="auto"/>
                    <w:left w:val="none" w:sz="0" w:space="0" w:color="auto"/>
                    <w:bottom w:val="none" w:sz="0" w:space="0" w:color="auto"/>
                    <w:right w:val="none" w:sz="0" w:space="0" w:color="auto"/>
                  </w:divBdr>
                  <w:divsChild>
                    <w:div w:id="1645963288">
                      <w:marLeft w:val="0"/>
                      <w:marRight w:val="0"/>
                      <w:marTop w:val="0"/>
                      <w:marBottom w:val="0"/>
                      <w:divBdr>
                        <w:top w:val="none" w:sz="0" w:space="0" w:color="auto"/>
                        <w:left w:val="none" w:sz="0" w:space="0" w:color="auto"/>
                        <w:bottom w:val="none" w:sz="0" w:space="0" w:color="auto"/>
                        <w:right w:val="none" w:sz="0" w:space="0" w:color="auto"/>
                      </w:divBdr>
                      <w:divsChild>
                        <w:div w:id="820148211">
                          <w:marLeft w:val="225"/>
                          <w:marRight w:val="225"/>
                          <w:marTop w:val="0"/>
                          <w:marBottom w:val="0"/>
                          <w:divBdr>
                            <w:top w:val="none" w:sz="0" w:space="0" w:color="auto"/>
                            <w:left w:val="none" w:sz="0" w:space="0" w:color="auto"/>
                            <w:bottom w:val="none" w:sz="0" w:space="0" w:color="auto"/>
                            <w:right w:val="none" w:sz="0" w:space="0" w:color="auto"/>
                          </w:divBdr>
                          <w:divsChild>
                            <w:div w:id="1322271790">
                              <w:marLeft w:val="0"/>
                              <w:marRight w:val="0"/>
                              <w:marTop w:val="0"/>
                              <w:marBottom w:val="0"/>
                              <w:divBdr>
                                <w:top w:val="single" w:sz="2" w:space="0" w:color="FFD300"/>
                                <w:left w:val="single" w:sz="48" w:space="12" w:color="FFD300"/>
                                <w:bottom w:val="single" w:sz="2" w:space="0" w:color="FFD300"/>
                                <w:right w:val="single" w:sz="2" w:space="0" w:color="FFD300"/>
                              </w:divBdr>
                              <w:divsChild>
                                <w:div w:id="90572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0999290">
          <w:marLeft w:val="0"/>
          <w:marRight w:val="0"/>
          <w:marTop w:val="0"/>
          <w:marBottom w:val="0"/>
          <w:divBdr>
            <w:top w:val="none" w:sz="0" w:space="0" w:color="auto"/>
            <w:left w:val="none" w:sz="0" w:space="0" w:color="auto"/>
            <w:bottom w:val="none" w:sz="0" w:space="0" w:color="auto"/>
            <w:right w:val="none" w:sz="0" w:space="0" w:color="auto"/>
          </w:divBdr>
          <w:divsChild>
            <w:div w:id="384717534">
              <w:marLeft w:val="0"/>
              <w:marRight w:val="0"/>
              <w:marTop w:val="0"/>
              <w:marBottom w:val="0"/>
              <w:divBdr>
                <w:top w:val="none" w:sz="0" w:space="0" w:color="auto"/>
                <w:left w:val="none" w:sz="0" w:space="0" w:color="auto"/>
                <w:bottom w:val="none" w:sz="0" w:space="0" w:color="auto"/>
                <w:right w:val="none" w:sz="0" w:space="0" w:color="auto"/>
              </w:divBdr>
              <w:divsChild>
                <w:div w:id="1250770719">
                  <w:marLeft w:val="-225"/>
                  <w:marRight w:val="-225"/>
                  <w:marTop w:val="0"/>
                  <w:marBottom w:val="0"/>
                  <w:divBdr>
                    <w:top w:val="none" w:sz="0" w:space="0" w:color="auto"/>
                    <w:left w:val="none" w:sz="0" w:space="0" w:color="auto"/>
                    <w:bottom w:val="none" w:sz="0" w:space="0" w:color="auto"/>
                    <w:right w:val="none" w:sz="0" w:space="0" w:color="auto"/>
                  </w:divBdr>
                  <w:divsChild>
                    <w:div w:id="1828937339">
                      <w:marLeft w:val="0"/>
                      <w:marRight w:val="0"/>
                      <w:marTop w:val="0"/>
                      <w:marBottom w:val="0"/>
                      <w:divBdr>
                        <w:top w:val="none" w:sz="0" w:space="0" w:color="auto"/>
                        <w:left w:val="none" w:sz="0" w:space="0" w:color="auto"/>
                        <w:bottom w:val="none" w:sz="0" w:space="0" w:color="auto"/>
                        <w:right w:val="none" w:sz="0" w:space="0" w:color="auto"/>
                      </w:divBdr>
                      <w:divsChild>
                        <w:div w:id="93597370">
                          <w:marLeft w:val="0"/>
                          <w:marRight w:val="0"/>
                          <w:marTop w:val="0"/>
                          <w:marBottom w:val="0"/>
                          <w:divBdr>
                            <w:top w:val="none" w:sz="0" w:space="0" w:color="auto"/>
                            <w:left w:val="none" w:sz="0" w:space="0" w:color="auto"/>
                            <w:bottom w:val="none" w:sz="0" w:space="0" w:color="auto"/>
                            <w:right w:val="none" w:sz="0" w:space="0" w:color="auto"/>
                          </w:divBdr>
                          <w:divsChild>
                            <w:div w:id="1052462839">
                              <w:marLeft w:val="0"/>
                              <w:marRight w:val="0"/>
                              <w:marTop w:val="0"/>
                              <w:marBottom w:val="0"/>
                              <w:divBdr>
                                <w:top w:val="none" w:sz="0" w:space="0" w:color="auto"/>
                                <w:left w:val="none" w:sz="0" w:space="0" w:color="auto"/>
                                <w:bottom w:val="none" w:sz="0" w:space="0" w:color="auto"/>
                                <w:right w:val="none" w:sz="0" w:space="0" w:color="auto"/>
                              </w:divBdr>
                              <w:divsChild>
                                <w:div w:id="12947465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65938321">
                          <w:marLeft w:val="0"/>
                          <w:marRight w:val="0"/>
                          <w:marTop w:val="0"/>
                          <w:marBottom w:val="225"/>
                          <w:divBdr>
                            <w:top w:val="none" w:sz="0" w:space="0" w:color="auto"/>
                            <w:left w:val="none" w:sz="0" w:space="0" w:color="auto"/>
                            <w:bottom w:val="single" w:sz="6" w:space="8" w:color="FFD300"/>
                            <w:right w:val="none" w:sz="0" w:space="0" w:color="auto"/>
                          </w:divBdr>
                        </w:div>
                        <w:div w:id="377051199">
                          <w:marLeft w:val="0"/>
                          <w:marRight w:val="0"/>
                          <w:marTop w:val="0"/>
                          <w:marBottom w:val="0"/>
                          <w:divBdr>
                            <w:top w:val="none" w:sz="0" w:space="0" w:color="auto"/>
                            <w:left w:val="none" w:sz="0" w:space="0" w:color="auto"/>
                            <w:bottom w:val="none" w:sz="0" w:space="0" w:color="auto"/>
                            <w:right w:val="none" w:sz="0" w:space="0" w:color="auto"/>
                          </w:divBdr>
                          <w:divsChild>
                            <w:div w:id="272203018">
                              <w:marLeft w:val="0"/>
                              <w:marRight w:val="0"/>
                              <w:marTop w:val="0"/>
                              <w:marBottom w:val="0"/>
                              <w:divBdr>
                                <w:top w:val="none" w:sz="0" w:space="0" w:color="auto"/>
                                <w:left w:val="none" w:sz="0" w:space="0" w:color="auto"/>
                                <w:bottom w:val="none" w:sz="0" w:space="0" w:color="auto"/>
                                <w:right w:val="none" w:sz="0" w:space="0" w:color="auto"/>
                              </w:divBdr>
                              <w:divsChild>
                                <w:div w:id="26465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2970">
                          <w:marLeft w:val="0"/>
                          <w:marRight w:val="0"/>
                          <w:marTop w:val="0"/>
                          <w:marBottom w:val="225"/>
                          <w:divBdr>
                            <w:top w:val="none" w:sz="0" w:space="0" w:color="auto"/>
                            <w:left w:val="none" w:sz="0" w:space="0" w:color="auto"/>
                            <w:bottom w:val="single" w:sz="6" w:space="8" w:color="FFD300"/>
                            <w:right w:val="none" w:sz="0" w:space="0" w:color="auto"/>
                          </w:divBdr>
                        </w:div>
                        <w:div w:id="1844466416">
                          <w:marLeft w:val="0"/>
                          <w:marRight w:val="0"/>
                          <w:marTop w:val="0"/>
                          <w:marBottom w:val="0"/>
                          <w:divBdr>
                            <w:top w:val="none" w:sz="0" w:space="0" w:color="auto"/>
                            <w:left w:val="none" w:sz="0" w:space="0" w:color="auto"/>
                            <w:bottom w:val="none" w:sz="0" w:space="0" w:color="auto"/>
                            <w:right w:val="none" w:sz="0" w:space="0" w:color="auto"/>
                          </w:divBdr>
                          <w:divsChild>
                            <w:div w:id="1869176097">
                              <w:marLeft w:val="-225"/>
                              <w:marRight w:val="-225"/>
                              <w:marTop w:val="0"/>
                              <w:marBottom w:val="0"/>
                              <w:divBdr>
                                <w:top w:val="none" w:sz="0" w:space="0" w:color="auto"/>
                                <w:left w:val="none" w:sz="0" w:space="0" w:color="auto"/>
                                <w:bottom w:val="none" w:sz="0" w:space="0" w:color="auto"/>
                                <w:right w:val="none" w:sz="0" w:space="0" w:color="auto"/>
                              </w:divBdr>
                              <w:divsChild>
                                <w:div w:id="186990693">
                                  <w:marLeft w:val="0"/>
                                  <w:marRight w:val="0"/>
                                  <w:marTop w:val="0"/>
                                  <w:marBottom w:val="0"/>
                                  <w:divBdr>
                                    <w:top w:val="none" w:sz="0" w:space="0" w:color="auto"/>
                                    <w:left w:val="none" w:sz="0" w:space="0" w:color="auto"/>
                                    <w:bottom w:val="none" w:sz="0" w:space="0" w:color="auto"/>
                                    <w:right w:val="none" w:sz="0" w:space="0" w:color="auto"/>
                                  </w:divBdr>
                                  <w:divsChild>
                                    <w:div w:id="73087554">
                                      <w:marLeft w:val="0"/>
                                      <w:marRight w:val="0"/>
                                      <w:marTop w:val="0"/>
                                      <w:marBottom w:val="0"/>
                                      <w:divBdr>
                                        <w:top w:val="none" w:sz="0" w:space="0" w:color="auto"/>
                                        <w:left w:val="none" w:sz="0" w:space="0" w:color="auto"/>
                                        <w:bottom w:val="none" w:sz="0" w:space="0" w:color="auto"/>
                                        <w:right w:val="none" w:sz="0" w:space="0" w:color="auto"/>
                                      </w:divBdr>
                                      <w:divsChild>
                                        <w:div w:id="937324729">
                                          <w:marLeft w:val="0"/>
                                          <w:marRight w:val="0"/>
                                          <w:marTop w:val="0"/>
                                          <w:marBottom w:val="0"/>
                                          <w:divBdr>
                                            <w:top w:val="none" w:sz="0" w:space="0" w:color="auto"/>
                                            <w:left w:val="none" w:sz="0" w:space="0" w:color="auto"/>
                                            <w:bottom w:val="none" w:sz="0" w:space="0" w:color="auto"/>
                                            <w:right w:val="none" w:sz="0" w:space="0" w:color="auto"/>
                                          </w:divBdr>
                                          <w:divsChild>
                                            <w:div w:id="47843353">
                                              <w:marLeft w:val="0"/>
                                              <w:marRight w:val="0"/>
                                              <w:marTop w:val="525"/>
                                              <w:marBottom w:val="0"/>
                                              <w:divBdr>
                                                <w:top w:val="none" w:sz="0" w:space="0" w:color="auto"/>
                                                <w:left w:val="none" w:sz="0" w:space="0" w:color="auto"/>
                                                <w:bottom w:val="none" w:sz="0" w:space="0" w:color="auto"/>
                                                <w:right w:val="none" w:sz="0" w:space="0" w:color="auto"/>
                                              </w:divBdr>
                                              <w:divsChild>
                                                <w:div w:id="415784303">
                                                  <w:marLeft w:val="-225"/>
                                                  <w:marRight w:val="-225"/>
                                                  <w:marTop w:val="0"/>
                                                  <w:marBottom w:val="0"/>
                                                  <w:divBdr>
                                                    <w:top w:val="none" w:sz="0" w:space="0" w:color="auto"/>
                                                    <w:left w:val="none" w:sz="0" w:space="0" w:color="auto"/>
                                                    <w:bottom w:val="none" w:sz="0" w:space="0" w:color="auto"/>
                                                    <w:right w:val="none" w:sz="0" w:space="0" w:color="auto"/>
                                                  </w:divBdr>
                                                  <w:divsChild>
                                                    <w:div w:id="538012597">
                                                      <w:marLeft w:val="0"/>
                                                      <w:marRight w:val="0"/>
                                                      <w:marTop w:val="0"/>
                                                      <w:marBottom w:val="0"/>
                                                      <w:divBdr>
                                                        <w:top w:val="none" w:sz="0" w:space="0" w:color="auto"/>
                                                        <w:left w:val="none" w:sz="0" w:space="0" w:color="auto"/>
                                                        <w:bottom w:val="none" w:sz="0" w:space="0" w:color="auto"/>
                                                        <w:right w:val="none" w:sz="0" w:space="0" w:color="auto"/>
                                                      </w:divBdr>
                                                      <w:divsChild>
                                                        <w:div w:id="1560483756">
                                                          <w:marLeft w:val="0"/>
                                                          <w:marRight w:val="0"/>
                                                          <w:marTop w:val="0"/>
                                                          <w:marBottom w:val="0"/>
                                                          <w:divBdr>
                                                            <w:top w:val="none" w:sz="0" w:space="0" w:color="auto"/>
                                                            <w:left w:val="none" w:sz="0" w:space="0" w:color="auto"/>
                                                            <w:bottom w:val="none" w:sz="0" w:space="0" w:color="auto"/>
                                                            <w:right w:val="none" w:sz="0" w:space="0" w:color="auto"/>
                                                          </w:divBdr>
                                                        </w:div>
                                                      </w:divsChild>
                                                    </w:div>
                                                    <w:div w:id="625429990">
                                                      <w:marLeft w:val="0"/>
                                                      <w:marRight w:val="0"/>
                                                      <w:marTop w:val="0"/>
                                                      <w:marBottom w:val="0"/>
                                                      <w:divBdr>
                                                        <w:top w:val="none" w:sz="0" w:space="0" w:color="auto"/>
                                                        <w:left w:val="none" w:sz="0" w:space="0" w:color="auto"/>
                                                        <w:bottom w:val="none" w:sz="0" w:space="0" w:color="auto"/>
                                                        <w:right w:val="none" w:sz="0" w:space="0" w:color="auto"/>
                                                      </w:divBdr>
                                                      <w:divsChild>
                                                        <w:div w:id="303237322">
                                                          <w:marLeft w:val="0"/>
                                                          <w:marRight w:val="0"/>
                                                          <w:marTop w:val="0"/>
                                                          <w:marBottom w:val="0"/>
                                                          <w:divBdr>
                                                            <w:top w:val="none" w:sz="0" w:space="0" w:color="auto"/>
                                                            <w:left w:val="none" w:sz="0" w:space="0" w:color="auto"/>
                                                            <w:bottom w:val="none" w:sz="0" w:space="0" w:color="auto"/>
                                                            <w:right w:val="none" w:sz="0" w:space="0" w:color="auto"/>
                                                          </w:divBdr>
                                                          <w:divsChild>
                                                            <w:div w:id="52975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1543893">
      <w:bodyDiv w:val="1"/>
      <w:marLeft w:val="0"/>
      <w:marRight w:val="0"/>
      <w:marTop w:val="0"/>
      <w:marBottom w:val="0"/>
      <w:divBdr>
        <w:top w:val="none" w:sz="0" w:space="0" w:color="auto"/>
        <w:left w:val="none" w:sz="0" w:space="0" w:color="auto"/>
        <w:bottom w:val="none" w:sz="0" w:space="0" w:color="auto"/>
        <w:right w:val="none" w:sz="0" w:space="0" w:color="auto"/>
      </w:divBdr>
    </w:div>
    <w:div w:id="1559978906">
      <w:bodyDiv w:val="1"/>
      <w:marLeft w:val="0"/>
      <w:marRight w:val="0"/>
      <w:marTop w:val="0"/>
      <w:marBottom w:val="0"/>
      <w:divBdr>
        <w:top w:val="none" w:sz="0" w:space="0" w:color="auto"/>
        <w:left w:val="none" w:sz="0" w:space="0" w:color="auto"/>
        <w:bottom w:val="none" w:sz="0" w:space="0" w:color="auto"/>
        <w:right w:val="none" w:sz="0" w:space="0" w:color="auto"/>
      </w:divBdr>
    </w:div>
    <w:div w:id="1877887432">
      <w:bodyDiv w:val="1"/>
      <w:marLeft w:val="0"/>
      <w:marRight w:val="0"/>
      <w:marTop w:val="0"/>
      <w:marBottom w:val="0"/>
      <w:divBdr>
        <w:top w:val="none" w:sz="0" w:space="0" w:color="auto"/>
        <w:left w:val="none" w:sz="0" w:space="0" w:color="auto"/>
        <w:bottom w:val="none" w:sz="0" w:space="0" w:color="auto"/>
        <w:right w:val="none" w:sz="0" w:space="0" w:color="auto"/>
      </w:divBdr>
      <w:divsChild>
        <w:div w:id="1511260698">
          <w:marLeft w:val="0"/>
          <w:marRight w:val="0"/>
          <w:marTop w:val="0"/>
          <w:marBottom w:val="0"/>
          <w:divBdr>
            <w:top w:val="none" w:sz="0" w:space="0" w:color="auto"/>
            <w:left w:val="none" w:sz="0" w:space="0" w:color="auto"/>
            <w:bottom w:val="none" w:sz="0" w:space="0" w:color="auto"/>
            <w:right w:val="none" w:sz="0" w:space="0" w:color="auto"/>
          </w:divBdr>
          <w:divsChild>
            <w:div w:id="949437397">
              <w:marLeft w:val="0"/>
              <w:marRight w:val="0"/>
              <w:marTop w:val="0"/>
              <w:marBottom w:val="0"/>
              <w:divBdr>
                <w:top w:val="none" w:sz="0" w:space="0" w:color="auto"/>
                <w:left w:val="none" w:sz="0" w:space="0" w:color="auto"/>
                <w:bottom w:val="none" w:sz="0" w:space="0" w:color="auto"/>
                <w:right w:val="none" w:sz="0" w:space="0" w:color="auto"/>
              </w:divBdr>
              <w:divsChild>
                <w:div w:id="917980910">
                  <w:marLeft w:val="0"/>
                  <w:marRight w:val="0"/>
                  <w:marTop w:val="0"/>
                  <w:marBottom w:val="0"/>
                  <w:divBdr>
                    <w:top w:val="none" w:sz="0" w:space="0" w:color="auto"/>
                    <w:left w:val="none" w:sz="0" w:space="0" w:color="auto"/>
                    <w:bottom w:val="none" w:sz="0" w:space="0" w:color="auto"/>
                    <w:right w:val="none" w:sz="0" w:space="0" w:color="auto"/>
                  </w:divBdr>
                  <w:divsChild>
                    <w:div w:id="839389266">
                      <w:marLeft w:val="0"/>
                      <w:marRight w:val="0"/>
                      <w:marTop w:val="0"/>
                      <w:marBottom w:val="0"/>
                      <w:divBdr>
                        <w:top w:val="none" w:sz="0" w:space="0" w:color="auto"/>
                        <w:left w:val="none" w:sz="0" w:space="0" w:color="auto"/>
                        <w:bottom w:val="none" w:sz="0" w:space="0" w:color="auto"/>
                        <w:right w:val="none" w:sz="0" w:space="0" w:color="auto"/>
                      </w:divBdr>
                      <w:divsChild>
                        <w:div w:id="853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02948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doi.org/10.1371/journal.ppat.1012769"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601</Words>
  <Characters>3426</Characters>
  <Application>Microsoft Office Word</Application>
  <DocSecurity>0</DocSecurity>
  <Lines>28</Lines>
  <Paragraphs>8</Paragraphs>
  <ScaleCrop>false</ScaleCrop>
  <Company/>
  <LinksUpToDate>false</LinksUpToDate>
  <CharactersWithSpaces>4019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Fearnhead</dc:creator>
  <cp:keywords/>
  <dc:description/>
  <cp:lastModifiedBy>Catherine Fearnhead</cp:lastModifiedBy>
  <cp:revision>2</cp:revision>
  <cp:lastPrinted>2024-11-05T13:42:00Z</cp:lastPrinted>
  <dcterms:created xsi:type="dcterms:W3CDTF">2025-01-10T10:18:00Z</dcterms:created>
  <dcterms:modified xsi:type="dcterms:W3CDTF">2025-01-10T10:18:00Z</dcterms:modified>
</cp:coreProperties>
</file>