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742C" w14:textId="7B02B97E" w:rsidR="0749B913" w:rsidRPr="009F14F7" w:rsidRDefault="00F8448D" w:rsidP="002B0AA7">
      <w:pPr>
        <w:spacing w:line="240" w:lineRule="auto"/>
        <w:jc w:val="both"/>
        <w:rPr>
          <w:rFonts w:ascii="Times New Roman" w:eastAsia="Times New Roman" w:hAnsi="Times New Roman" w:cs="Times New Roman"/>
          <w:b/>
          <w:bCs/>
          <w:sz w:val="24"/>
          <w:szCs w:val="24"/>
        </w:rPr>
      </w:pPr>
      <w:bookmarkStart w:id="0" w:name="_Hlk157613762"/>
      <w:bookmarkEnd w:id="0"/>
      <w:r w:rsidRPr="009F14F7">
        <w:rPr>
          <w:rFonts w:ascii="Times New Roman" w:eastAsia="Times New Roman" w:hAnsi="Times New Roman" w:cs="Times New Roman"/>
          <w:b/>
          <w:bCs/>
          <w:sz w:val="24"/>
          <w:szCs w:val="24"/>
        </w:rPr>
        <w:t>‘We need workable micronutrient data</w:t>
      </w:r>
      <w:r w:rsidR="001B354D" w:rsidRPr="009F14F7">
        <w:rPr>
          <w:rFonts w:ascii="Times New Roman" w:eastAsia="Times New Roman" w:hAnsi="Times New Roman" w:cs="Times New Roman"/>
          <w:b/>
          <w:bCs/>
          <w:sz w:val="24"/>
          <w:szCs w:val="24"/>
        </w:rPr>
        <w:t>!</w:t>
      </w:r>
      <w:r w:rsidRPr="009F14F7">
        <w:rPr>
          <w:rFonts w:ascii="Times New Roman" w:eastAsia="Times New Roman" w:hAnsi="Times New Roman" w:cs="Times New Roman"/>
          <w:b/>
          <w:bCs/>
          <w:sz w:val="24"/>
          <w:szCs w:val="24"/>
        </w:rPr>
        <w:t>’: A qualitative study a</w:t>
      </w:r>
      <w:r w:rsidR="00AA3463" w:rsidRPr="009F14F7">
        <w:rPr>
          <w:rFonts w:ascii="Times New Roman" w:eastAsia="Times New Roman" w:hAnsi="Times New Roman" w:cs="Times New Roman"/>
          <w:b/>
          <w:bCs/>
          <w:sz w:val="24"/>
          <w:szCs w:val="24"/>
        </w:rPr>
        <w:t>ssessing the need for integrated micronutrient data to support evidence-based decisions by Indian food system stakeholders.</w:t>
      </w:r>
    </w:p>
    <w:p w14:paraId="76A8AE27" w14:textId="4422240F" w:rsidR="4FBF3E6B" w:rsidRPr="009F14F7" w:rsidRDefault="4FBF3E6B" w:rsidP="002B0AA7">
      <w:pPr>
        <w:spacing w:line="240" w:lineRule="auto"/>
        <w:jc w:val="both"/>
        <w:rPr>
          <w:rFonts w:ascii="Times New Roman" w:eastAsia="Times New Roman" w:hAnsi="Times New Roman" w:cs="Times New Roman"/>
          <w:vertAlign w:val="superscript"/>
        </w:rPr>
      </w:pPr>
      <w:r w:rsidRPr="009F14F7">
        <w:rPr>
          <w:rFonts w:ascii="Times New Roman" w:eastAsia="Times New Roman" w:hAnsi="Times New Roman" w:cs="Times New Roman"/>
        </w:rPr>
        <w:t>Rupinder Sahota</w:t>
      </w:r>
      <w:r w:rsidR="2214ACF0" w:rsidRPr="009F14F7">
        <w:rPr>
          <w:rFonts w:ascii="Times New Roman" w:eastAsia="Times New Roman" w:hAnsi="Times New Roman" w:cs="Times New Roman"/>
          <w:vertAlign w:val="superscript"/>
        </w:rPr>
        <w:t>1</w:t>
      </w:r>
      <w:r w:rsidR="00E67641">
        <w:rPr>
          <w:rFonts w:ascii="Times New Roman" w:eastAsia="Times New Roman" w:hAnsi="Times New Roman" w:cs="Times New Roman"/>
          <w:vertAlign w:val="superscript"/>
        </w:rPr>
        <w:t>*</w:t>
      </w:r>
      <w:r w:rsidRPr="009F14F7">
        <w:rPr>
          <w:rFonts w:ascii="Times New Roman" w:eastAsia="Times New Roman" w:hAnsi="Times New Roman" w:cs="Times New Roman"/>
        </w:rPr>
        <w:t xml:space="preserve">, </w:t>
      </w:r>
      <w:r w:rsidR="00166A0A" w:rsidRPr="009F14F7">
        <w:rPr>
          <w:rFonts w:ascii="Times New Roman" w:eastAsia="Times New Roman" w:hAnsi="Times New Roman" w:cs="Times New Roman"/>
        </w:rPr>
        <w:t>Jaswant Khokhar</w:t>
      </w:r>
      <w:r w:rsidR="009475B2" w:rsidRPr="009F14F7">
        <w:rPr>
          <w:rFonts w:ascii="Times New Roman" w:eastAsia="Times New Roman" w:hAnsi="Times New Roman" w:cs="Times New Roman"/>
          <w:vertAlign w:val="superscript"/>
        </w:rPr>
        <w:t>2</w:t>
      </w:r>
      <w:r w:rsidR="009475B2" w:rsidRPr="009F14F7">
        <w:rPr>
          <w:rFonts w:ascii="Times New Roman" w:eastAsia="Times New Roman" w:hAnsi="Times New Roman" w:cs="Times New Roman"/>
        </w:rPr>
        <w:t xml:space="preserve">, </w:t>
      </w:r>
      <w:r w:rsidR="00AA3463" w:rsidRPr="009F14F7">
        <w:rPr>
          <w:rFonts w:ascii="Times New Roman" w:eastAsia="Times New Roman" w:hAnsi="Times New Roman" w:cs="Times New Roman"/>
        </w:rPr>
        <w:t>Aakash Deep</w:t>
      </w:r>
      <w:r w:rsidR="4BF0B4CC" w:rsidRPr="009F14F7">
        <w:rPr>
          <w:rFonts w:ascii="Times New Roman" w:eastAsia="Times New Roman" w:hAnsi="Times New Roman" w:cs="Times New Roman"/>
          <w:vertAlign w:val="superscript"/>
        </w:rPr>
        <w:t>3</w:t>
      </w:r>
      <w:r w:rsidR="6C0F91FB" w:rsidRPr="009F14F7">
        <w:rPr>
          <w:rFonts w:ascii="Times New Roman" w:eastAsia="Times New Roman" w:hAnsi="Times New Roman" w:cs="Times New Roman"/>
        </w:rPr>
        <w:t xml:space="preserve">, </w:t>
      </w:r>
      <w:r w:rsidR="009424E4" w:rsidRPr="009424E4">
        <w:rPr>
          <w:rFonts w:ascii="Times New Roman" w:eastAsia="Times New Roman" w:hAnsi="Times New Roman" w:cs="Times New Roman"/>
        </w:rPr>
        <w:t>Katherine P</w:t>
      </w:r>
      <w:r w:rsidR="00AA3463" w:rsidRPr="009F14F7">
        <w:rPr>
          <w:rFonts w:ascii="Times New Roman" w:eastAsia="Times New Roman" w:hAnsi="Times New Roman" w:cs="Times New Roman"/>
        </w:rPr>
        <w:t xml:space="preserve"> Adams</w:t>
      </w:r>
      <w:r w:rsidR="00AA3463" w:rsidRPr="009F14F7">
        <w:rPr>
          <w:rFonts w:ascii="Times New Roman" w:eastAsia="Times New Roman" w:hAnsi="Times New Roman" w:cs="Times New Roman"/>
          <w:vertAlign w:val="superscript"/>
        </w:rPr>
        <w:t>3</w:t>
      </w:r>
      <w:r w:rsidR="00AA3463" w:rsidRPr="009F14F7">
        <w:rPr>
          <w:rFonts w:ascii="Times New Roman" w:eastAsia="Times New Roman" w:hAnsi="Times New Roman" w:cs="Times New Roman"/>
        </w:rPr>
        <w:t>, A</w:t>
      </w:r>
      <w:r w:rsidR="00C426E5" w:rsidRPr="009F14F7">
        <w:rPr>
          <w:rFonts w:ascii="Times New Roman" w:eastAsia="Times New Roman" w:hAnsi="Times New Roman" w:cs="Times New Roman"/>
        </w:rPr>
        <w:t xml:space="preserve">rindam </w:t>
      </w:r>
      <w:r w:rsidR="32DBB8FB" w:rsidRPr="009F14F7">
        <w:rPr>
          <w:rFonts w:ascii="Times New Roman" w:eastAsia="Times New Roman" w:hAnsi="Times New Roman" w:cs="Times New Roman"/>
        </w:rPr>
        <w:t>Das</w:t>
      </w:r>
      <w:r w:rsidR="00756A52" w:rsidRPr="009F14F7">
        <w:rPr>
          <w:rFonts w:ascii="Times New Roman" w:eastAsia="Times New Roman" w:hAnsi="Times New Roman" w:cs="Times New Roman"/>
          <w:vertAlign w:val="superscript"/>
        </w:rPr>
        <w:t>4</w:t>
      </w:r>
      <w:r w:rsidR="5F723241" w:rsidRPr="009F14F7">
        <w:rPr>
          <w:rFonts w:ascii="Times New Roman" w:eastAsia="Times New Roman" w:hAnsi="Times New Roman" w:cs="Times New Roman"/>
        </w:rPr>
        <w:t xml:space="preserve">, </w:t>
      </w:r>
      <w:r w:rsidR="009B5EBD">
        <w:rPr>
          <w:rFonts w:ascii="Times New Roman" w:eastAsia="Times New Roman" w:hAnsi="Times New Roman" w:cs="Times New Roman"/>
        </w:rPr>
        <w:t xml:space="preserve">E. </w:t>
      </w:r>
      <w:r w:rsidR="5F723241" w:rsidRPr="009F14F7">
        <w:rPr>
          <w:rFonts w:ascii="Times New Roman" w:eastAsia="Times New Roman" w:hAnsi="Times New Roman" w:cs="Times New Roman"/>
        </w:rPr>
        <w:t>L</w:t>
      </w:r>
      <w:r w:rsidR="6C0F91FB" w:rsidRPr="009F14F7">
        <w:rPr>
          <w:rFonts w:ascii="Times New Roman" w:eastAsia="Times New Roman" w:hAnsi="Times New Roman" w:cs="Times New Roman"/>
        </w:rPr>
        <w:t>ouise Ander</w:t>
      </w:r>
      <w:r w:rsidR="6273F719" w:rsidRPr="009F14F7">
        <w:rPr>
          <w:rFonts w:ascii="Times New Roman" w:eastAsia="Times New Roman" w:hAnsi="Times New Roman" w:cs="Times New Roman"/>
          <w:vertAlign w:val="superscript"/>
        </w:rPr>
        <w:t>2,</w:t>
      </w:r>
      <w:r w:rsidR="00756A52" w:rsidRPr="009F14F7">
        <w:rPr>
          <w:rFonts w:ascii="Times New Roman" w:eastAsia="Times New Roman" w:hAnsi="Times New Roman" w:cs="Times New Roman"/>
          <w:vertAlign w:val="superscript"/>
        </w:rPr>
        <w:t>5</w:t>
      </w:r>
      <w:r w:rsidR="6C0F91FB" w:rsidRPr="009F14F7">
        <w:rPr>
          <w:rFonts w:ascii="Times New Roman" w:eastAsia="Times New Roman" w:hAnsi="Times New Roman" w:cs="Times New Roman"/>
          <w:vertAlign w:val="superscript"/>
        </w:rPr>
        <w:t xml:space="preserve"> </w:t>
      </w:r>
      <w:r w:rsidR="03102FA4" w:rsidRPr="009F14F7">
        <w:rPr>
          <w:rFonts w:ascii="Times New Roman" w:eastAsia="Times New Roman" w:hAnsi="Times New Roman" w:cs="Times New Roman"/>
        </w:rPr>
        <w:t>and Edward</w:t>
      </w:r>
      <w:r w:rsidR="009424E4">
        <w:rPr>
          <w:rFonts w:ascii="Times New Roman" w:eastAsia="Times New Roman" w:hAnsi="Times New Roman" w:cs="Times New Roman"/>
        </w:rPr>
        <w:t xml:space="preserve"> J.M.</w:t>
      </w:r>
      <w:r w:rsidR="03102FA4" w:rsidRPr="009F14F7">
        <w:rPr>
          <w:rFonts w:ascii="Times New Roman" w:eastAsia="Times New Roman" w:hAnsi="Times New Roman" w:cs="Times New Roman"/>
        </w:rPr>
        <w:t xml:space="preserve"> Joy</w:t>
      </w:r>
      <w:r w:rsidR="03102FA4" w:rsidRPr="009F14F7">
        <w:rPr>
          <w:rFonts w:ascii="Times New Roman" w:eastAsia="Times New Roman" w:hAnsi="Times New Roman" w:cs="Times New Roman"/>
          <w:vertAlign w:val="superscript"/>
        </w:rPr>
        <w:t>1</w:t>
      </w:r>
      <w:r w:rsidR="00E67641">
        <w:rPr>
          <w:rFonts w:ascii="Times New Roman" w:eastAsia="Times New Roman" w:hAnsi="Times New Roman" w:cs="Times New Roman"/>
          <w:vertAlign w:val="superscript"/>
        </w:rPr>
        <w:t>,</w:t>
      </w:r>
      <w:r w:rsidR="00E67641" w:rsidRPr="00654122">
        <w:rPr>
          <w:rFonts w:ascii="Times New Roman" w:eastAsia="Times New Roman" w:hAnsi="Times New Roman" w:cs="Times New Roman"/>
          <w:vertAlign w:val="superscript"/>
        </w:rPr>
        <w:t>6</w:t>
      </w:r>
      <w:r w:rsidR="004A5DD7">
        <w:rPr>
          <w:rFonts w:ascii="Times New Roman" w:eastAsia="Times New Roman" w:hAnsi="Times New Roman" w:cs="Times New Roman"/>
          <w:vertAlign w:val="superscript"/>
        </w:rPr>
        <w:t>*</w:t>
      </w:r>
    </w:p>
    <w:p w14:paraId="7D8D4692" w14:textId="7A06C82F" w:rsidR="794B876D" w:rsidRPr="009F14F7" w:rsidRDefault="794B876D" w:rsidP="002B0AA7">
      <w:pPr>
        <w:spacing w:after="0" w:line="240" w:lineRule="auto"/>
        <w:jc w:val="both"/>
        <w:rPr>
          <w:rFonts w:ascii="Times New Roman" w:eastAsia="Times New Roman" w:hAnsi="Times New Roman" w:cs="Times New Roman"/>
        </w:rPr>
      </w:pPr>
      <w:r w:rsidRPr="009F14F7">
        <w:rPr>
          <w:rFonts w:ascii="Times New Roman" w:eastAsia="Times New Roman" w:hAnsi="Times New Roman" w:cs="Times New Roman"/>
          <w:vertAlign w:val="superscript"/>
        </w:rPr>
        <w:t>1</w:t>
      </w:r>
      <w:r w:rsidR="00AA3463" w:rsidRPr="009F14F7">
        <w:rPr>
          <w:rFonts w:ascii="Times New Roman" w:eastAsia="Times New Roman" w:hAnsi="Times New Roman" w:cs="Times New Roman"/>
        </w:rPr>
        <w:t xml:space="preserve">Department of </w:t>
      </w:r>
      <w:r w:rsidRPr="009F14F7">
        <w:rPr>
          <w:rFonts w:ascii="Times New Roman" w:eastAsia="Times New Roman" w:hAnsi="Times New Roman" w:cs="Times New Roman"/>
        </w:rPr>
        <w:t xml:space="preserve">Population Health, </w:t>
      </w:r>
      <w:r w:rsidR="400C04BA" w:rsidRPr="009F14F7">
        <w:rPr>
          <w:rFonts w:ascii="Times New Roman" w:eastAsia="Times New Roman" w:hAnsi="Times New Roman" w:cs="Times New Roman"/>
        </w:rPr>
        <w:t xml:space="preserve">London School of Hygiene </w:t>
      </w:r>
      <w:r w:rsidR="0092695B" w:rsidRPr="009F14F7">
        <w:rPr>
          <w:rFonts w:ascii="Times New Roman" w:eastAsia="Times New Roman" w:hAnsi="Times New Roman" w:cs="Times New Roman"/>
        </w:rPr>
        <w:t xml:space="preserve">&amp; </w:t>
      </w:r>
      <w:r w:rsidR="400C04BA" w:rsidRPr="009F14F7">
        <w:rPr>
          <w:rFonts w:ascii="Times New Roman" w:eastAsia="Times New Roman" w:hAnsi="Times New Roman" w:cs="Times New Roman"/>
        </w:rPr>
        <w:t>Tropical Medicine, London</w:t>
      </w:r>
      <w:r w:rsidR="0092695B" w:rsidRPr="009F14F7">
        <w:rPr>
          <w:rFonts w:ascii="Times New Roman" w:eastAsia="Times New Roman" w:hAnsi="Times New Roman" w:cs="Times New Roman"/>
        </w:rPr>
        <w:t xml:space="preserve">, </w:t>
      </w:r>
      <w:r w:rsidR="400C04BA" w:rsidRPr="009F14F7">
        <w:rPr>
          <w:rFonts w:ascii="Times New Roman" w:eastAsia="Times New Roman" w:hAnsi="Times New Roman" w:cs="Times New Roman"/>
        </w:rPr>
        <w:t>U</w:t>
      </w:r>
      <w:r w:rsidR="00194E8E" w:rsidRPr="009F14F7">
        <w:rPr>
          <w:rFonts w:ascii="Times New Roman" w:eastAsia="Times New Roman" w:hAnsi="Times New Roman" w:cs="Times New Roman"/>
        </w:rPr>
        <w:t xml:space="preserve">nited </w:t>
      </w:r>
      <w:r w:rsidR="400C04BA" w:rsidRPr="009F14F7">
        <w:rPr>
          <w:rFonts w:ascii="Times New Roman" w:eastAsia="Times New Roman" w:hAnsi="Times New Roman" w:cs="Times New Roman"/>
        </w:rPr>
        <w:t>K</w:t>
      </w:r>
      <w:r w:rsidR="00194E8E" w:rsidRPr="009F14F7">
        <w:rPr>
          <w:rFonts w:ascii="Times New Roman" w:eastAsia="Times New Roman" w:hAnsi="Times New Roman" w:cs="Times New Roman"/>
        </w:rPr>
        <w:t>ingdom</w:t>
      </w:r>
      <w:r w:rsidR="400C04BA" w:rsidRPr="009F14F7">
        <w:rPr>
          <w:rFonts w:ascii="Times New Roman" w:eastAsia="Times New Roman" w:hAnsi="Times New Roman" w:cs="Times New Roman"/>
        </w:rPr>
        <w:t xml:space="preserve"> </w:t>
      </w:r>
    </w:p>
    <w:p w14:paraId="484E1C56" w14:textId="0E005FCF" w:rsidR="794B876D" w:rsidRPr="009F14F7" w:rsidRDefault="794B876D" w:rsidP="002B0AA7">
      <w:pPr>
        <w:spacing w:after="0" w:line="240" w:lineRule="auto"/>
        <w:jc w:val="both"/>
        <w:rPr>
          <w:rFonts w:ascii="Times New Roman" w:eastAsia="Times New Roman" w:hAnsi="Times New Roman" w:cs="Times New Roman"/>
        </w:rPr>
      </w:pPr>
      <w:r w:rsidRPr="009F14F7">
        <w:rPr>
          <w:rFonts w:ascii="Times New Roman" w:eastAsia="Times New Roman" w:hAnsi="Times New Roman" w:cs="Times New Roman"/>
          <w:vertAlign w:val="superscript"/>
        </w:rPr>
        <w:t>2</w:t>
      </w:r>
      <w:r w:rsidR="320E085D" w:rsidRPr="009F14F7">
        <w:rPr>
          <w:rFonts w:ascii="Times New Roman" w:eastAsia="Times New Roman" w:hAnsi="Times New Roman" w:cs="Times New Roman"/>
        </w:rPr>
        <w:t>School of Biosciences, University of Nottingham, Sutton Bonington</w:t>
      </w:r>
      <w:r w:rsidR="00F5307F" w:rsidRPr="009F14F7">
        <w:rPr>
          <w:rFonts w:ascii="Times New Roman" w:eastAsia="Times New Roman" w:hAnsi="Times New Roman" w:cs="Times New Roman"/>
        </w:rPr>
        <w:t>,</w:t>
      </w:r>
      <w:r w:rsidR="320E085D" w:rsidRPr="009F14F7">
        <w:rPr>
          <w:rFonts w:ascii="Times New Roman" w:eastAsia="Times New Roman" w:hAnsi="Times New Roman" w:cs="Times New Roman"/>
        </w:rPr>
        <w:t xml:space="preserve"> </w:t>
      </w:r>
      <w:r w:rsidR="00194E8E" w:rsidRPr="009F14F7">
        <w:rPr>
          <w:rFonts w:ascii="Times New Roman" w:eastAsia="Times New Roman" w:hAnsi="Times New Roman" w:cs="Times New Roman"/>
        </w:rPr>
        <w:t>United Kingdom</w:t>
      </w:r>
    </w:p>
    <w:p w14:paraId="551784F8" w14:textId="2B8A8741" w:rsidR="006726D7" w:rsidRPr="009F14F7" w:rsidRDefault="794B876D" w:rsidP="006726D7">
      <w:pPr>
        <w:spacing w:after="0" w:line="240" w:lineRule="auto"/>
        <w:jc w:val="both"/>
        <w:rPr>
          <w:rFonts w:ascii="Times New Roman" w:eastAsia="Times New Roman" w:hAnsi="Times New Roman" w:cs="Times New Roman"/>
        </w:rPr>
      </w:pPr>
      <w:r w:rsidRPr="009F14F7">
        <w:rPr>
          <w:rFonts w:ascii="Times New Roman" w:eastAsia="Times New Roman" w:hAnsi="Times New Roman" w:cs="Times New Roman"/>
          <w:vertAlign w:val="superscript"/>
        </w:rPr>
        <w:t>3</w:t>
      </w:r>
      <w:r w:rsidR="006726D7">
        <w:rPr>
          <w:rFonts w:ascii="Times New Roman" w:eastAsia="Times New Roman" w:hAnsi="Times New Roman" w:cs="Times New Roman"/>
        </w:rPr>
        <w:t xml:space="preserve">Institute for Global Nutrition, </w:t>
      </w:r>
      <w:r w:rsidR="006726D7" w:rsidRPr="00E35F60">
        <w:rPr>
          <w:rFonts w:ascii="Times New Roman" w:eastAsia="Times New Roman" w:hAnsi="Times New Roman" w:cs="Times New Roman"/>
        </w:rPr>
        <w:t>Department</w:t>
      </w:r>
      <w:r w:rsidR="006726D7" w:rsidRPr="009F14F7">
        <w:rPr>
          <w:rFonts w:ascii="Times New Roman" w:eastAsia="Times New Roman" w:hAnsi="Times New Roman" w:cs="Times New Roman"/>
        </w:rPr>
        <w:t xml:space="preserve"> of Nutrition, University of California</w:t>
      </w:r>
      <w:r w:rsidR="006726D7">
        <w:rPr>
          <w:rFonts w:ascii="Times New Roman" w:eastAsia="Times New Roman" w:hAnsi="Times New Roman" w:cs="Times New Roman"/>
        </w:rPr>
        <w:t xml:space="preserve">, </w:t>
      </w:r>
      <w:r w:rsidR="006726D7" w:rsidRPr="009F14F7">
        <w:rPr>
          <w:rFonts w:ascii="Times New Roman" w:eastAsia="Times New Roman" w:hAnsi="Times New Roman" w:cs="Times New Roman"/>
        </w:rPr>
        <w:t>Davis, Davis,</w:t>
      </w:r>
      <w:r w:rsidR="006726D7">
        <w:rPr>
          <w:rFonts w:ascii="Times New Roman" w:eastAsia="Times New Roman" w:hAnsi="Times New Roman" w:cs="Times New Roman"/>
        </w:rPr>
        <w:t xml:space="preserve"> CA</w:t>
      </w:r>
      <w:r w:rsidR="006726D7" w:rsidRPr="009F14F7">
        <w:rPr>
          <w:rFonts w:ascii="Times New Roman" w:eastAsia="Times New Roman" w:hAnsi="Times New Roman" w:cs="Times New Roman"/>
        </w:rPr>
        <w:t xml:space="preserve"> United States of America</w:t>
      </w:r>
    </w:p>
    <w:p w14:paraId="3187463B" w14:textId="0A707363" w:rsidR="00756A52" w:rsidRPr="009F14F7" w:rsidRDefault="00756A52" w:rsidP="002B0AA7">
      <w:pPr>
        <w:spacing w:after="0" w:line="240" w:lineRule="auto"/>
        <w:jc w:val="both"/>
        <w:rPr>
          <w:rFonts w:ascii="Times New Roman" w:eastAsia="Times New Roman" w:hAnsi="Times New Roman" w:cs="Times New Roman"/>
        </w:rPr>
      </w:pPr>
      <w:r w:rsidRPr="009F14F7">
        <w:rPr>
          <w:rFonts w:ascii="Times New Roman" w:eastAsia="Times New Roman" w:hAnsi="Times New Roman" w:cs="Times New Roman"/>
          <w:vertAlign w:val="superscript"/>
        </w:rPr>
        <w:t xml:space="preserve">4 </w:t>
      </w:r>
      <w:r w:rsidR="006726D7">
        <w:rPr>
          <w:rFonts w:ascii="Times New Roman" w:eastAsia="Times New Roman" w:hAnsi="Times New Roman" w:cs="Times New Roman"/>
        </w:rPr>
        <w:t xml:space="preserve">IIHMR University, </w:t>
      </w:r>
      <w:r w:rsidRPr="009F14F7">
        <w:rPr>
          <w:rFonts w:ascii="Times New Roman" w:eastAsia="Times New Roman" w:hAnsi="Times New Roman" w:cs="Times New Roman"/>
        </w:rPr>
        <w:t>Jaipur, India</w:t>
      </w:r>
    </w:p>
    <w:p w14:paraId="0317DF29" w14:textId="3F0E5B12" w:rsidR="00756A52" w:rsidRDefault="00756A52" w:rsidP="002B0AA7">
      <w:pPr>
        <w:spacing w:after="0" w:line="240" w:lineRule="auto"/>
        <w:jc w:val="both"/>
        <w:rPr>
          <w:rFonts w:ascii="Times New Roman" w:eastAsia="Times New Roman" w:hAnsi="Times New Roman" w:cs="Times New Roman"/>
        </w:rPr>
      </w:pPr>
      <w:r w:rsidRPr="009F14F7">
        <w:rPr>
          <w:rFonts w:ascii="Times New Roman" w:eastAsia="Times New Roman" w:hAnsi="Times New Roman" w:cs="Times New Roman"/>
          <w:vertAlign w:val="superscript"/>
        </w:rPr>
        <w:t>5</w:t>
      </w:r>
      <w:r w:rsidR="2EA78477" w:rsidRPr="009F14F7">
        <w:rPr>
          <w:rFonts w:ascii="Times New Roman" w:eastAsia="Times New Roman" w:hAnsi="Times New Roman" w:cs="Times New Roman"/>
        </w:rPr>
        <w:t xml:space="preserve">British Geological Survey, Keyworth, </w:t>
      </w:r>
      <w:r w:rsidR="00194E8E" w:rsidRPr="009F14F7">
        <w:rPr>
          <w:rFonts w:ascii="Times New Roman" w:eastAsia="Times New Roman" w:hAnsi="Times New Roman" w:cs="Times New Roman"/>
        </w:rPr>
        <w:t>United Kingdom</w:t>
      </w:r>
    </w:p>
    <w:p w14:paraId="3557F7AA" w14:textId="6CCE1EF9" w:rsidR="006726D7" w:rsidRPr="009F14F7" w:rsidRDefault="006726D7" w:rsidP="002B0AA7">
      <w:pPr>
        <w:spacing w:after="0" w:line="240" w:lineRule="auto"/>
        <w:jc w:val="both"/>
        <w:rPr>
          <w:rFonts w:ascii="Times New Roman" w:eastAsia="Times New Roman" w:hAnsi="Times New Roman" w:cs="Times New Roman"/>
        </w:rPr>
      </w:pPr>
      <w:r w:rsidRPr="00654122">
        <w:rPr>
          <w:rFonts w:ascii="Times New Roman" w:eastAsia="Times New Roman" w:hAnsi="Times New Roman" w:cs="Times New Roman"/>
          <w:vertAlign w:val="superscript"/>
        </w:rPr>
        <w:t>6</w:t>
      </w:r>
      <w:r w:rsidR="002F53C1">
        <w:rPr>
          <w:rFonts w:ascii="Times New Roman" w:eastAsia="Times New Roman" w:hAnsi="Times New Roman" w:cs="Times New Roman"/>
        </w:rPr>
        <w:t>Rothamsted</w:t>
      </w:r>
      <w:r>
        <w:rPr>
          <w:rFonts w:ascii="Times New Roman" w:eastAsia="Times New Roman" w:hAnsi="Times New Roman" w:cs="Times New Roman"/>
        </w:rPr>
        <w:t xml:space="preserve"> Research, </w:t>
      </w:r>
      <w:r w:rsidR="002F53C1">
        <w:rPr>
          <w:rFonts w:ascii="Times New Roman" w:eastAsia="Times New Roman" w:hAnsi="Times New Roman" w:cs="Times New Roman"/>
        </w:rPr>
        <w:t xml:space="preserve">West Common, </w:t>
      </w:r>
      <w:r>
        <w:rPr>
          <w:rFonts w:ascii="Times New Roman" w:eastAsia="Times New Roman" w:hAnsi="Times New Roman" w:cs="Times New Roman"/>
        </w:rPr>
        <w:t>Harpenden, United Kingdom</w:t>
      </w:r>
    </w:p>
    <w:p w14:paraId="539C5BB6" w14:textId="2D625C9A" w:rsidR="0C4E9D58" w:rsidRDefault="0C4E9D58" w:rsidP="002B0AA7">
      <w:pPr>
        <w:spacing w:after="0" w:line="240" w:lineRule="auto"/>
        <w:jc w:val="both"/>
        <w:rPr>
          <w:rFonts w:ascii="Times New Roman" w:eastAsia="Times New Roman" w:hAnsi="Times New Roman" w:cs="Times New Roman"/>
          <w:b/>
          <w:bCs/>
        </w:rPr>
      </w:pPr>
    </w:p>
    <w:p w14:paraId="4423E9F3" w14:textId="30D2F34F" w:rsidR="004A5DD7" w:rsidRPr="004A5DD7" w:rsidRDefault="49AEF3C0" w:rsidP="002B0AA7">
      <w:pPr>
        <w:pStyle w:val="Heading1"/>
        <w:spacing w:line="240" w:lineRule="auto"/>
      </w:pPr>
      <w:r w:rsidRPr="009F14F7">
        <w:t>Abstract</w:t>
      </w:r>
    </w:p>
    <w:p w14:paraId="0354461F" w14:textId="5FA6F730" w:rsidR="00A31EF7" w:rsidRPr="009F14F7" w:rsidRDefault="00682524" w:rsidP="002B0AA7">
      <w:pPr>
        <w:spacing w:line="240" w:lineRule="auto"/>
        <w:jc w:val="both"/>
        <w:rPr>
          <w:rFonts w:ascii="Times New Roman" w:eastAsia="Times New Roman" w:hAnsi="Times New Roman" w:cs="Times New Roman"/>
        </w:rPr>
      </w:pPr>
      <w:r w:rsidRPr="00682524">
        <w:rPr>
          <w:rFonts w:ascii="Times New Roman" w:eastAsia="Times New Roman" w:hAnsi="Times New Roman" w:cs="Times New Roman"/>
        </w:rPr>
        <w:t>Stakeholders in decision-making roles require that data are available, accessible and useable to ensure evidence-informed design, implementation and evaluation of programs and policies to alleviate micronutrient deficiencies in India. This study determined the typical uses, data sources, priority and unmet needs, common challenges, and aspirations of key Indian food system stakeholders in relation to usage and interpretation of publicly available micronutrient data from hea</w:t>
      </w:r>
      <w:r w:rsidR="00DC33EF">
        <w:rPr>
          <w:rFonts w:ascii="Times New Roman" w:eastAsia="Times New Roman" w:hAnsi="Times New Roman" w:cs="Times New Roman"/>
        </w:rPr>
        <w:t>l</w:t>
      </w:r>
      <w:r w:rsidRPr="00682524">
        <w:rPr>
          <w:rFonts w:ascii="Times New Roman" w:eastAsia="Times New Roman" w:hAnsi="Times New Roman" w:cs="Times New Roman"/>
        </w:rPr>
        <w:t xml:space="preserve">th, nutrition, </w:t>
      </w:r>
      <w:r w:rsidR="00803A7C" w:rsidRPr="00682524">
        <w:rPr>
          <w:rFonts w:ascii="Times New Roman" w:eastAsia="Times New Roman" w:hAnsi="Times New Roman" w:cs="Times New Roman"/>
        </w:rPr>
        <w:t>agriculture,</w:t>
      </w:r>
      <w:r w:rsidRPr="00682524">
        <w:rPr>
          <w:rFonts w:ascii="Times New Roman" w:eastAsia="Times New Roman" w:hAnsi="Times New Roman" w:cs="Times New Roman"/>
        </w:rPr>
        <w:t xml:space="preserve"> and program domains. </w:t>
      </w:r>
      <w:r w:rsidRPr="009F14F7">
        <w:rPr>
          <w:rFonts w:ascii="Times New Roman" w:eastAsia="Times New Roman" w:hAnsi="Times New Roman" w:cs="Times New Roman"/>
        </w:rPr>
        <w:t>A qualitative, descriptive study was conducted, with purposive sampling of stakeholders from state and national-level government, development agencies, non-governmental organisations, research institutes, private organisations, and academia.</w:t>
      </w:r>
      <w:r>
        <w:rPr>
          <w:rFonts w:ascii="Times New Roman" w:eastAsia="Times New Roman" w:hAnsi="Times New Roman" w:cs="Times New Roman"/>
        </w:rPr>
        <w:t xml:space="preserve"> </w:t>
      </w:r>
      <w:r w:rsidRPr="009F14F7">
        <w:rPr>
          <w:rFonts w:ascii="Times New Roman" w:eastAsia="Times New Roman" w:hAnsi="Times New Roman" w:cs="Times New Roman"/>
        </w:rPr>
        <w:t xml:space="preserve">Data were generated through focus group discussions and semi-structured key informant interviews. Themes and sub-themes were identified using framework analysis with a deductive approach. </w:t>
      </w:r>
      <w:r w:rsidR="00A31EF7" w:rsidRPr="009F14F7">
        <w:rPr>
          <w:rFonts w:ascii="Times New Roman" w:eastAsia="Times New Roman" w:hAnsi="Times New Roman" w:cs="Times New Roman"/>
        </w:rPr>
        <w:t>Stakeholders emphasize</w:t>
      </w:r>
      <w:r w:rsidR="00393005" w:rsidRPr="009F14F7">
        <w:rPr>
          <w:rFonts w:ascii="Times New Roman" w:eastAsia="Times New Roman" w:hAnsi="Times New Roman" w:cs="Times New Roman"/>
        </w:rPr>
        <w:t>d</w:t>
      </w:r>
      <w:r w:rsidR="00A31EF7" w:rsidRPr="009F14F7">
        <w:rPr>
          <w:rFonts w:ascii="Times New Roman" w:eastAsia="Times New Roman" w:hAnsi="Times New Roman" w:cs="Times New Roman"/>
        </w:rPr>
        <w:t xml:space="preserve"> the pressing need for consolidated</w:t>
      </w:r>
      <w:r w:rsidR="002114B4" w:rsidRPr="009F14F7">
        <w:rPr>
          <w:rFonts w:ascii="Times New Roman" w:eastAsia="Times New Roman" w:hAnsi="Times New Roman" w:cs="Times New Roman"/>
        </w:rPr>
        <w:t>,</w:t>
      </w:r>
      <w:r w:rsidR="00A31EF7" w:rsidRPr="009F14F7">
        <w:rPr>
          <w:rFonts w:ascii="Times New Roman" w:eastAsia="Times New Roman" w:hAnsi="Times New Roman" w:cs="Times New Roman"/>
        </w:rPr>
        <w:t xml:space="preserve"> harmonized district-level data from health, nutrition, and agriculture sources</w:t>
      </w:r>
      <w:r w:rsidR="000B392B" w:rsidRPr="009F14F7">
        <w:rPr>
          <w:rFonts w:ascii="Times New Roman" w:eastAsia="Times New Roman" w:hAnsi="Times New Roman" w:cs="Times New Roman"/>
        </w:rPr>
        <w:t xml:space="preserve"> to better </w:t>
      </w:r>
      <w:r w:rsidR="00393005" w:rsidRPr="009F14F7">
        <w:rPr>
          <w:rFonts w:ascii="Times New Roman" w:eastAsia="Times New Roman" w:hAnsi="Times New Roman" w:cs="Times New Roman"/>
        </w:rPr>
        <w:t xml:space="preserve">understand the causes and sources of variation in micronutrient deficiencies, and to </w:t>
      </w:r>
      <w:r w:rsidR="000B392B" w:rsidRPr="009F14F7">
        <w:rPr>
          <w:rFonts w:ascii="Times New Roman" w:eastAsia="Times New Roman" w:hAnsi="Times New Roman" w:cs="Times New Roman"/>
        </w:rPr>
        <w:t>inform decision-making on supplementation and fortification program planning, and policy evaluation</w:t>
      </w:r>
      <w:r w:rsidR="00A31EF7" w:rsidRPr="009F14F7">
        <w:rPr>
          <w:rFonts w:ascii="Times New Roman" w:eastAsia="Times New Roman" w:hAnsi="Times New Roman" w:cs="Times New Roman"/>
        </w:rPr>
        <w:t xml:space="preserve">. </w:t>
      </w:r>
      <w:r w:rsidR="00F900FA" w:rsidRPr="009F14F7">
        <w:rPr>
          <w:rFonts w:ascii="Times New Roman" w:eastAsia="Times New Roman" w:hAnsi="Times New Roman" w:cs="Times New Roman"/>
        </w:rPr>
        <w:t>Biomarker data, nutrition dashboards and food consumption data were most used; data on food composition, program cost, and soil/crop micronutrient composition were not typically used, despite their relevance.</w:t>
      </w:r>
      <w:r w:rsidR="00F900FA">
        <w:rPr>
          <w:rFonts w:ascii="Times New Roman" w:eastAsia="Times New Roman" w:hAnsi="Times New Roman" w:cs="Times New Roman"/>
        </w:rPr>
        <w:t xml:space="preserve"> </w:t>
      </w:r>
      <w:r w:rsidR="00DA492C">
        <w:rPr>
          <w:rFonts w:ascii="Times New Roman" w:eastAsia="Times New Roman" w:hAnsi="Times New Roman" w:cs="Times New Roman"/>
        </w:rPr>
        <w:t>A</w:t>
      </w:r>
      <w:r w:rsidR="00F900FA" w:rsidRPr="00F900FA">
        <w:rPr>
          <w:rFonts w:ascii="Times New Roman" w:eastAsia="Times New Roman" w:hAnsi="Times New Roman" w:cs="Times New Roman"/>
        </w:rPr>
        <w:t xml:space="preserve"> need for district-level data with further geographical and temporal (including seasonal) disaggregation, with improved accessibility</w:t>
      </w:r>
      <w:r w:rsidR="00DA492C">
        <w:rPr>
          <w:rFonts w:ascii="Times New Roman" w:eastAsia="Times New Roman" w:hAnsi="Times New Roman" w:cs="Times New Roman"/>
        </w:rPr>
        <w:t xml:space="preserve"> was also identified</w:t>
      </w:r>
      <w:r w:rsidR="00F900FA" w:rsidRPr="00F900FA">
        <w:rPr>
          <w:rFonts w:ascii="Times New Roman" w:eastAsia="Times New Roman" w:hAnsi="Times New Roman" w:cs="Times New Roman"/>
        </w:rPr>
        <w:t xml:space="preserve">. </w:t>
      </w:r>
      <w:r w:rsidR="0030177F" w:rsidRPr="009F14F7">
        <w:rPr>
          <w:rFonts w:ascii="Times New Roman" w:eastAsia="Times New Roman" w:hAnsi="Times New Roman" w:cs="Times New Roman"/>
        </w:rPr>
        <w:t>Current</w:t>
      </w:r>
      <w:r w:rsidR="00A31EF7" w:rsidRPr="009F14F7">
        <w:rPr>
          <w:rFonts w:ascii="Times New Roman" w:eastAsia="Times New Roman" w:hAnsi="Times New Roman" w:cs="Times New Roman"/>
        </w:rPr>
        <w:t xml:space="preserve"> challenges</w:t>
      </w:r>
      <w:r w:rsidR="000F535F" w:rsidRPr="009F14F7">
        <w:rPr>
          <w:rFonts w:ascii="Times New Roman" w:eastAsia="Times New Roman" w:hAnsi="Times New Roman" w:cs="Times New Roman"/>
        </w:rPr>
        <w:t xml:space="preserve"> </w:t>
      </w:r>
      <w:r w:rsidR="0030177F" w:rsidRPr="009F14F7">
        <w:rPr>
          <w:rFonts w:ascii="Times New Roman" w:eastAsia="Times New Roman" w:hAnsi="Times New Roman" w:cs="Times New Roman"/>
        </w:rPr>
        <w:t xml:space="preserve">include </w:t>
      </w:r>
      <w:bookmarkStart w:id="1" w:name="_Hlk171952413"/>
      <w:r w:rsidR="000F535F" w:rsidRPr="009F14F7">
        <w:rPr>
          <w:rFonts w:ascii="Times New Roman" w:eastAsia="Times New Roman" w:hAnsi="Times New Roman" w:cs="Times New Roman"/>
        </w:rPr>
        <w:t>limited district</w:t>
      </w:r>
      <w:r w:rsidR="00DC33EF">
        <w:rPr>
          <w:rFonts w:ascii="Times New Roman" w:eastAsia="Times New Roman" w:hAnsi="Times New Roman" w:cs="Times New Roman"/>
        </w:rPr>
        <w:t>-</w:t>
      </w:r>
      <w:r w:rsidR="000F535F" w:rsidRPr="009F14F7">
        <w:rPr>
          <w:rFonts w:ascii="Times New Roman" w:eastAsia="Times New Roman" w:hAnsi="Times New Roman" w:cs="Times New Roman"/>
        </w:rPr>
        <w:t xml:space="preserve">level data, </w:t>
      </w:r>
      <w:r w:rsidR="00982CB0" w:rsidRPr="009F14F7">
        <w:rPr>
          <w:rFonts w:ascii="Times New Roman" w:eastAsia="Times New Roman" w:hAnsi="Times New Roman" w:cs="Times New Roman"/>
        </w:rPr>
        <w:t>out</w:t>
      </w:r>
      <w:r w:rsidR="000F535F" w:rsidRPr="009F14F7">
        <w:rPr>
          <w:rFonts w:ascii="Times New Roman" w:eastAsia="Times New Roman" w:hAnsi="Times New Roman" w:cs="Times New Roman"/>
        </w:rPr>
        <w:t xml:space="preserve">dated </w:t>
      </w:r>
      <w:r w:rsidR="004830DA" w:rsidRPr="009F14F7">
        <w:rPr>
          <w:rFonts w:ascii="Times New Roman" w:eastAsia="Times New Roman" w:hAnsi="Times New Roman" w:cs="Times New Roman"/>
        </w:rPr>
        <w:t>surveys,</w:t>
      </w:r>
      <w:r w:rsidR="000F535F" w:rsidRPr="009F14F7">
        <w:rPr>
          <w:rFonts w:ascii="Times New Roman" w:eastAsia="Times New Roman" w:hAnsi="Times New Roman" w:cs="Times New Roman"/>
        </w:rPr>
        <w:t xml:space="preserve"> and </w:t>
      </w:r>
      <w:r w:rsidR="0030177F" w:rsidRPr="009F14F7">
        <w:rPr>
          <w:rFonts w:ascii="Times New Roman" w:eastAsia="Times New Roman" w:hAnsi="Times New Roman" w:cs="Times New Roman"/>
        </w:rPr>
        <w:t xml:space="preserve">data </w:t>
      </w:r>
      <w:r w:rsidR="000F535F" w:rsidRPr="009F14F7">
        <w:rPr>
          <w:rFonts w:ascii="Times New Roman" w:eastAsia="Times New Roman" w:hAnsi="Times New Roman" w:cs="Times New Roman"/>
        </w:rPr>
        <w:t>access</w:t>
      </w:r>
      <w:r w:rsidR="0030177F" w:rsidRPr="009F14F7">
        <w:rPr>
          <w:rFonts w:ascii="Times New Roman" w:eastAsia="Times New Roman" w:hAnsi="Times New Roman" w:cs="Times New Roman"/>
        </w:rPr>
        <w:t>ibility</w:t>
      </w:r>
      <w:bookmarkEnd w:id="1"/>
      <w:r w:rsidR="00A31EF7" w:rsidRPr="009F14F7">
        <w:rPr>
          <w:rFonts w:ascii="Times New Roman" w:eastAsia="Times New Roman" w:hAnsi="Times New Roman" w:cs="Times New Roman"/>
        </w:rPr>
        <w:t xml:space="preserve">, </w:t>
      </w:r>
      <w:r w:rsidR="0030177F" w:rsidRPr="009F14F7">
        <w:rPr>
          <w:rFonts w:ascii="Times New Roman" w:eastAsia="Times New Roman" w:hAnsi="Times New Roman" w:cs="Times New Roman"/>
        </w:rPr>
        <w:t xml:space="preserve">while </w:t>
      </w:r>
      <w:r w:rsidR="00A31EF7" w:rsidRPr="009F14F7">
        <w:rPr>
          <w:rFonts w:ascii="Times New Roman" w:eastAsia="Times New Roman" w:hAnsi="Times New Roman" w:cs="Times New Roman"/>
        </w:rPr>
        <w:t xml:space="preserve">there is </w:t>
      </w:r>
      <w:r w:rsidR="0030177F" w:rsidRPr="009F14F7">
        <w:rPr>
          <w:rFonts w:ascii="Times New Roman" w:eastAsia="Times New Roman" w:hAnsi="Times New Roman" w:cs="Times New Roman"/>
        </w:rPr>
        <w:t xml:space="preserve">demand </w:t>
      </w:r>
      <w:r w:rsidR="00A31EF7" w:rsidRPr="009F14F7">
        <w:rPr>
          <w:rFonts w:ascii="Times New Roman" w:eastAsia="Times New Roman" w:hAnsi="Times New Roman" w:cs="Times New Roman"/>
        </w:rPr>
        <w:t>for customi</w:t>
      </w:r>
      <w:r w:rsidR="0030177F" w:rsidRPr="009F14F7">
        <w:rPr>
          <w:rFonts w:ascii="Times New Roman" w:eastAsia="Times New Roman" w:hAnsi="Times New Roman" w:cs="Times New Roman"/>
        </w:rPr>
        <w:t>s</w:t>
      </w:r>
      <w:r w:rsidR="00A31EF7" w:rsidRPr="009F14F7">
        <w:rPr>
          <w:rFonts w:ascii="Times New Roman" w:eastAsia="Times New Roman" w:hAnsi="Times New Roman" w:cs="Times New Roman"/>
        </w:rPr>
        <w:t>able tools that integrate varied datasets, reflecting a shared vision for evidence-based decision-making and policy formulation.</w:t>
      </w:r>
    </w:p>
    <w:p w14:paraId="3980125F" w14:textId="4A024345" w:rsidR="7DA725FE" w:rsidRPr="009F14F7" w:rsidRDefault="00194E8E" w:rsidP="002B0AA7">
      <w:pPr>
        <w:spacing w:line="240" w:lineRule="auto"/>
        <w:jc w:val="both"/>
        <w:rPr>
          <w:rFonts w:ascii="Times New Roman" w:hAnsi="Times New Roman" w:cs="Times New Roman"/>
        </w:rPr>
      </w:pPr>
      <w:r w:rsidRPr="009F14F7">
        <w:rPr>
          <w:rFonts w:ascii="Times New Roman" w:eastAsia="Times New Roman" w:hAnsi="Times New Roman" w:cs="Times New Roman"/>
          <w:b/>
          <w:bCs/>
        </w:rPr>
        <w:t>Key Words:</w:t>
      </w:r>
      <w:r w:rsidRPr="009F14F7">
        <w:rPr>
          <w:rFonts w:ascii="Times New Roman" w:eastAsia="Times New Roman" w:hAnsi="Times New Roman" w:cs="Times New Roman"/>
        </w:rPr>
        <w:t xml:space="preserve"> Indi</w:t>
      </w:r>
      <w:r w:rsidR="000F535F" w:rsidRPr="009F14F7">
        <w:rPr>
          <w:rFonts w:ascii="Times New Roman" w:eastAsia="Times New Roman" w:hAnsi="Times New Roman" w:cs="Times New Roman"/>
        </w:rPr>
        <w:t xml:space="preserve">a, </w:t>
      </w:r>
      <w:r w:rsidRPr="009F14F7">
        <w:rPr>
          <w:rFonts w:ascii="Times New Roman" w:eastAsia="Times New Roman" w:hAnsi="Times New Roman" w:cs="Times New Roman"/>
        </w:rPr>
        <w:t>food system stakeholders, micronutrients, nutrition</w:t>
      </w:r>
      <w:r w:rsidR="000F535F" w:rsidRPr="009F14F7">
        <w:rPr>
          <w:rFonts w:ascii="Times New Roman" w:eastAsia="Times New Roman" w:hAnsi="Times New Roman" w:cs="Times New Roman"/>
        </w:rPr>
        <w:t xml:space="preserve"> data, </w:t>
      </w:r>
      <w:r w:rsidRPr="009F14F7">
        <w:rPr>
          <w:rFonts w:ascii="Times New Roman" w:eastAsia="Times New Roman" w:hAnsi="Times New Roman" w:cs="Times New Roman"/>
        </w:rPr>
        <w:t>agriculture</w:t>
      </w:r>
      <w:r w:rsidR="000F535F" w:rsidRPr="009F14F7">
        <w:rPr>
          <w:rFonts w:ascii="Times New Roman" w:eastAsia="Times New Roman" w:hAnsi="Times New Roman" w:cs="Times New Roman"/>
        </w:rPr>
        <w:t xml:space="preserve"> data</w:t>
      </w:r>
      <w:r w:rsidRPr="009F14F7">
        <w:rPr>
          <w:rFonts w:ascii="Times New Roman" w:eastAsia="Times New Roman" w:hAnsi="Times New Roman" w:cs="Times New Roman"/>
        </w:rPr>
        <w:t>, dashboards, qualitative</w:t>
      </w:r>
      <w:r w:rsidR="004A5DD7">
        <w:rPr>
          <w:rFonts w:ascii="Times New Roman" w:eastAsia="Times New Roman" w:hAnsi="Times New Roman" w:cs="Times New Roman"/>
        </w:rPr>
        <w:t>, evidence-based decisions</w:t>
      </w:r>
      <w:r w:rsidRPr="009F14F7">
        <w:rPr>
          <w:rFonts w:ascii="Times New Roman" w:eastAsia="Times New Roman" w:hAnsi="Times New Roman" w:cs="Times New Roman"/>
        </w:rPr>
        <w:t>.</w:t>
      </w:r>
    </w:p>
    <w:p w14:paraId="11DDC02E" w14:textId="57BD2B50" w:rsidR="0C4E9D58" w:rsidRPr="009F14F7" w:rsidRDefault="0C4E9D58" w:rsidP="002B0AA7">
      <w:pPr>
        <w:spacing w:line="240" w:lineRule="auto"/>
        <w:jc w:val="both"/>
        <w:rPr>
          <w:rFonts w:ascii="Times New Roman" w:eastAsia="Times New Roman" w:hAnsi="Times New Roman" w:cs="Times New Roman"/>
          <w:b/>
          <w:bCs/>
        </w:rPr>
      </w:pPr>
    </w:p>
    <w:p w14:paraId="22D475A3" w14:textId="520F6B85" w:rsidR="00AA6DC9" w:rsidRPr="009F14F7" w:rsidRDefault="002B0AA7" w:rsidP="002B0AA7">
      <w:pPr>
        <w:pStyle w:val="Heading1"/>
        <w:spacing w:line="240" w:lineRule="auto"/>
      </w:pPr>
      <w:r>
        <w:t>Introduction</w:t>
      </w:r>
    </w:p>
    <w:p w14:paraId="781DA194" w14:textId="7DA8C3A6" w:rsidR="00194E8E" w:rsidRPr="009F14F7" w:rsidRDefault="00AA6DC9" w:rsidP="002B0AA7">
      <w:pPr>
        <w:spacing w:line="240" w:lineRule="auto"/>
        <w:jc w:val="both"/>
        <w:rPr>
          <w:rFonts w:ascii="Times New Roman" w:eastAsia="Times New Roman" w:hAnsi="Times New Roman" w:cs="Times New Roman"/>
        </w:rPr>
      </w:pPr>
      <w:bookmarkStart w:id="2" w:name="_Hlk171935189"/>
      <w:r w:rsidRPr="009F14F7">
        <w:rPr>
          <w:rFonts w:ascii="Times New Roman" w:eastAsia="Times New Roman" w:hAnsi="Times New Roman" w:cs="Times New Roman"/>
        </w:rPr>
        <w:t>Micronutrient deficiencies</w:t>
      </w:r>
      <w:r w:rsidR="003800E2" w:rsidRPr="009F14F7">
        <w:rPr>
          <w:rFonts w:ascii="Times New Roman" w:eastAsia="Times New Roman" w:hAnsi="Times New Roman" w:cs="Times New Roman"/>
        </w:rPr>
        <w:t xml:space="preserve"> (MNDs)</w:t>
      </w:r>
      <w:r w:rsidRPr="009F14F7">
        <w:rPr>
          <w:rFonts w:ascii="Times New Roman" w:eastAsia="Times New Roman" w:hAnsi="Times New Roman" w:cs="Times New Roman"/>
        </w:rPr>
        <w:t xml:space="preserve"> </w:t>
      </w:r>
      <w:bookmarkEnd w:id="2"/>
      <w:r w:rsidR="00982CB0" w:rsidRPr="009F14F7">
        <w:rPr>
          <w:rFonts w:ascii="Times New Roman" w:eastAsia="Times New Roman" w:hAnsi="Times New Roman" w:cs="Times New Roman"/>
        </w:rPr>
        <w:t>remain a public health challenge in</w:t>
      </w:r>
      <w:r w:rsidRPr="009F14F7">
        <w:rPr>
          <w:rFonts w:ascii="Times New Roman" w:eastAsia="Times New Roman" w:hAnsi="Times New Roman" w:cs="Times New Roman"/>
        </w:rPr>
        <w:t xml:space="preserve"> India</w:t>
      </w:r>
      <w:r w:rsidR="00834C4F">
        <w:rPr>
          <w:rFonts w:ascii="Times New Roman" w:eastAsia="Times New Roman" w:hAnsi="Times New Roman" w:cs="Times New Roman"/>
        </w:rPr>
        <w:t xml:space="preserve"> towards attainment of the Sustainable Development Goal </w:t>
      </w:r>
      <w:r w:rsidR="00B46B28">
        <w:rPr>
          <w:rFonts w:ascii="Times New Roman" w:eastAsia="Times New Roman" w:hAnsi="Times New Roman" w:cs="Times New Roman"/>
        </w:rPr>
        <w:t xml:space="preserve">(SDG) </w:t>
      </w:r>
      <w:r w:rsidR="00834C4F">
        <w:rPr>
          <w:rFonts w:ascii="Times New Roman" w:eastAsia="Times New Roman" w:hAnsi="Times New Roman" w:cs="Times New Roman"/>
        </w:rPr>
        <w:t>2</w:t>
      </w:r>
      <w:r w:rsidR="009B3558" w:rsidRPr="009F14F7">
        <w:rPr>
          <w:rFonts w:ascii="Times New Roman" w:eastAsia="Times New Roman" w:hAnsi="Times New Roman" w:cs="Times New Roman"/>
        </w:rPr>
        <w:t xml:space="preserve"> </w:t>
      </w:r>
      <w:r w:rsidR="009B3558" w:rsidRPr="009F14F7">
        <w:rPr>
          <w:rFonts w:ascii="Times New Roman" w:eastAsia="Times New Roman" w:hAnsi="Times New Roman" w:cs="Times New Roman"/>
        </w:rPr>
        <w:fldChar w:fldCharType="begin"/>
      </w:r>
      <w:r w:rsidR="001964C4" w:rsidRPr="009F14F7">
        <w:rPr>
          <w:rFonts w:ascii="Times New Roman" w:eastAsia="Times New Roman" w:hAnsi="Times New Roman" w:cs="Times New Roman"/>
        </w:rPr>
        <w:instrText xml:space="preserve"> ADDIN ZOTERO_ITEM CSL_CITATION {"citationID":"p1ZEHMjr","properties":{"formattedCitation":"(1\\uc0\\u8211{}7)","plainCitation":"(1–7)","noteIndex":0},"citationItems":[{"id":2,"uris":["http://zotero.org/users/local/BP2KHW4Y/items/ZP7WHYE9"],"itemData":{"id":2,"type":"article-journal","abstract":"Micronutrients play an important role in the proper growth and development of the human body and its deficiency affects the health contributing to low productivity and vicious cycle of malnutrition, underdevelopment as well as poverty. Micronutrient deficiency is a public health problem affecting more than one-fourth of the global population. Several programmes have been launched over the years in India to improve nutrition and health status of the population; however, a large portion of the population is still affected by micronutrient deficiency. Anaemia, the most common form of micronutrient deficiency affects almost 50 to 60 per cent preschool children and women, while vitamin A deficiency and iodine-deficiency disorders (IDD) have improved over the years. This review focuses on the current scenario of micronutrient (anaemia, vitamin A, iodine, vitamin B12, folate, ferritin, zinc, copper and vitamin C) status in the country covering national surveys as well as recent studies carried out.","container-title":"The Indian Journal of Medical Research","DOI":"10.4103/ijmr.IJMR_1768_18","ISSN":"0971-5916","issue":"5","journalAbbreviation":"Indian J Med Res","note":"PMID: 30666978\nPMCID: PMC6366258","page":"511-521","source":"PubMed Central","title":"Micronutrient status of Indian population","volume":"148","author":[{"family":"Gonmei","given":"Zaozianlungliu"},{"family":"Toteja","given":"G.S."}],"issued":{"date-parts":[["2018",11]]}},"label":"page"},{"id":11,"uris":["http://zotero.org/users/local/BP2KHW4Y/items/R9UFSR8I"],"itemData":{"id":11,"type":"article-journal","abstract":"Globally, more than 800 million people are undernourished while &gt;2 billion people have one or more chronic micronutrient deficiencies (MNDs). More than 6% of global mortality and morbidity burdens are associated with undernourishment and MNDs. Here we show that, in 2011, 3.5 and 1.1 billion people were at risk of calcium (Ca) and zinc (Zn) deficiency respectively due to inadequate dietary supply. The global mean dietary supply of Ca and Zn in 2011 was 684 ± 211 and 16 ± 3 mg capita−1 d−1 (±SD) respectively. Between 1992 and 2011, global risk of deficiency of Ca and Zn decreased from 76 to 51% and 22 to 16%, respectively. Approximately 90% of those at risk of Ca and Zn deficiency in 2011 were in Africa and Asia. To our knowledge, these are the first global estimates of dietary Ca deficiency risks based on food supply. We conclude that continuing to reduce Ca and Zn deficiency risks through dietary diversification and food and agricultural interventions including fortification, crop breeding and use of micronutrient fertilisers will remain a significant challenge.","container-title":"Scientific Reports","DOI":"10.1038/srep10974","ISSN":"2045-2322","issue":"1","journalAbbreviation":"Sci Rep","language":"en","license":"2015 The Author(s)","note":"number: 1\npublisher: Nature Publishing Group","page":"10974","source":"www.nature.com","title":"Dietary calcium and zinc deficiency risks are decreasing but remain prevalent","volume":"5","author":[{"family":"Kumssa","given":"Diriba B."},{"family":"Joy","given":"Edward J. M."},{"family":"Ander","given":"E. Louise"},{"family":"Watts","given":"Michael J."},{"family":"Young","given":"Scott D."},{"family":"Walker","given":"Sue"},{"family":"Broadley","given":"Martin R."}],"issued":{"date-parts":[["2015",6,22]]}},"label":"page"},{"id":14,"uris":["http://zotero.org/users/local/BP2KHW4Y/items/KQNZBQT5"],"itemData":{"id":14,"type":"article-journal","abstract":"The unified global efforts to mitigate the high burden of vitamin and mineral deficiency, known as hidden hunger, in populations around the world are crucial to the achievement of most of the Millennium Development Goals (MDGs). We developed indices and maps of global hidden hunger to help prioritize program assistance, and to serve as an evidence-based global advocacy tool. Two types of hidden hunger indices and maps were created based on i) national prevalence data on stunting, anemia due to iron deficiency, and low serum retinol levels among preschool-aged children in 149 countries; and ii) estimates of Disability Adjusted Life Years (DALYs) attributed to micronutrient deficiencies in 136 countries. A number of countries in sub-Saharan Africa, as well as India and Afghanistan, had an alarmingly high level of hidden hunger, with stunting, iron deficiency anemia, and vitamin A deficiency all being highly prevalent. The total DALY rates per 100,000 population, attributed to micronutrient deficiencies, were generally the highest in sub-Saharan African countries. In 36 countries, home to 90% of the world’s stunted children, deficiencies of micronutrients were responsible for 1.5-12% of the total DALYs. The pattern and magnitude of iodine deficiency did not conform to that of other micronutrients. The greatest proportions of children with iodine deficiency were in the Eastern Mediterranean (46.6%), European (44.2%), and African (40.4%) regions. The current indices and maps provide crucial data to optimize the prioritization of program assistance addressing global multiple micronutrient deficiencies. Moreover, the indices and maps serve as a useful advocacy tool in the call for increased commitments to scale up effective nutrition interventions.","container-title":"PLOS ONE","DOI":"10.1371/journal.pone.0067860","ISSN":"1932-6203","issue":"6","journalAbbreviation":"PLOS ONE","language":"en","note":"publisher: Public Library of Science","page":"e67860","source":"PLoS Journals","title":"The Global Hidden Hunger Indices and Maps: An Advocacy Tool for Action","title-short":"The Global Hidden Hunger Indices and Maps","volume":"8","author":[{"family":"Muthayya","given":"Sumithra"},{"family":"Rah","given":"Jee Hyun"},{"family":"Sugimoto","given":"Jonathan D."},{"family":"Roos","given":"Franz F."},{"family":"Kraemer","given":"Klaus"},{"family":"Black","given":"Robert E."}],"issued":{"date-parts":[["2013",6,12]]}},"label":"page"},{"id":207,"uris":["http://zotero.org/users/local/BP2KHW4Y/items/WUQ5XNEG"],"itemData":{"id":207,"type":"article-journal","abstract":"This article provides a comprehensive review of the extent of prevalence of micronutrient deficiencies (vitamin A &amp; D, iron, zinc and iodine) among different population groups in India, Pakistan, Bangladesh and Sri Lanka. The article also covers several health implications associated with these deficiencies, their economic impact and numerous strategies to combat this issue in low income South Asian countries. An extensive computer-based bibliographic review of the literature was performed via PubMed, Web of Science, Scopus, and Google Scholar by using keywords “micronutrients”, “vitamin A and D”, “iron”, “zinc”, “iodine” and “South Asia”. Data were identified under various sections and the most relevant full-text articles and abstracts were selected and screened for inclusion in this review. The results indicate that micronutrient deficiencies are widely prevalent in these regions and are now a significant public health problem. Preschool-age and school children, pregnant women and women of childbearing age are at the risk of these deficiencies. Vitamin A deficiency (VAD) was found among school-age children and adolescents in Bangladesh and Sri Lanka. Vitamin D deficiency (VDD) seemed to affect 84% of pregnant women in India, 70% of healthy volunteers in Pakistan, 26% of male children in Sri Lanka and 8% of children in Bangladesh. Data illustrate that iron deficiency anemia (IDA), zinc and iodine deficiency affect all population groups, suggesting immediate measures to be taken to address the issue. Restricted dietary intake of these nutrients associated with a number of socioeconomic constraints exacerbates the problem of micronutrient malnutrition. Dietary diversification, food fortification and supplementation are the pragmatic and recommended approaches to overcome these nutritional deficiencies. However, the goal to virtually eliminate micronutrient deficiencies in these poorer societies demands a series of well integrated actions at all levels.","container-title":"Trends in Food Science &amp; Technology","DOI":"10.1016/j.tifs.2013.02.005","ISSN":"0924-2244","issue":"1","journalAbbreviation":"Trends in Food Science &amp; Technology","page":"55-62","source":"ScienceDirect","title":"Micronutrient deficiencies in South Asia – Current status and strategies","volume":"31","author":[{"family":"Akhtar","given":"Saeed"},{"family":"Ismail","given":"Tariq"},{"family":"Atukorala","given":"Sunethra"},{"family":"Arlappa","given":"N."}],"issued":{"date-parts":[["2013",5,1]]}},"label":"page"},{"id":312,"uris":["http://zotero.org/users/local/BP2KHW4Y/items/7GFHI8ID"],"itemData":{"id":312,"type":"article-journal","abstract":"Background: Food systems affect nutritional and other health outcomes. Recent literature from India has described policy aspects addressing nutritional implications of specific foods (eg, fruits, vegetables, and trans-fats), and identified opportunities to tackle the double burden of malnutrition. This paper attempts to deepen the understanding on how health concerns and the role of the health sector are addressed across food systems policies in India.\n, \nMethods: This qualitative study used two approaches; namely (i) the framework method and (ii) manifest content analysis, to investigate national-level policy documents from relevant sectors (ie, food security, agriculture, biodiversity, food processing, trade, and waste management, besides health and nutrition). The documents were selected purposively. The textual data were coded and compared, from which themes were identified, described, and interpreted. Additionally, mentions of various health concerns and of the health ministry in the included documents were recorded and collated. , \nResults: A total of 35 policy documents were included in the analysis. A variety of health concerns spanning nutritional, communicable and non-communicable diseases (NCDs) were mentioned. Undernutrition received specific attention even beyond nutrition policies. Only few policies mentioned NCDs, infectious diseases, and injuries. Governing and advisory bodies were instituted by 17 of the analysed policies (eg, food safety, agriculture, and food processing), and often included representation from the health ministry (9 of the 17 identified inter-ministerial bodies). , \nConclusion: We found some evidence of concern for health, and inclusion of health ministry in food policy documents in India. The ongoing and planned intersectoral coordination to tackle undernutrition could inform actions to address other relevant but currently underappreciated concerns such as NCDs. Our study demonstrated a method for analysis of health consideration and intersectoral coordination in food policy documents, which could be applied to studies in other settings and policy domains.","container-title":"International Journal of Health Policy and Management","DOI":"10.34172/ijhpm.2021.18","ISSN":"2322-5939","issue":"7","journalAbbreviation":"Int J Health Policy Manag","note":"PMID: 33904697\nPMCID: PMC9808200","page":"1158-1171","source":"PubMed Central","title":"Health in Food Systems Policies in India: A Document Review","title-short":"Health in Food Systems Policies in India","volume":"11","author":[{"family":"Pradyumna","given":"Adithya"},{"family":"Mishra","given":"Arima"},{"family":"Utzinger","given":"Jürg"},{"family":"Winkler","given":"Mirko S."}],"issued":{"date-parts":[["2021",3,15]]}},"label":"page"},{"id":204,"uris":["http://zotero.org/users/local/BP2KHW4Y/items/FEPYE7CJ"],"itemData":{"id":204,"type":"article-journal","abstract":"Micronutrient deficiencies of vitamin A, iron, and iodine continue to be of public health significance in India. The government of India initiated national programs to prevent, control and combat these deficiencies and their serious consequences. The interventions involved (1) distribution of iodized salt in the endemic areas, (2) administration of semiannual massive dose of vitamin A to young children, and (3) distribution of iron-folic acid tablets to the vulnerable groups. Evaluations revealed that the biologic impact of these interventions was unsatisfactory. Inadequate allocation of funds (10% of the actual needs) necessary to cover the enormous number of beneficiaries was one of the important obstacles. Consequently, the allocation of supplies to different provinces was far short of the requirements (10–30%). As a result of poor orientation, the functionaries were not adhering to the guidelines, leading to woefully inadequate (1–20%) and irregular coverage. There was no proper monitoring or supervision to make midcourse corrections to improve the functioning. The community was not informed of the purpose and details of each intervention. Hence, it did not utilize the resources completely and remained passive recipients. The community was not aware of the dietary approaches to prevent micronutrient disorders owing to absence of nutrition education. With the adoption of National Nutrition Policy by the government of India, a concerted and focused approach should be adopted. The future strategies should include a mix of short-term supplementation and food-based strategy encompassing food fortification and home gardening. Innovative approaches in information, education, and communication (such as social marketing strategy) for making the interventions sustainable should be adopted.","container-title":"Nutrition Reviews","DOI":"10.1301/00296640260130786","ISSN":"1753-4887","issue":"s5","language":"en","note":"_eprint: https://onlinelibrary.wiley.com/doi/pdf/10.1301/00296640260130786","page":"S73-S76","source":"Wiley Online Library","title":"Control of Micronutrient Deficiencies in India: Obstacles and Strategies","title-short":"Control of Micronutrient Deficiencies in India","volume":"60","author":[{"family":"Vijayaraghavan","given":"K."}],"issued":{"date-parts":[["2002"]]}},"label":"page"},{"id":247,"uris":["http://zotero.org/users/local/BP2KHW4Y/items/SF3LS826"],"itemData":{"id":247,"type":"article-journal","abstract":"Several micronutrient deficiencies affect functional, particularly cognition and physical performance of children. Identifying and preventing sub-clinical deficiencies may be important so that adverse effects on functional performance by these deficiencies, particularly of iron and the B vitamins, are prevented. There is also the potential for childhood micronutrient deficiencies to have long-term effects that affect health and productivity in adulthood. This is especially relevant in a developing country such as India, which faces the dual burden of malnutrition and where the prevalence of these deficiencies is high. This review highlights the extent of micronutrient deficiencies in Indian children and focuses on the effect of deficiencies of the B vitamins and iron on cognitive and physical performance in children. Most studies on multiple micronutrient supplementation or fortification in Indian school children show modest effects on cognitive and physical performance, and it is relevant to point out that these studies have largely been conducted on urban children with mild deficiency at most; children with moderate or severe deficiency have not been studied. However, diets of rural children indicate large deficits in micronutrient intake, particularly of folic acid, riboflavin and iron, and their consequences have not been studied. With the limited evidence available, a short term but economical solution to ensure adequate micronutrient intakes could be through the fortification of staple cereals taken throughout the day. As increasing household incomes translate into an increase in food expenditure and diet diversification, it may become necessary to define upper limits of intake for nutrients in India, particularly as many commercial foods are fortified.","container-title":"European Journal of Clinical Nutrition","DOI":"10.1038/ejcn.2013.14","ISSN":"1476-5640","issue":"5","journalAbbreviation":"Eur J Clin Nutr","language":"en","license":"2013 Macmillan Publishers Limited","note":"number: 5\npublisher: Nature Publishing Group","page":"467-474","source":"www.nature.com","title":"Micronutrient deficiency and cognitive and physical performance in Indian children","volume":"67","author":[{"family":"Swaminathan","given":"S."},{"family":"Edward","given":"B. S."},{"family":"Kurpad","given":"A. V."}],"issued":{"date-parts":[["2013",5]]}},"label":"page"}],"schema":"https://github.com/citation-style-language/schema/raw/master/csl-citation.json"} </w:instrText>
      </w:r>
      <w:r w:rsidR="009B3558" w:rsidRPr="009F14F7">
        <w:rPr>
          <w:rFonts w:ascii="Times New Roman" w:eastAsia="Times New Roman" w:hAnsi="Times New Roman" w:cs="Times New Roman"/>
        </w:rPr>
        <w:fldChar w:fldCharType="separate"/>
      </w:r>
      <w:r w:rsidR="001964C4" w:rsidRPr="009F14F7">
        <w:rPr>
          <w:rFonts w:ascii="Times New Roman" w:hAnsi="Times New Roman" w:cs="Times New Roman"/>
          <w:szCs w:val="24"/>
        </w:rPr>
        <w:t>(1–7)</w:t>
      </w:r>
      <w:r w:rsidR="009B3558" w:rsidRPr="009F14F7">
        <w:rPr>
          <w:rFonts w:ascii="Times New Roman" w:eastAsia="Times New Roman" w:hAnsi="Times New Roman" w:cs="Times New Roman"/>
        </w:rPr>
        <w:fldChar w:fldCharType="end"/>
      </w:r>
      <w:r w:rsidR="009B3558" w:rsidRPr="009F14F7">
        <w:rPr>
          <w:rFonts w:ascii="Times New Roman" w:eastAsia="Times New Roman" w:hAnsi="Times New Roman" w:cs="Times New Roman"/>
        </w:rPr>
        <w:t xml:space="preserve">. </w:t>
      </w:r>
      <w:r w:rsidR="00286FE8" w:rsidRPr="00286FE8">
        <w:rPr>
          <w:rFonts w:ascii="Times New Roman" w:eastAsia="Times New Roman" w:hAnsi="Times New Roman" w:cs="Times New Roman"/>
        </w:rPr>
        <w:t xml:space="preserve">Typical Indian diets, based on grains and pulses, are high in phytates and low in meat, resulting in </w:t>
      </w:r>
      <w:r w:rsidR="00286FE8">
        <w:rPr>
          <w:rFonts w:ascii="Times New Roman" w:eastAsia="Times New Roman" w:hAnsi="Times New Roman" w:cs="Times New Roman"/>
        </w:rPr>
        <w:t>low</w:t>
      </w:r>
      <w:r w:rsidR="00286FE8" w:rsidRPr="00286FE8">
        <w:rPr>
          <w:rFonts w:ascii="Times New Roman" w:eastAsia="Times New Roman" w:hAnsi="Times New Roman" w:cs="Times New Roman"/>
        </w:rPr>
        <w:t xml:space="preserve"> bioavailability of micronutrients like iron, zinc, and vitamin A</w:t>
      </w:r>
      <w:r w:rsidR="00286FE8">
        <w:rPr>
          <w:rFonts w:ascii="Times New Roman" w:eastAsia="Times New Roman" w:hAnsi="Times New Roman" w:cs="Times New Roman"/>
        </w:rPr>
        <w:t>.</w:t>
      </w:r>
      <w:r w:rsidR="00286FE8" w:rsidRPr="00286FE8" w:rsidDel="00286FE8">
        <w:rPr>
          <w:rFonts w:ascii="Times New Roman" w:eastAsia="Times New Roman" w:hAnsi="Times New Roman" w:cs="Times New Roman"/>
        </w:rPr>
        <w:t xml:space="preserve"> </w:t>
      </w:r>
      <w:r w:rsidR="003800E2" w:rsidRPr="009F14F7">
        <w:rPr>
          <w:rFonts w:ascii="Times New Roman" w:eastAsia="Times New Roman" w:hAnsi="Times New Roman" w:cs="Times New Roman"/>
        </w:rPr>
        <w:fldChar w:fldCharType="begin"/>
      </w:r>
      <w:r w:rsidR="00907797" w:rsidRPr="009F14F7">
        <w:rPr>
          <w:rFonts w:ascii="Times New Roman" w:eastAsia="Times New Roman" w:hAnsi="Times New Roman" w:cs="Times New Roman"/>
        </w:rPr>
        <w:instrText xml:space="preserve"> ADDIN ZOTERO_ITEM CSL_CITATION {"citationID":"k6UW537y","properties":{"formattedCitation":"(8\\uc0\\u8211{}11)","plainCitation":"(8–11)","noteIndex":0},"citationItems":[{"id":209,"uris":["http://zotero.org/users/local/BP2KHW4Y/items/63WC4KAU"],"itemData":{"id":209,"type":"article-journal","abstract":"Deficiencies of iron, zinc and vitamin A have been a focus of the governments and world organizations for decades and extensive efforts are being made to address this malnutrition. Being a popular and most common dietary staple of the population living in sub-continent and developing countries, wheat flour (WF) has gained a significant attention as a suitable vehicle for micronutrient fortification. Fortification of wheat flour has been established as an appropriate strategy to curtail micronutrient deficiencies especially in the developing economies. Extent of the prevalence of micronutrient deficiencies, their consequences, selection of a suitable vehicle, choice of fortificants and their levels and storage stability, acceptability and bioavailability of iron and zinc fortified WF are the key points of discussion in the current review. This review further highlights multifaceted issues pertaining to the appropriateness and suitability of fortification over other intervention strategies, ecological needs and fortification success stories and advantages of simply adding fortificants to flour to meet nutritional requirements of vulnerable groups. The authors have attempted to encompass the subject matter based on their research endeavors made in this direction.","container-title":"Food Research International","DOI":"10.1016/j.foodres.2010.12.033","ISSN":"0963-9969","issue":"3","journalAbbreviation":"Food Research International","page":"652-659","source":"ScienceDirect","title":"Micronutrient fortification of wheat flour: Recent development and strategies","title-short":"Micronutrient fortification of wheat flour","volume":"44","author":[{"family":"Akhtar","given":"Saeed"},{"family":"Anjum","given":"Faqir M."},{"family":"Anjum","given":"M. Akbar"}],"issued":{"date-parts":[["2011",4,1]]}},"label":"page"},{"id":144,"uris":["http://zotero.org/users/local/BP2KHW4Y/items/49ACMJ6N"],"itemData":{"id":144,"type":"article-journal","abstract":"Background: Vitamin A deficiency (VAD) continues to be a major public health nutritional problem in India, even though the National Vitamin A Prophylaxis Programme has been in operation for more than three decades.Aim: To assess the prevalence of vitamin A deficiency among rural pre-school children.Subjects and methods: A community-based cross-sectional study was carried out in rural Madhya Pradesh. A total of 8777 pre-school children were clinically examined for VAD and blood vitamin A levels were estimated in a sub-sample by dried blood spot method.Results: Prevalence of night blindness and Bitot's spot, an objective sign of VAD, was 0.8% and 1.4%, respectively, and prevalence increased significantly (p &lt; 0.001) with age. The proportion of children with blood vitamin A deficiency ( &lt; 20 μg/dL) was 88% (95% CI: 84.8-91.2).The prevalence of Bitot's spot was significantly (p &lt; 0.001) higher among children of lower socio-economic communities, 3–5-year age group and those of illiterate mothers.Conclusions: VAD is a major public health problem among rural children of Madhya Pradesh. Children of 3–5 years and those belonging to lower socio-economic communities are at high risk of VAD. Therefore, appropriate intervention measures are to be initiated to improve the vitamin A status of children.","container-title":"Annals of Human Biology","DOI":"10.3109/03014460.2010.498794","ISSN":"0301-4460","issue":"2","note":"publisher: Taylor &amp; Francis\n_eprint: https://doi.org/10.3109/03014460.2010.498794\nPMID: 20632779","page":"131-136","source":"Taylor and Francis+NEJM","title":"Prevalence of vitamin A deficiency and its determinants among the rural pre-school children of Madhya Pradesh, India","volume":"38","author":[{"family":"Arlappa","given":"N."},{"family":"Balakrishna","given":"N."},{"family":"Laxmaiah","given":"A."},{"family":"Raghu","given":"Pullakhandam"},{"family":"Vikas Rao","given":"V."},{"family":"Madhavan Nair","given":"K."},{"family":"Brahmam","given":"G. N. V."}],"issued":{"date-parts":[["2011",3,1]]}},"label":"page"},{"id":103,"uris":["http://zotero.org/users/local/BP2KHW4Y/items/ILJ37EPV"],"itemData":{"id":103,"type":"article-journal","container-title":"European Journal of Clinical Nutrition","DOI":"10.1038/s41430-022-01122-5","ISSN":"1476-5640","issue":"1","journalAbbreviation":"Eur J Clin Nutr","language":"en","license":"2022 The Author(s), under exclusive licence to Springer Nature Limited","note":"number: 1\npublisher: Nature Publishing Group","page":"1-6","source":"www.nature.com","title":"Vitamin A supplementation policy: A shift from universal to geographical targeted approach in India considered detrimental to health and nutritional status of under 5 years children","title-short":"Vitamin A supplementation policy","volume":"77","author":[{"family":"Arlappa","given":"Nimmathota"}],"issued":{"date-parts":[["2023",1]]}},"label":"page"},{"id":245,"uris":["http://zotero.org/users/local/BP2KHW4Y/items/TLK8KI6I"],"itemData":{"id":245,"type":"article-journal","abstract":"Objective\nThe existence of concurrent micronutrient deficiencies in Indian women of reproductive age has received little attention. This study aimed to comprehensively assess the micronutrient status of nonpregnant rural and tribal women 18–30 y from central India.\nMethods\nParticipants (n = 109) were randomly selected using a stratified (rural-tribal) proportionate-to-population size cluster sampling method from 12 subcenters in Ramtek block, Nagpur. Sociodemographic, anthropometric, dietary, and biochemical data, including blood and urine samples, were obtained.\nResults\nTribal and rural women had similar sociodemographic characteristics and anthropometric status; 63% of women had a body mass index &lt;18.5 kg/m2. The median urinary iodine concentration was 215 μg/L (IQR: 127, 319). The mean (SD) concentration of hemoglobin, serum zinc, retinol, and folate was 112 (13) g/L, 10.8 (1.6) μmol/L, 1.2 (0.3) μmol/L, 18.4 (8.4) nmol/L, respectively, with a geometric mean serum vitamin B12 concentration of 186 pmol/L. The percentage of women with low values for hemoglobin (&lt;120 g/L), serum zinc (&lt;10.7 μmol/L), vitamin B12 (&lt;148 pmol/L), retinol (&lt;0.7 μmol/L), and folate (&lt;6.8 nmol/L) was 66%, 52%, 34%, 4%, and 2%, respectively. Tribal women had a higher prevalence of zinc deficiency (58% versus 39%, P = 0.054) and concurrent deficiency of any two micronutrients (46% versus 26%; P = 0.034), including zinc and anemia (38% versus 21%, P = 0.024).\nConclusion\nZinc, vitamin B12, and iron constitute the principal micronutrient deficiencies in these women. Existing supplementation programs should be extended to include 18- to 30-y-old nonpregnant women as the majority of childbearing occurs within this timeframe.","container-title":"Nutrition","DOI":"10.1016/j.nut.2010.02.012","ISSN":"0899-9007","issue":"4","journalAbbreviation":"Nutrition","page":"496-502","source":"ScienceDirect","title":"Concurrent micronutrient deficiencies are prevalent in nonpregnant rural and tribal women from central India","volume":"27","author":[{"family":"Menon","given":"Kavitha C."},{"family":"Skeaff","given":"Sheila A."},{"family":"Thomson","given":"Christine D."},{"family":"Gray","given":"Andrew R."},{"family":"Ferguson","given":"Elaine L."},{"family":"Zodpey","given":"Sanjay"},{"family":"Saraf","given":"Abhay"},{"family":"Das","given":"Prabir Kumar"},{"family":"Toteja","given":"Gurudayal S."},{"family":"Pandav","given":"Chandrakant S."}],"issued":{"date-parts":[["2011",4,1]]}},"label":"page"}],"schema":"https://github.com/citation-style-language/schema/raw/master/csl-citation.json"} </w:instrText>
      </w:r>
      <w:r w:rsidR="003800E2" w:rsidRPr="009F14F7">
        <w:rPr>
          <w:rFonts w:ascii="Times New Roman" w:eastAsia="Times New Roman" w:hAnsi="Times New Roman" w:cs="Times New Roman"/>
        </w:rPr>
        <w:fldChar w:fldCharType="separate"/>
      </w:r>
      <w:r w:rsidR="00907797" w:rsidRPr="009F14F7">
        <w:rPr>
          <w:rFonts w:ascii="Times New Roman" w:hAnsi="Times New Roman" w:cs="Times New Roman"/>
        </w:rPr>
        <w:t>(8–11)</w:t>
      </w:r>
      <w:r w:rsidR="003800E2" w:rsidRPr="009F14F7">
        <w:rPr>
          <w:rFonts w:ascii="Times New Roman" w:eastAsia="Times New Roman" w:hAnsi="Times New Roman" w:cs="Times New Roman"/>
        </w:rPr>
        <w:fldChar w:fldCharType="end"/>
      </w:r>
      <w:r w:rsidR="00567B8A" w:rsidRPr="009F14F7">
        <w:rPr>
          <w:rFonts w:ascii="Times New Roman" w:eastAsia="Times New Roman" w:hAnsi="Times New Roman" w:cs="Times New Roman"/>
        </w:rPr>
        <w:t xml:space="preserve">. </w:t>
      </w:r>
      <w:r w:rsidR="00982CB0" w:rsidRPr="009F14F7">
        <w:rPr>
          <w:rFonts w:ascii="Times New Roman" w:eastAsia="Times New Roman" w:hAnsi="Times New Roman" w:cs="Times New Roman"/>
        </w:rPr>
        <w:t>The negative health effects of</w:t>
      </w:r>
      <w:r w:rsidR="00567B8A" w:rsidRPr="009F14F7">
        <w:rPr>
          <w:rFonts w:ascii="Times New Roman" w:eastAsia="Times New Roman" w:hAnsi="Times New Roman" w:cs="Times New Roman"/>
        </w:rPr>
        <w:t xml:space="preserve"> </w:t>
      </w:r>
      <w:r w:rsidR="00F3018A" w:rsidRPr="009F14F7">
        <w:rPr>
          <w:rFonts w:ascii="Times New Roman" w:eastAsia="Times New Roman" w:hAnsi="Times New Roman" w:cs="Times New Roman"/>
        </w:rPr>
        <w:t xml:space="preserve">MNDs </w:t>
      </w:r>
      <w:r w:rsidR="00982CB0" w:rsidRPr="009F14F7">
        <w:rPr>
          <w:rFonts w:ascii="Times New Roman" w:eastAsia="Times New Roman" w:hAnsi="Times New Roman" w:cs="Times New Roman"/>
        </w:rPr>
        <w:t xml:space="preserve">also damage </w:t>
      </w:r>
      <w:r w:rsidR="00567B8A" w:rsidRPr="009F14F7">
        <w:rPr>
          <w:rFonts w:ascii="Times New Roman" w:eastAsia="Times New Roman" w:hAnsi="Times New Roman" w:cs="Times New Roman"/>
        </w:rPr>
        <w:t>the country’s economy</w:t>
      </w:r>
      <w:r w:rsidR="003800E2" w:rsidRPr="009F14F7">
        <w:rPr>
          <w:rFonts w:ascii="Times New Roman" w:eastAsia="Times New Roman" w:hAnsi="Times New Roman" w:cs="Times New Roman"/>
        </w:rPr>
        <w:t xml:space="preserve"> </w:t>
      </w:r>
      <w:r w:rsidR="00567B8A" w:rsidRPr="009F14F7">
        <w:rPr>
          <w:rFonts w:ascii="Times New Roman" w:eastAsia="Times New Roman" w:hAnsi="Times New Roman" w:cs="Times New Roman"/>
        </w:rPr>
        <w:fldChar w:fldCharType="begin"/>
      </w:r>
      <w:r w:rsidR="001964C4" w:rsidRPr="009F14F7">
        <w:rPr>
          <w:rFonts w:ascii="Times New Roman" w:eastAsia="Times New Roman" w:hAnsi="Times New Roman" w:cs="Times New Roman"/>
        </w:rPr>
        <w:instrText xml:space="preserve"> ADDIN ZOTERO_ITEM CSL_CITATION {"citationID":"cNpFp7Xb","properties":{"formattedCitation":"(4,12\\uc0\\u8211{}14)","plainCitation":"(4,12–14)","noteIndex":0},"citationItems":[{"id":207,"uris":["http://zotero.org/users/local/BP2KHW4Y/items/WUQ5XNEG"],"itemData":{"id":207,"type":"article-journal","abstract":"This article provides a comprehensive review of the extent of prevalence of micronutrient deficiencies (vitamin A &amp; D, iron, zinc and iodine) among different population groups in India, Pakistan, Bangladesh and Sri Lanka. The article also covers several health implications associated with these deficiencies, their economic impact and numerous strategies to combat this issue in low income South Asian countries. An extensive computer-based bibliographic review of the literature was performed via PubMed, Web of Science, Scopus, and Google Scholar by using keywords “micronutrients”, “vitamin A and D”, “iron”, “zinc”, “iodine” and “South Asia”. Data were identified under various sections and the most relevant full-text articles and abstracts were selected and screened for inclusion in this review. The results indicate that micronutrient deficiencies are widely prevalent in these regions and are now a significant public health problem. Preschool-age and school children, pregnant women and women of childbearing age are at the risk of these deficiencies. Vitamin A deficiency (VAD) was found among school-age children and adolescents in Bangladesh and Sri Lanka. Vitamin D deficiency (VDD) seemed to affect 84% of pregnant women in India, 70% of healthy volunteers in Pakistan, 26% of male children in Sri Lanka and 8% of children in Bangladesh. Data illustrate that iron deficiency anemia (IDA), zinc and iodine deficiency affect all population groups, suggesting immediate measures to be taken to address the issue. Restricted dietary intake of these nutrients associated with a number of socioeconomic constraints exacerbates the problem of micronutrient malnutrition. Dietary diversification, food fortification and supplementation are the pragmatic and recommended approaches to overcome these nutritional deficiencies. However, the goal to virtually eliminate micronutrient deficiencies in these poorer societies demands a series of well integrated actions at all levels.","container-title":"Trends in Food Science &amp; Technology","DOI":"10.1016/j.tifs.2013.02.005","ISSN":"0924-2244","issue":"1","journalAbbreviation":"Trends in Food Science &amp; Technology","page":"55-62","source":"ScienceDirect","title":"Micronutrient deficiencies in South Asia – Current status and strategies","volume":"31","author":[{"family":"Akhtar","given":"Saeed"},{"family":"Ismail","given":"Tariq"},{"family":"Atukorala","given":"Sunethra"},{"family":"Arlappa","given":"N."}],"issued":{"date-parts":[["2013",5,1]]}},"label":"page"},{"id":225,"uris":["http://zotero.org/users/local/BP2KHW4Y/items/JBCY47H5"],"itemData":{"id":225,"type":"article-journal","abstract":"Deficiencies of micronutrients (zinc, iron, folic acid and iodine) during pregnancy are known causes of Low Birth Weight (LBW). Studies have documented status of one or two micronutrients amongst pregnant women (PW). However, no attempt has been made to concurrently assess the prevalence of multiple micronutrient deficiencies and the factors associated with them amongst PW.Objective: The present study was undertaken to assess the prevalence of multiple micronutrient deficiencies amongst PW in a rural area.Methods: A community based cross sectional survey was conducted in six villages of a rural area of district Faridabad in Haryana state, India during November 2000 and October 2001. All PW aged 18 years or more, with pregnancy duration of more than 28 weeks were enrolled. Data were collected on socio-economic status and other demographic parameters. Serum zinc, copper and magnesium levels were estimated by utilizing the Atomic absorption spectrophotometry (AAS); serum ferritin and folate was estimated by Enzyme Linked Immuno Sorbent Assay (ELISA) method and the Radio-lmmuno Assay (RIA) method, respectively and serum thyroid stimulating hormone (TSH) level was estimated by the Abbot AxSYM System. Serum zinc, copper, magnesium, ferritin, and folate levels less than 70.0 μg/dl, 80.0 μg/dl, 1.80 mg/dl, 15 ng/ml, and 3 ng/ml, respectively were considered as indicative of deficiency for respective micronutrients. The TSH levels of 4.670 and more indicated iodine deficiency status. Dietary intake of micronutrients was assessed utilizing 1-day 24-hour dietary recall methodology. Food consumption pattern was assessed utilizing the food frequency questionnaire methodology.Results: Nearly 73.5, 2.7, 43.6, 73.4, 26.3, and 6.4 percent PW were deficient in zinc, copper, magnesium, iron, folic acid and iodine, respectively. The highest concurrent prevalence of two, three, four and five micronutrient deficiency was of zinc and iron (54.9%); zinc, magnesium and iron (25.6%); zinc, magnesium, iron and folic acid (9.3%) and zinc, magnesium, iron, folic acid and iodine (0.8%), respectively. No pregnant woman was found to have concomitant deficiencies of all the six micronutrients. Dietary intake data revealed an inadequate nutrient intake. Over 19% PW were consuming less than 50% of the recommended calories. Similarly, 99, 86.2, 75.4, 23.6, 3.9 percent of the PW were consuming less than 50% of the recommended folic acid, zinc, iron, copper, and magnesium. The consumption of food groups rich in micronutrients (pulses, vegetables, fruits, nuts and oil seeds, animal foods) was infrequent. Univariate and Multivariate logistic regression analysis revealed that low dietary intake of nutrients, low frequency of consumption of food groups rich in micronutrients and increased reproductive cycles with short interpregnancy intervals were important factors leading to micronutrient deficiencies.Conclusion: There was a high prevalence of micronutrient deficiencies amongst the PW of the area, possibly due to the poor dietary intake of food and low frequency of consumption of food groups rich in micronutrients. The concurrent prevalence of two, three, four and five micronutrient deficiencies were common.","container-title":"The Indian Journal of Pediatrics","DOI":"10.1007/BF02828117","ISSN":"0973-7693","issue":"11","journalAbbreviation":"Indian J Pediatr","language":"en","page":"1007-1014","source":"Springer Link","title":"Prevalence of multiple micronutrient deficiencies amongst pregnant women in a rural area of Haryana","volume":"71","author":[{"family":"Pathak","given":"Priyali"},{"family":"Kapil","given":"Umesh"},{"family":"Kapoor","given":"Suresh Kumar"},{"family":"Saxena","given":"Renu"},{"family":"Kumar","given":"Anand"},{"family":"Gupta","given":"Nandita"},{"family":"Dwivedi","given":"Sada Nand"},{"family":"Singh","given":"Rajvir"},{"family":"Singh","given":"Preeti"}],"issued":{"date-parts":[["2004",11,1]]}},"label":"page"},{"id":214,"uris":["http://zotero.org/users/local/BP2KHW4Y/items/Q3C972A8"],"itemData":{"id":214,"type":"article-journal","abstract":"BACKGROUND/AIMS: Micronutrient deficiencies continue to be a major public health problem in India. The aim of this study was to assess the prevalence and determinants of micronutrient deficiencies among rural children.\nMETHODS: A community-based cross-sectional study was carried out by adopting a multistage stratified random sampling procedure. A total of 71,591 preschool children were included for ocular signs, 3,291 preschool children and 6,616 adolescents for hemoglobin, and 28,437 school-age children for iodine deficiency disorders.\nRESULTS: The prevalence of Bitot's spots was 0.8% (CI = 0.6-0.9) and anemia among preschool children and adolescents was 67% (CI = 64.4-69.5) and 69% (CI = 67.0-71.4), respectively. The prevalence of total goiter was 3.9% (CI = 3.4-4.6). The risk of Bitot's spots was 2.4 times higher among preschool children of Scheduled Caste (SC) or Scheduled Tribes (ST) than others and risk of anemia was twice as high (CI = 1.5-2.6) among adolescents of SC and ST. The micronutrient deficiencies were significantly lower in children who used sanitary latrines.\nCONCLUSIONS: Micronutrient malnutrition is a public health problem among rural children, and it was higher among children of SC/ST, illiterate parents and those not possessing a sanitary latrine. Thus, there is a need to improve environmental sanitation; fortification of foods could also help in mitigating the problem.","container-title":"Annals of Nutrition &amp; Metabolism","DOI":"10.1159/000348674","ISSN":"1421-9697","issue":"3","journalAbbreviation":"Ann Nutr Metab","language":"eng","note":"PMID: 23571818","page":"231-241","source":"PubMed","title":"Prevalence and determinants of micronutrient deficiencies among rural children of eight states in India","volume":"62","author":[{"family":"Laxmaiah","given":"Avula"},{"family":"Arlappa","given":"Nimmathota"},{"family":"Balakrishna","given":"Nagalla"},{"family":"Mallikarjuna Rao","given":"Kodavanti"},{"family":"Galreddy","given":"Chitty"},{"family":"Kumar","given":"Sharad"},{"family":"Ravindranath","given":"Manachala"},{"family":"Brahmam","given":"Ginnela N. V."}],"issued":{"date-parts":[["2013"]]}},"label":"page"},{"id":542,"uris":["http://zotero.org/users/local/BP2KHW4Y/items/7QYETBL6"],"itemData":{"id":542,"type":"article-journal","abstract":"An abstract is unavailable.","container-title":"Indian Journal of Community Medicine","DOI":"10.4103/0970-0218.39235","ISSN":"0970-0218","issue":"1","language":"en-US","page":"9","source":"journals.lww.com","title":"Micronutrient Malnutrition in India: Let Us Say “No” to it Now","title-short":"Micronutrient Malnutrition in India","volume":"33","author":[{"family":"Kotecha","given":"Prakash V."}],"issued":{"date-parts":[["2008",1]]}},"label":"page"}],"schema":"https://github.com/citation-style-language/schema/raw/master/csl-citation.json"} </w:instrText>
      </w:r>
      <w:r w:rsidR="00567B8A" w:rsidRPr="009F14F7">
        <w:rPr>
          <w:rFonts w:ascii="Times New Roman" w:eastAsia="Times New Roman" w:hAnsi="Times New Roman" w:cs="Times New Roman"/>
        </w:rPr>
        <w:fldChar w:fldCharType="separate"/>
      </w:r>
      <w:r w:rsidR="001964C4" w:rsidRPr="009F14F7">
        <w:rPr>
          <w:rFonts w:ascii="Times New Roman" w:hAnsi="Times New Roman" w:cs="Times New Roman"/>
          <w:szCs w:val="24"/>
        </w:rPr>
        <w:t>(4,12–14)</w:t>
      </w:r>
      <w:r w:rsidR="00567B8A" w:rsidRPr="009F14F7">
        <w:rPr>
          <w:rFonts w:ascii="Times New Roman" w:eastAsia="Times New Roman" w:hAnsi="Times New Roman" w:cs="Times New Roman"/>
        </w:rPr>
        <w:fldChar w:fldCharType="end"/>
      </w:r>
      <w:r w:rsidR="00567B8A" w:rsidRPr="009F14F7">
        <w:rPr>
          <w:rFonts w:ascii="Times New Roman" w:eastAsia="Times New Roman" w:hAnsi="Times New Roman" w:cs="Times New Roman"/>
        </w:rPr>
        <w:t>.</w:t>
      </w:r>
      <w:r w:rsidR="00984531" w:rsidRPr="009F14F7">
        <w:rPr>
          <w:rFonts w:ascii="Times New Roman" w:eastAsia="Times New Roman" w:hAnsi="Times New Roman" w:cs="Times New Roman"/>
        </w:rPr>
        <w:t xml:space="preserve"> The</w:t>
      </w:r>
      <w:r w:rsidR="00CB2F39" w:rsidRPr="009F14F7">
        <w:rPr>
          <w:rFonts w:ascii="Times New Roman" w:eastAsia="Times New Roman" w:hAnsi="Times New Roman" w:cs="Times New Roman"/>
        </w:rPr>
        <w:t xml:space="preserve"> </w:t>
      </w:r>
      <w:r w:rsidR="00982CB0" w:rsidRPr="009F14F7">
        <w:rPr>
          <w:rFonts w:ascii="Times New Roman" w:eastAsia="Times New Roman" w:hAnsi="Times New Roman" w:cs="Times New Roman"/>
        </w:rPr>
        <w:t xml:space="preserve">MN </w:t>
      </w:r>
      <w:r w:rsidR="00CB2F39" w:rsidRPr="009F14F7">
        <w:rPr>
          <w:rFonts w:ascii="Times New Roman" w:eastAsia="Times New Roman" w:hAnsi="Times New Roman" w:cs="Times New Roman"/>
        </w:rPr>
        <w:t>status</w:t>
      </w:r>
      <w:r w:rsidR="00984531" w:rsidRPr="009F14F7">
        <w:rPr>
          <w:rFonts w:ascii="Times New Roman" w:eastAsia="Times New Roman" w:hAnsi="Times New Roman" w:cs="Times New Roman"/>
        </w:rPr>
        <w:t xml:space="preserve"> varies geographi</w:t>
      </w:r>
      <w:r w:rsidR="00982CB0" w:rsidRPr="009F14F7">
        <w:rPr>
          <w:rFonts w:ascii="Times New Roman" w:eastAsia="Times New Roman" w:hAnsi="Times New Roman" w:cs="Times New Roman"/>
        </w:rPr>
        <w:t>cally</w:t>
      </w:r>
      <w:r w:rsidR="00C119A2" w:rsidRPr="009F14F7">
        <w:rPr>
          <w:rFonts w:ascii="Times New Roman" w:eastAsia="Times New Roman" w:hAnsi="Times New Roman" w:cs="Times New Roman"/>
        </w:rPr>
        <w:t xml:space="preserve"> </w:t>
      </w:r>
      <w:r w:rsidR="00984531" w:rsidRPr="009F14F7">
        <w:rPr>
          <w:rFonts w:ascii="Times New Roman" w:eastAsia="Times New Roman" w:hAnsi="Times New Roman" w:cs="Times New Roman"/>
        </w:rPr>
        <w:fldChar w:fldCharType="begin"/>
      </w:r>
      <w:r w:rsidR="003F70BD" w:rsidRPr="009F14F7">
        <w:rPr>
          <w:rFonts w:ascii="Times New Roman" w:eastAsia="Times New Roman" w:hAnsi="Times New Roman" w:cs="Times New Roman"/>
        </w:rPr>
        <w:instrText xml:space="preserve"> ADDIN ZOTERO_ITEM CSL_CITATION {"citationID":"BPFWj9WK","properties":{"formattedCitation":"(13,15\\uc0\\u8211{}17)","plainCitation":"(13,15–17)","noteIndex":0},"citationItems":[{"id":214,"uris":["http://zotero.org/users/local/BP2KHW4Y/items/Q3C972A8"],"itemData":{"id":214,"type":"article-journal","abstract":"BACKGROUND/AIMS: Micronutrient deficiencies continue to be a major public health problem in India. The aim of this study was to assess the prevalence and determinants of micronutrient deficiencies among rural children.\nMETHODS: A community-based cross-sectional study was carried out by adopting a multistage stratified random sampling procedure. A total of 71,591 preschool children were included for ocular signs, 3,291 preschool children and 6,616 adolescents for hemoglobin, and 28,437 school-age children for iodine deficiency disorders.\nRESULTS: The prevalence of Bitot's spots was 0.8% (CI = 0.6-0.9) and anemia among preschool children and adolescents was 67% (CI = 64.4-69.5) and 69% (CI = 67.0-71.4), respectively. The prevalence of total goiter was 3.9% (CI = 3.4-4.6). The risk of Bitot's spots was 2.4 times higher among preschool children of Scheduled Caste (SC) or Scheduled Tribes (ST) than others and risk of anemia was twice as high (CI = 1.5-2.6) among adolescents of SC and ST. The micronutrient deficiencies were significantly lower in children who used sanitary latrines.\nCONCLUSIONS: Micronutrient malnutrition is a public health problem among rural children, and it was higher among children of SC/ST, illiterate parents and those not possessing a sanitary latrine. Thus, there is a need to improve environmental sanitation; fortification of foods could also help in mitigating the problem.","container-title":"Annals of Nutrition &amp; Metabolism","DOI":"10.1159/000348674","ISSN":"1421-9697","issue":"3","journalAbbreviation":"Ann Nutr Metab","language":"eng","note":"PMID: 23571818","page":"231-241","source":"PubMed","title":"Prevalence and determinants of micronutrient deficiencies among rural children of eight states in India","volume":"62","author":[{"family":"Laxmaiah","given":"Avula"},{"family":"Arlappa","given":"Nimmathota"},{"family":"Balakrishna","given":"Nagalla"},{"family":"Mallikarjuna Rao","given":"Kodavanti"},{"family":"Galreddy","given":"Chitty"},{"family":"Kumar","given":"Sharad"},{"family":"Ravindranath","given":"Manachala"},{"family":"Brahmam","given":"Ginnela N. V."}],"issued":{"date-parts":[["2013"]]}},"label":"page"},{"id":233,"uris":["http://zotero.org/users/local/BP2KHW4Y/items/BFIEEVI8"],"itemData":{"id":233,"type":"article-journal","abstract":"Background Micronutrient deficiency is a global health burden, especially among developing countries. The present cross-sectional study aimed to determine the prevalence of vitamin B12 deficiency in healthy Indian school-going adolescents, based on area of residence, sex and body mass index (BMI). Furthermore, the relationship of serum B12 concentration with dietary vitamin B12 intake and anthropometric indices was assessed among adolescents from rural and urban India. Methods A total of 2403 school-going adolescents (11–17 years) from National Capital Region and rural areas of Haryana, India were selected. Serum B12 concentrations were estimated using an electrochemiluminescence immunoassay. Dietary assessments were conducted on 65% of total participants (n = 1556) by two 24-h diet recalls. Results The prevalence of vitamin B12 deficiency in the total study population was 32.4% (rural: 43.9% versus urban: 30.1%, P &lt; 0.001; male: 34.4% versus female: 31.0%, P &lt; 0.05; normal weight: 28.1%, versus overweight: 39.8%, versus obese: 51.2%, P &lt; 0.001). More than half (51.2%) of obese adolescents were vitamin B12 deficient. On multiple linear regression analysis, serum B12 in rural adolescents was associated with age (β = −0.12, P &lt; 0.05). Among urban adolescents, serum B12 was associated with BMI (β = −0.08, P &lt; 0.05) and adjusted dietary vitamin B12 intake (β = 0.14, P &lt; 0.001). Serum vitamin B12 levels were found to be lower in rural females (β = −0.12, P = 0.030) and urban males (β: 0.11, P &lt; 0.001) compared to their respective contemporaries. Conclusions Vitamin B12 deficiency was higher among rural school-going adolescents. Boys had a higher B12 deficiency than girls. Inverse associations of serum B12 with adiposity indices were observed. Serum B12 levels were positively associated with dietary vitamin B12 intake.","container-title":"Journal of Human Nutrition and Dietetics","DOI":"10.1111/jhn.12541","ISSN":"1365-277X","issue":"4","language":"en","license":"© 2018 The British Dietetic Association Ltd.","note":"_eprint: https://onlinelibrary.wiley.com/doi/pdf/10.1111/jhn.12541","page":"513-522","source":"Wiley Online Library","title":"Prevalence of vitamin B12 deficiency in healthy Indian school-going adolescents from rural and urban localities and its relationship with various anthropometric indices: a cross-sectional study","title-short":"Prevalence of vitamin B12 deficiency in healthy Indian school-going adolescents from rural and urban localities and its relationship with various anthropometric indices","volume":"31","author":[{"family":"Chakraborty","given":"S."},{"family":"Chopra","given":"M."},{"family":"Mani","given":"K."},{"family":"Giri","given":"A. K."},{"family":"Banerjee","given":"P."},{"family":"Sahni","given":"N. S."},{"family":"Siddhu","given":"A."},{"family":"Tandon","given":"N."},{"family":"Bharadwaj","given":"D."}],"issued":{"date-parts":[["2018"]]}},"label":"page"},{"id":235,"uris":["http://zotero.org/users/local/BP2KHW4Y/items/CEL6U5X2"],"itemData":{"id":235,"type":"article-journal","abstract":"To assess the prevalence of vitamin B12 and folate deficiencies among children residing at high altitude regions of Himachal Pradesh, India.","container-title":"The Indian Journal of Pediatrics","DOI":"10.1007/s12098-017-2291-7","ISSN":"0973-7693","issue":"4","journalAbbreviation":"Indian J Pediatr","language":"en","page":"289-293","source":"Springer Link","title":"Prevalence of Vitamin B12 and Folate Deficiency in School Children Residing at High Altitude Regions in India","volume":"84","author":[{"family":"Gupta","given":"Aakriti"},{"family":"Kapil","given":"Umesh"},{"family":"Ramakrishnan","given":"Lakshmy"},{"family":"Pandey","given":"Ravindra Mohan"},{"family":"Yadav","given":"Chander Prakash"}],"issued":{"date-parts":[["2017",4,1]]}},"label":"page"},{"id":237,"uris":["http://zotero.org/users/local/BP2KHW4Y/items/Y2BEUEJ8"],"itemData":{"id":237,"type":"article-journal","abstract":"Introduction: \n          Vitamin D is important for bone development in children. A high prevalence of Vitamin D deficiency (VDD) has been documented from different parts of India. However, limited data are available on VDD among children residing at high altitude region of country.\n          Objectives: \n          To assess the prevalence of VDD and associated risk factors among children in the age group of 6–18 years in Shimla, Himachal Pradesh.\n          Methods: \n          A community-based cross-sectional study was conducted in the year 2014–2015. A total of 626 children in the age group of 6–18 years were enrolled from 30 clusters which were identified using population proportionate to size sampling method. A minimum of 20 children in the age group of 6–18 years per cluster were selected using random number tables. The data on socioeconomic status, physical activity, sunlight exposure, and biochemical parameters of bone and mineral metabolism were assessed.\n          Results: \n          Ninety-three percent of school-age children were found Vitamin D deficient as per serum 25(OH) D levels of &lt;20 ng/ml. The prevalence was significantly higher among females.\n          Conclusion: \n          A high prevalence of VDD was found in children residing in high altitude region.","container-title":"Indian Journal of Endocrinology and Metabolism","DOI":"10.4103/2230-8210.196031","ISSN":"2230-8210","issue":"1","language":"en-US","page":"178","source":"journals.lww.com","title":"Prevalence of Vitamin D deficiency and associated risk factors among children residing at high altitude in Shimla district, Himachal Pradesh, India","volume":"21","author":[{"family":"Kapil","given":"Umesh"},{"family":"Pandey","given":"Ravindra Mohan"},{"family":"Goswami","given":"Ravinder"},{"family":"Sharma","given":"Brij"},{"family":"Sharma","given":"Neetu"},{"family":"Ramakrishnan","given":"Lakshmy"},{"family":"Singh","given":"Gajendra"},{"family":"Sareen","given":"Neha"},{"family":"Sati","given":"Hem Chandra"},{"family":"Gupta","given":"Aakriti"},{"family":"Sofi","given":"Nighat Yaseen"}],"issued":{"date-parts":[["2017",2]]}},"label":"page"}],"schema":"https://github.com/citation-style-language/schema/raw/master/csl-citation.json"} </w:instrText>
      </w:r>
      <w:r w:rsidR="00984531" w:rsidRPr="009F14F7">
        <w:rPr>
          <w:rFonts w:ascii="Times New Roman" w:eastAsia="Times New Roman" w:hAnsi="Times New Roman" w:cs="Times New Roman"/>
        </w:rPr>
        <w:fldChar w:fldCharType="separate"/>
      </w:r>
      <w:r w:rsidR="003F70BD" w:rsidRPr="009F14F7">
        <w:rPr>
          <w:rFonts w:ascii="Times New Roman" w:hAnsi="Times New Roman" w:cs="Times New Roman"/>
          <w:szCs w:val="24"/>
        </w:rPr>
        <w:t>(13,15–17)</w:t>
      </w:r>
      <w:r w:rsidR="00984531" w:rsidRPr="009F14F7">
        <w:rPr>
          <w:rFonts w:ascii="Times New Roman" w:eastAsia="Times New Roman" w:hAnsi="Times New Roman" w:cs="Times New Roman"/>
        </w:rPr>
        <w:fldChar w:fldCharType="end"/>
      </w:r>
      <w:r w:rsidR="00174513" w:rsidRPr="009F14F7">
        <w:rPr>
          <w:rFonts w:ascii="Times New Roman" w:eastAsia="Times New Roman" w:hAnsi="Times New Roman" w:cs="Times New Roman"/>
        </w:rPr>
        <w:t xml:space="preserve"> and </w:t>
      </w:r>
      <w:r w:rsidR="00194E8E" w:rsidRPr="009F14F7">
        <w:rPr>
          <w:rFonts w:ascii="Times New Roman" w:eastAsia="Times New Roman" w:hAnsi="Times New Roman" w:cs="Times New Roman"/>
        </w:rPr>
        <w:t xml:space="preserve">recent sub-national </w:t>
      </w:r>
      <w:r w:rsidR="00982CB0" w:rsidRPr="009F14F7">
        <w:rPr>
          <w:rFonts w:ascii="Times New Roman" w:eastAsia="Times New Roman" w:hAnsi="Times New Roman" w:cs="Times New Roman"/>
        </w:rPr>
        <w:t xml:space="preserve">data on micronutrient </w:t>
      </w:r>
      <w:r w:rsidR="00194E8E" w:rsidRPr="009F14F7">
        <w:rPr>
          <w:rFonts w:ascii="Times New Roman" w:eastAsia="Times New Roman" w:hAnsi="Times New Roman" w:cs="Times New Roman"/>
        </w:rPr>
        <w:t>biomarker</w:t>
      </w:r>
      <w:r w:rsidR="00982CB0" w:rsidRPr="009F14F7">
        <w:rPr>
          <w:rFonts w:ascii="Times New Roman" w:eastAsia="Times New Roman" w:hAnsi="Times New Roman" w:cs="Times New Roman"/>
        </w:rPr>
        <w:t>s</w:t>
      </w:r>
      <w:r w:rsidR="00194E8E" w:rsidRPr="009F14F7">
        <w:rPr>
          <w:rFonts w:ascii="Times New Roman" w:eastAsia="Times New Roman" w:hAnsi="Times New Roman" w:cs="Times New Roman"/>
        </w:rPr>
        <w:t xml:space="preserve"> and dietary supp</w:t>
      </w:r>
      <w:r w:rsidR="00982CB0" w:rsidRPr="009F14F7">
        <w:rPr>
          <w:rFonts w:ascii="Times New Roman" w:eastAsia="Times New Roman" w:hAnsi="Times New Roman" w:cs="Times New Roman"/>
        </w:rPr>
        <w:t>lies</w:t>
      </w:r>
      <w:r w:rsidR="00194E8E" w:rsidRPr="009F14F7">
        <w:rPr>
          <w:rFonts w:ascii="Times New Roman" w:eastAsia="Times New Roman" w:hAnsi="Times New Roman" w:cs="Times New Roman"/>
        </w:rPr>
        <w:t xml:space="preserve"> indicate an unequal distribution of MNs based on location and for different demographic groups</w:t>
      </w:r>
      <w:r w:rsidR="00AF5D8B" w:rsidRPr="009F14F7">
        <w:rPr>
          <w:rFonts w:ascii="Times New Roman" w:eastAsia="Times New Roman" w:hAnsi="Times New Roman" w:cs="Times New Roman"/>
        </w:rPr>
        <w:t xml:space="preserve"> </w:t>
      </w:r>
      <w:r w:rsidR="00AF5D8B" w:rsidRPr="009F14F7">
        <w:rPr>
          <w:rFonts w:ascii="Times New Roman" w:eastAsia="Times New Roman" w:hAnsi="Times New Roman" w:cs="Times New Roman"/>
        </w:rPr>
        <w:fldChar w:fldCharType="begin"/>
      </w:r>
      <w:r w:rsidR="00AF5D8B" w:rsidRPr="009F14F7">
        <w:rPr>
          <w:rFonts w:ascii="Times New Roman" w:eastAsia="Times New Roman" w:hAnsi="Times New Roman" w:cs="Times New Roman"/>
        </w:rPr>
        <w:instrText xml:space="preserve"> ADDIN ZOTERO_ITEM CSL_CITATION {"citationID":"V2JaEEJW","properties":{"formattedCitation":"(18)","plainCitation":"(18)","noteIndex":0},"citationItems":[{"id":192,"uris":["http://zotero.org/users/local/BP2KHW4Y/items/GF5TT49H"],"itemData":{"id":192,"type":"article-journal","abstract":"Background: To inform actions at the district level under the National Nutrition Mission (NNM), we assessed the prevalence trends of child growth failure (CGF) indicators for all districts in India and inequality between districts within the states.","container-title":"EClinicalMedicine","DOI":"10.1016/j.eclinm.2020.100317","ISSN":"25895370","journalAbbreviation":"EClinicalMedicine","language":"en","page":"100317","source":"DOI.org (Crossref)","title":"Mapping of variations in child stunting, wasting and underweight within the states of India: the Global Burden of Disease Study 2000–2017","title-short":"Mapping of variations in child stunting, wasting and underweight within the states of India","volume":"22","author":[{"family":"Hemalatha","given":"Rajkumar"},{"family":"Pandey","given":"Anamika"},{"family":"Kinyoki","given":"Damaris"},{"family":"Ramji","given":"Siddarth"},{"family":"Lodha","given":"Rakesh"},{"family":"Kumar","given":"G. Anil"},{"family":"Kassebaum","given":"Nicholas J."},{"family":"Borghi","given":"Elaine"},{"family":"Agrawal","given":"Deepti"},{"family":"Gupta","given":"Subodh S."},{"family":"Laxmaiah","given":"Avula"},{"family":"Kar","given":"Anita"},{"family":"Mathai","given":"Matthews"},{"family":"Varghese","given":"Chris M."},{"family":"Awasthi","given":"Shally"},{"family":"Bansal","given":"Priyanka G."},{"family":"Chakma","given":"Joy K."},{"family":"Collison","given":"Michael"},{"family":"Dwivedi","given":"Supriya"},{"family":"Golechha","given":"Mahaveer J."},{"family":"Gonmei","given":"Zaozianlungliu"},{"family":"Jerath","given":"Suparna G."},{"family":"Kant","given":"Rajni"},{"family":"Khera","given":"Ajay K."},{"family":"Krishnankutty","given":"Rinu P."},{"family":"Kurpad","given":"Anura V."},{"family":"Ladusingh","given":"Laishram"},{"family":"Malhotra","given":"Ridhima"},{"family":"Mamidi","given":"Raja S."},{"family":"Manguerra","given":"Helena"},{"family":"Mathew","given":"Joseph L."},{"family":"Mutreja","given":"Parul"},{"family":"Nimmathota","given":"Arlappa"},{"family":"Pati","given":"Ashalata"},{"family":"Purwar","given":"Manorama"},{"family":"Radhakrishna","given":"Kankipati V."},{"family":"Raina","given":"Neena"},{"family":"Sankar","given":"Mari J."},{"family":"Saraf","given":"Deepika S."},{"family":"Schipp","given":"Megan"},{"family":"Sharma","given":"R.S."},{"family":"Shekhar","given":"Chander"},{"family":"Sinha","given":"Anju"},{"family":"Sreenivas","given":"V."},{"family":"Reddy","given":"K. Srinath"},{"family":"Bekedam","given":"Hendrik J."},{"family":"Swaminathan","given":"Soumya"},{"family":"Lim","given":"Stephen S."},{"family":"Dandona","given":"Rakhi"},{"family":"Murray","given":"Christopher J.L."},{"family":"Hay","given":"Simon I."},{"family":"Toteja","given":"G.S."},{"family":"Dandona","given":"Lalit"}],"issued":{"date-parts":[["2020",5]]}}}],"schema":"https://github.com/citation-style-language/schema/raw/master/csl-citation.json"} </w:instrText>
      </w:r>
      <w:r w:rsidR="00AF5D8B" w:rsidRPr="009F14F7">
        <w:rPr>
          <w:rFonts w:ascii="Times New Roman" w:eastAsia="Times New Roman" w:hAnsi="Times New Roman" w:cs="Times New Roman"/>
        </w:rPr>
        <w:fldChar w:fldCharType="separate"/>
      </w:r>
      <w:r w:rsidR="00AF5D8B" w:rsidRPr="009F14F7">
        <w:rPr>
          <w:rFonts w:ascii="Times New Roman" w:hAnsi="Times New Roman" w:cs="Times New Roman"/>
        </w:rPr>
        <w:t>(18)</w:t>
      </w:r>
      <w:r w:rsidR="00AF5D8B" w:rsidRPr="009F14F7">
        <w:rPr>
          <w:rFonts w:ascii="Times New Roman" w:eastAsia="Times New Roman" w:hAnsi="Times New Roman" w:cs="Times New Roman"/>
        </w:rPr>
        <w:fldChar w:fldCharType="end"/>
      </w:r>
      <w:r w:rsidR="00194E8E" w:rsidRPr="009F14F7">
        <w:rPr>
          <w:rFonts w:ascii="Times New Roman" w:eastAsia="Times New Roman" w:hAnsi="Times New Roman" w:cs="Times New Roman"/>
        </w:rPr>
        <w:t xml:space="preserve">. </w:t>
      </w:r>
      <w:r w:rsidR="00FD2EDE" w:rsidRPr="009F14F7">
        <w:rPr>
          <w:rFonts w:ascii="Times New Roman" w:eastAsia="Times New Roman" w:hAnsi="Times New Roman" w:cs="Times New Roman"/>
        </w:rPr>
        <w:t>Variation in MN status may result from dietary patterns</w:t>
      </w:r>
      <w:r w:rsidR="00984531" w:rsidRPr="009F14F7">
        <w:rPr>
          <w:rFonts w:ascii="Times New Roman" w:eastAsia="Times New Roman" w:hAnsi="Times New Roman" w:cs="Times New Roman"/>
        </w:rPr>
        <w:t xml:space="preserve">, </w:t>
      </w:r>
      <w:r w:rsidR="00FD2EDE" w:rsidRPr="009F14F7">
        <w:rPr>
          <w:rFonts w:ascii="Times New Roman" w:eastAsia="Times New Roman" w:hAnsi="Times New Roman" w:cs="Times New Roman"/>
        </w:rPr>
        <w:t xml:space="preserve">crop quality as affected by </w:t>
      </w:r>
      <w:r w:rsidR="00951DB2" w:rsidRPr="009F14F7">
        <w:rPr>
          <w:rFonts w:ascii="Times New Roman" w:eastAsia="Times New Roman" w:hAnsi="Times New Roman" w:cs="Times New Roman"/>
        </w:rPr>
        <w:t xml:space="preserve">soil </w:t>
      </w:r>
      <w:r w:rsidR="00982CB0" w:rsidRPr="009F14F7">
        <w:rPr>
          <w:rFonts w:ascii="Times New Roman" w:eastAsia="Times New Roman" w:hAnsi="Times New Roman" w:cs="Times New Roman"/>
        </w:rPr>
        <w:t>and climate factors</w:t>
      </w:r>
      <w:r w:rsidR="00951DB2" w:rsidRPr="009F14F7">
        <w:rPr>
          <w:rFonts w:ascii="Times New Roman" w:eastAsia="Times New Roman" w:hAnsi="Times New Roman" w:cs="Times New Roman"/>
        </w:rPr>
        <w:t xml:space="preserve">, agricultural practices and </w:t>
      </w:r>
      <w:r w:rsidR="00FD2EDE" w:rsidRPr="009F14F7">
        <w:rPr>
          <w:rFonts w:ascii="Times New Roman" w:eastAsia="Times New Roman" w:hAnsi="Times New Roman" w:cs="Times New Roman"/>
        </w:rPr>
        <w:t xml:space="preserve">water, sanitation and health factors </w:t>
      </w:r>
      <w:r w:rsidR="00951DB2"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1XC2GHXE","properties":{"formattedCitation":"(19\\uc0\\u8211{}21)","plainCitation":"(19–21)","noteIndex":0},"citationItems":[{"id":227,"uris":["http://zotero.org/users/local/BP2KHW4Y/items/GDYA888R"],"itemData":{"id":227,"type":"article-journal","abstract":"Changing scenario of micronutrient deficiencies phase wise during four decades (1968-2008) was studied in soils of India, their impact of crop production and changes in micronutrient concentration in seeds and fodders, thereby influences on animal and human health. Results of 269,000 soil sample analysis revealed that mean deficiency of zinc, iron, copper, manganese, boron, molybdenum was found in 49, 12, 3, 5, 33 and 13% samples, respectively. Throughout country, zinc deficiency is increasing except Punjab, Haryana and Uttar Pradesh.where zinc deficiency is declining from initial 70-90 percent in Punjab and Haryana to the level of 13-20 percent due to regular application of zinc sulphate. On the other hand, deficiency of zinc has increased in southern states due to extensive use of multi micronutrient mixtures containing less zinc. Periodic assessment of soil data also suggests that zinc deficiency in soils of India is likely to increase from 49% to 63% by the year 2025 as most of the marginal soils brought under cultivation are showing zinc deficiency. In states like Gujarat, Bihar and Madhya Pradesh zinc deficiency is found almost stagnant during four decades despite much efforts have gone to popularize zinc application in various crops. Zinc deficiency is increasing in soils, so zinc content in seed and in blood plasma of animal and humans is decreasing. In Haryana and Punjab, zinc concentration in grains of wheat is improving from 23 to 72 mg kg-1. Farming family consuming their crop produce from zinc deficient farms had low zinc in their blood plasma compared to those which were fed on produce received from farms fertilized with zinc regularly. Similarly improvement in zinc fertility in Dahima village in Haryana resulted in adequate level of zinc in staple grains, fodder, blood plasma of humans and animals. Fodders in Haryana showed copper deficiency instead of zinc. Manganese concentration in grains and fodders was found low in Bihar and Punjab. Zinc supplementation is therefore essential for maintaining high zinc content in soil, seed and blood plasma of human and animals.","language":"en","source":"escholarship.org","title":"Changing scenario of micronutrient deficiencies in India during four decades and its impact on crop responses and nutritional health of human and animals","URL":"https://escholarship.org/uc/item/7g5667d9","author":[{"family":"Singh","given":"M. V."},{"family":"Narwal","given":"R. P."},{"family":"G","given":"Bhupal Raj"},{"family":"Patel","given":"K. P."},{"family":"Sadana","given":"U. S."}],"accessed":{"date-parts":[["2024",1,26]]},"issued":{"date-parts":[["2009",5,21]]}},"label":"page"},{"id":256,"uris":["http://zotero.org/users/local/BP2KHW4Y/items/25DBDIBT"],"itemData":{"id":256,"type":"article-journal","abstract":"Micronutrients play important role in Indian agriculture\ntowards sustainable crop production. The importance\nof micronutrients need to be viewed in food systems\ncontext, as their inclusion in balanced fertilization\nschedule would optimize micronutrient supply and\navailability in the entire food consumption cycle.\nIndian soils are generally poor in fertility especially in\nmicronutrients as these have consistently been mined\n</w:instrText>
      </w:r>
      <w:r w:rsidR="00A366CE">
        <w:rPr>
          <w:rFonts w:ascii="Times New Roman" w:eastAsia="Times New Roman" w:hAnsi="Times New Roman" w:cs="Times New Roman" w:hint="eastAsia"/>
        </w:rPr>
        <w:instrText>􀁃􀁙􀁃􀁛􀀂􀁈􀁔􀁑􀁏􀀂􀁖􀁊􀁇􀁋􀁔􀀂􀆂􀁐􀁋􀁖􀁇􀀂􀁕􀁑􀁋􀁎􀀂􀁕􀁑􀁗􀁔􀁅􀁇􀀂􀁆􀁗􀁇􀀂􀁖􀁑􀀂􀁅􀁑􀁐􀁖􀁋􀁐􀁗􀁑􀁗􀁕􀀂</w:instrText>
      </w:r>
      <w:r w:rsidR="00A366CE">
        <w:rPr>
          <w:rFonts w:ascii="Times New Roman" w:eastAsia="Times New Roman" w:hAnsi="Times New Roman" w:cs="Times New Roman"/>
        </w:rPr>
        <w:instrText>\ncultivation for a very long time without addition\nof micronutrient fertilizer resulting in emerging\n</w:instrText>
      </w:r>
      <w:r w:rsidR="00A366CE">
        <w:rPr>
          <w:rFonts w:ascii="Times New Roman" w:eastAsia="Times New Roman" w:hAnsi="Times New Roman" w:cs="Times New Roman" w:hint="eastAsia"/>
        </w:rPr>
        <w:instrText>􀁏􀁋􀁅􀁔􀁑􀁐􀁗􀁖􀁔􀁋􀁇􀁐􀁖􀀂􀁆􀁇􀆂􀁅􀁋􀁇􀁐􀁅􀁛􀀐􀀂􀀫􀁐􀀂􀁃􀁆􀁆􀁋􀁖􀁋􀁑􀁐􀀎􀀂􀁉􀁔􀁇􀁇􀁐􀀂􀁔􀁇􀁘􀁑􀁎􀁗􀁖􀁋􀁑􀁐􀀂</w:instrText>
      </w:r>
      <w:r w:rsidR="00A366CE">
        <w:rPr>
          <w:rFonts w:ascii="Times New Roman" w:eastAsia="Times New Roman" w:hAnsi="Times New Roman" w:cs="Times New Roman"/>
        </w:rPr>
        <w:instrText xml:space="preserve">\nled-increased demand of micronutrients by the highyielding\ncrop cultivars (especially rice and wheat) as\nwell as adoption of intensive cropping practices, use of\nhigh-analysis fertilizers with low micronutrient content,\ndecreased use of organic manures and crop residues,\ngrowing of crops in soils with low micronutrient\nreserves and other natural and anthropogenic factors\nadversely affecting phyto-availability of micronutrients\naggravated the situation","page":"6-10","source":"ResearchGate","title":"Importance of Micronutrients in Indian Agriculture","volume":"11","author":[{"family":"Shukla","given":"Arvind"},{"family":"Behera","given":"Sanjib Kumar"},{"family":"Satyanarayana","given":"T"},{"family":"Majumdar","given":"Kaushik"}],"issued":{"date-parts":[["2019",7,3]]}},"label":"page"},{"id":220,"uris":["http://zotero.org/users/local/BP2KHW4Y/items/IH8JMUBC"],"itemData":{"id":220,"type":"article-journal","language":"en","source":"Zotero","title":"Micronutrients Deficiencies vis-a-vis Food and Nutritional Security of India","author":[{"family":"Shukla","given":"Arvind K"},{"family":"Tiwari","given":"Pankaj K"}],"issued":{"date-parts":[["2014"]]}},"label":"page"}],"schema":"https://github.com/citation-style-language/schema/raw/master/csl-citation.json"} </w:instrText>
      </w:r>
      <w:r w:rsidR="00951DB2" w:rsidRPr="009F14F7">
        <w:rPr>
          <w:rFonts w:ascii="Times New Roman" w:eastAsia="Times New Roman" w:hAnsi="Times New Roman" w:cs="Times New Roman"/>
        </w:rPr>
        <w:fldChar w:fldCharType="separate"/>
      </w:r>
      <w:r w:rsidR="006676EF" w:rsidRPr="009F14F7">
        <w:rPr>
          <w:rFonts w:ascii="Times New Roman" w:hAnsi="Times New Roman" w:cs="Times New Roman"/>
          <w:szCs w:val="24"/>
        </w:rPr>
        <w:t>(19–21)</w:t>
      </w:r>
      <w:r w:rsidR="00951DB2" w:rsidRPr="009F14F7">
        <w:rPr>
          <w:rFonts w:ascii="Times New Roman" w:eastAsia="Times New Roman" w:hAnsi="Times New Roman" w:cs="Times New Roman"/>
        </w:rPr>
        <w:fldChar w:fldCharType="end"/>
      </w:r>
      <w:r w:rsidR="00194E8E" w:rsidRPr="009F14F7">
        <w:rPr>
          <w:rFonts w:ascii="Times New Roman" w:eastAsia="Times New Roman" w:hAnsi="Times New Roman" w:cs="Times New Roman"/>
        </w:rPr>
        <w:t>.</w:t>
      </w:r>
      <w:r w:rsidR="00951DB2" w:rsidRPr="009F14F7">
        <w:rPr>
          <w:rFonts w:ascii="Times New Roman" w:eastAsia="Times New Roman" w:hAnsi="Times New Roman" w:cs="Times New Roman"/>
        </w:rPr>
        <w:t xml:space="preserve"> </w:t>
      </w:r>
    </w:p>
    <w:p w14:paraId="38FAB7F4" w14:textId="120FA922" w:rsidR="00A31EF7" w:rsidRPr="009F14F7" w:rsidRDefault="00FD2ED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lastRenderedPageBreak/>
        <w:t>Thus, sub-national data</w:t>
      </w:r>
      <w:r w:rsidR="00DC33EF">
        <w:rPr>
          <w:rFonts w:ascii="Times New Roman" w:eastAsia="Times New Roman" w:hAnsi="Times New Roman" w:cs="Times New Roman"/>
        </w:rPr>
        <w:t>,</w:t>
      </w:r>
      <w:r w:rsidRPr="009F14F7">
        <w:rPr>
          <w:rFonts w:ascii="Times New Roman" w:eastAsia="Times New Roman" w:hAnsi="Times New Roman" w:cs="Times New Roman"/>
        </w:rPr>
        <w:t xml:space="preserve"> including from environment, agriculture, nutrition and health domains, may be used to ensure that policies and programs aimed at addressing MNDs are </w:t>
      </w:r>
      <w:r w:rsidR="00F83E97" w:rsidRPr="009F14F7">
        <w:rPr>
          <w:rFonts w:ascii="Times New Roman" w:eastAsia="Times New Roman" w:hAnsi="Times New Roman" w:cs="Times New Roman"/>
        </w:rPr>
        <w:t>effective</w:t>
      </w:r>
      <w:r w:rsidRPr="009F14F7">
        <w:rPr>
          <w:rFonts w:ascii="Times New Roman" w:eastAsia="Times New Roman" w:hAnsi="Times New Roman" w:cs="Times New Roman"/>
        </w:rPr>
        <w:t xml:space="preserve"> and equitable </w:t>
      </w:r>
      <w:r w:rsidR="00F83E97" w:rsidRPr="009F14F7">
        <w:rPr>
          <w:rFonts w:ascii="Times New Roman" w:eastAsia="Times New Roman" w:hAnsi="Times New Roman" w:cs="Times New Roman"/>
        </w:rPr>
        <w:fldChar w:fldCharType="begin"/>
      </w:r>
      <w:r w:rsidR="006676EF" w:rsidRPr="009F14F7">
        <w:rPr>
          <w:rFonts w:ascii="Times New Roman" w:eastAsia="Times New Roman" w:hAnsi="Times New Roman" w:cs="Times New Roman"/>
        </w:rPr>
        <w:instrText xml:space="preserve"> ADDIN ZOTERO_ITEM CSL_CITATION {"citationID":"nCmxOVBi","properties":{"formattedCitation":"(22)","plainCitation":"(22)","noteIndex":0},"citationItems":[{"id":211,"uris":["http://zotero.org/users/local/BP2KHW4Y/items/TR4H4SHU"],"itemData":{"id":211,"type":"article-journal","abstract":"India is coming to grips with a stage of nutrition transition. According to the Food Safety and Standards Authority of India (FSSAI), preventable micronutrient deficiency is arising public health precedence in India. However, the foremost public health concern is the lack of national prevalence data. The present study was carried out to estimate the pooled age-wise prevalence of six preventable micronutrient deficiencies (vitamin A, vitamin B12, vitamin D, iron, iodine and folic acid) in India. A systematic review was carried out on PubMed and Global Index Medicus databases using the Boolean search strategy. Statistical analyses were done using R software, version 3.6. 2. PRISMA guidelines were strictly adhered to during the review. A preliminary literature search yielded 4302 articles; however, 270 original research articles were found eligible to be included in quantitative synthesis. The estimated overall prevalence was 17 % [95 % confidence interval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07, 0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26] for iodine deficiency, 37 %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27, 0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46) for folic acid deficiency, 54 %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49, 0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59) for iron deficiency, 53 %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41, 0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64) for vitamin B12 deficiency, 19 %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09, 0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29) for vitamin A deficiency and 61 %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07, 0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 xml:space="preserve">26) for vitamin D with high heterogeneity. We classified the population into infants (0–5 years), adolescents (&lt;18 years), adults (&gt;18 years) and pregnant women. Iron deficiency was most prevalent (61 %) in pregnant women. The results of the present study reinforce the data on micronutrient deficiency in India and warrant the immediate need for further active public health interventions to address these deficiencies. The study is registered with PROSPERO (CRD42020205043).","container-title":"Journal of Nutritional Science","DOI":"10.1017/jns.2021.102","ISSN":"2048-6790","journalAbbreviation":"J Nutr Sci","note":"PMID: 35059191\nPMCID: PMC8727714","page":"e110","source":"PubMed Central","title":"Micronutrient's deficiency in India: a systematic review and meta-analysis","title-short":"Micronutrient's deficiency in India","volume":"10","author":[{"family":"Venkatesh","given":"U."},{"family":"Sharma","given":"Akash"},{"family":"Ananthan","given":"Velmurugan A."},{"family":"Subbiah","given":"Padmavathi"},{"family":"Durga","given":"R."}],"issued":{"date-parts":[["2021",12,21]]}}}],"schema":"https://github.com/citation-style-language/schema/raw/master/csl-citation.json"} </w:instrText>
      </w:r>
      <w:r w:rsidR="00F83E97" w:rsidRPr="009F14F7">
        <w:rPr>
          <w:rFonts w:ascii="Times New Roman" w:eastAsia="Times New Roman" w:hAnsi="Times New Roman" w:cs="Times New Roman"/>
        </w:rPr>
        <w:fldChar w:fldCharType="separate"/>
      </w:r>
      <w:r w:rsidR="006676EF" w:rsidRPr="009F14F7">
        <w:rPr>
          <w:rFonts w:ascii="Times New Roman" w:hAnsi="Times New Roman" w:cs="Times New Roman"/>
        </w:rPr>
        <w:t>(22)</w:t>
      </w:r>
      <w:r w:rsidR="00F83E97" w:rsidRPr="009F14F7">
        <w:rPr>
          <w:rFonts w:ascii="Times New Roman" w:eastAsia="Times New Roman" w:hAnsi="Times New Roman" w:cs="Times New Roman"/>
        </w:rPr>
        <w:fldChar w:fldCharType="end"/>
      </w:r>
      <w:r w:rsidR="00174513" w:rsidRPr="009F14F7">
        <w:rPr>
          <w:rFonts w:ascii="Times New Roman" w:eastAsia="Times New Roman" w:hAnsi="Times New Roman" w:cs="Times New Roman"/>
        </w:rPr>
        <w:t>.</w:t>
      </w:r>
      <w:r w:rsidR="00F401E0" w:rsidRPr="009F14F7">
        <w:rPr>
          <w:rFonts w:ascii="Times New Roman" w:eastAsia="Times New Roman" w:hAnsi="Times New Roman" w:cs="Times New Roman"/>
        </w:rPr>
        <w:t xml:space="preserve"> Furthermore, these decisions are not standalone and require coordination of many actors </w:t>
      </w:r>
      <w:r w:rsidR="00942BBD" w:rsidRPr="009F14F7">
        <w:rPr>
          <w:rFonts w:ascii="Times New Roman" w:eastAsia="Times New Roman" w:hAnsi="Times New Roman" w:cs="Times New Roman"/>
        </w:rPr>
        <w:t xml:space="preserve">and </w:t>
      </w:r>
      <w:r w:rsidRPr="009F14F7">
        <w:rPr>
          <w:rFonts w:ascii="Times New Roman" w:eastAsia="Times New Roman" w:hAnsi="Times New Roman" w:cs="Times New Roman"/>
        </w:rPr>
        <w:t xml:space="preserve">actions across </w:t>
      </w:r>
      <w:r w:rsidR="00F401E0" w:rsidRPr="009F14F7">
        <w:rPr>
          <w:rFonts w:ascii="Times New Roman" w:eastAsia="Times New Roman" w:hAnsi="Times New Roman" w:cs="Times New Roman"/>
        </w:rPr>
        <w:t>the food system</w:t>
      </w:r>
      <w:r w:rsidR="00C119A2" w:rsidRPr="009F14F7">
        <w:rPr>
          <w:rFonts w:ascii="Times New Roman" w:eastAsia="Times New Roman" w:hAnsi="Times New Roman" w:cs="Times New Roman"/>
        </w:rPr>
        <w:t xml:space="preserve"> </w:t>
      </w:r>
      <w:r w:rsidR="00F33AD5"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{"citationID":"mS1ASoDx","properties":{"formattedCitation":"(23\\uc0\\u8211{}26)","plainCitation":"(23–26)","noteIndex":0},"citationItems":[{"id":279,"uris":["http://zotero.org/users/local/BP2KHW4Y/items/PD44Z8QA"],"itemData":{"id":279,"type":"article-journal","abstract":"Food systems governance for healthy and sustainable diets remains a challenge. New structures are needed to better connect food systems actors. This paper argues that existing multi-stakeholder platforms (MSPs) have the potential to contribute to food systems governance by facilitating linkages between actors and scales. In a non-experimental study existing MSPs (n = 89) were explored in four countries addressing food and nutrition security. A diagnostic framework was used to identify MSP's capacities to address governance principles like system-based problem framing, boundary spanning, adaptability, inclusiveness, and transformative capacity. Existing MSPs can play a role in spanning boundaries, thereby increasing adaptability and learning, but seem less promising in shifting to systems-based narratives and thus may have limited capacity to truly transform food systems.","container-title":"Global Food Security","DOI":"10.1016/j.gfs.2021.100592","ISSN":"2211-9124","journalAbbreviation":"Global Food Security","page":"100592","source":"ScienceDirect","title":"Transforming food systems: Multi-stakeholder platforms driven by consumer concerns and public demands","title-short":"Transforming food systems","volume":"32","author":[{"family":"Herens","given":"Marion C."},{"family":"Pittore","given":"Katherine H."},{"family":"Oosterveer","given":"Peter J. M."}],"issued":{"date-parts":[["2022",3,1]]}},"label":"page"},{"id":310,"uris":["http://zotero.org/users/local/BP2KHW4Y/items/649LASXB"],"itemData":{"id":310,"type":"chapter","abstract":"Despite India’s economic progress over the past two decades, regional inequality, food insecurity and malnutrition problems persist. Simultaneously, trends in overweight and obesity, along with micronutrient deficiency, portend a future public health crisis. In this book, we examine the interactions between India’s economic development, agricultural production and nutrition through the lens of a “food systems approach (FSA)”. We explore various challenges and opportunities to achieve a nutrition secure future. We bring together the latest data available on development processes in India to (1) highlight the nature of food system challenges, (2) identify trends and threats to progress, (3) emphasize policy and institutional interventions needed to address challenges and (4) set an agenda interlinking agricultural development, health and nutrition and economic development.","collection-title":"Palgrave Studies in Agricultural Economics and Food Policy","container-title":"Transforming Food Systems for a Rising India","event-place":"Cham","ISBN":"978-3-030-14409-8","language":"en","note":"DOI: 10.1007/978-3-030-14409-8_1","page":"1-14","publisher":"Springer International Publishing","publisher-place":"Cham","source":"Springer Link","title":"Indian Food Systems towards 2050: Challenges and Opportunities","title-short":"Indian Food Systems towards 2050","URL":"https://doi.org/10.1007/978-3-030-14409-8_1","author":[{"family":"Pingali","given":"Prabhu"},{"family":"Aiyar","given":"Anaka"},{"family":"Abraham","given":"Mathew"},{"family":"Rahman","given":"Andaleeb"}],"editor":[{"family":"Pingali","given":"Prabhu"},{"family":"Aiyar","given":"Anaka"},{"family":"Abraham","given":"Mathew"},{"family":"Rahman","given":"Andaleeb"}],"accessed":{"date-parts":[["2024",1,28]]},"issued":{"date-parts":[["2019"]]}},"label":"page"},{"id":545,"uris":["http://zotero.org/users/local/BP2KHW4Y/items/CJIFVLNY"],"itemData":{"id":545,"type":"chapter","abstract":"Biofortification is considered to be a potential strategy for tackling malnutrition. Biofortification is an act of enhancing nutrition level in grains by diverse practices like intervening crop agronomy, conventional plant-breeding, and cutting-edge biotechnological options. It has gained utmost importance post targets set under the Sustainable development goals. Malnutrition takes different forms like undernourishment, overweighing and obese, and, dietary related diseases that are not contagious. Micronutrient deficiencies-shortfall from the norm for essential nutrients, such as zinc, iron, vitamin-A, vitamin-B12, and iodine-affects substantial population and biofortification is a probable answer to end malnutrition for being natural, economical, and profitable. It is a food-based approach and improves the nutrition levels significantly as evident from the past research. However, biofortification to be successful, it has to be adopted, upscaled, and utilized by the stakeholders concerned for achieving the set target by 2030. Intensive efforts by all partners facilitated by policies like mainstreaming biofortification in the national breeding programs followed by organized campaign through cluster demonstrations and price premium to biofortified grains will strengthen the complete biofortification value chain.","collection-title":"Woodhead Publishing Series in Food Science, Technology and Nutrition","container-title":"Wheat and Barley Grain Biofortification","ISBN":"978-0-12-818444-8","note":"DOI: 10.1016/B978-0-12-818444-8.00013-4","page":"309-327","publisher":"Woodhead Publishing","source":"ScienceDirect","title":"13 - Biofortification for enhancing nutritional outcomes and policy imperatives","URL":"https://www.sciencedirect.com/science/article/pii/B9780128184448000134","author":[{"family":"Ramadas","given":"Sendhil"},{"family":"Vellaichamy","given":"Sangeetha"},{"family":"Ramasundaram","given":"Palaniswami"},{"family":"Kumar","given":"Anuj"},{"family":"Singh","given":"Satyavir"}],"editor":[{"family":"Gupta","given":"Om Prakash"},{"family":"Pandey","given":"Vanita"},{"family":"Narwal","given":"Sneh"},{"family":"Sharma","given":"Pradeep"},{"family":"Ram","given":"Sewa"},{"family":"Singh","given":"Gyanendra Pratap"}],"accessed":{"date-parts":[["2024",6,18]]},"issued":{"date-parts":[["2020",1,1]]}},"label":"page"},{"id":287,"uris":["http://zotero.org/users/local/BP2KHW4Y/items/8TFWAZ6M"],"itemData":{"id":287,"type":"article-journal","abstract":"Global data indicate a high prevalence of hidden hunger among population. Deficiencies of certain micronutrients such as folic acid, iodine, iron, and vitamin A have long lasting effects on growth and development and therefore have been a National priority from many decades. The strategy implemented so far limits to the use of supplemental sources or fortified foods in alleviating the burden of deficiencies. These approaches however undermine the food-based strategies involving dietary diversification as the long-term sustainable strategy. There is lack of understanding on the level of evidence needed to implement such strategies and the level of monitoring required for impact evaluation. Dietary diversity concerns how to ensure access for each individual to a quality and safe diet with adequate macro- and micronutrients. The key to success in using dietary diversity as a strategy to tackle hidden hunger is in integrating it with the principles of bioavailability, translated to efficient food synergies with due emphasis on food accessibility, affordability, and outdoor physical activity/life style modifications. Promoting enabling environment and sustainable agriculture is crucial for practicing dietary diversification with behavior change communication as an integral segment. It can be concluded that food-based strategies require careful understanding of the factors associated with it and moderate it to form an effective strategy for controlling multiple micronutrient deficiencies.","container-title":"Frontiers in Public Health","ISSN":"2296-2565","source":"Frontiers","title":"Food-Based Interventions to Modify Diet Quality and Diversity to Address Multiple Micronutrient Deficiency","URL":"https://www.frontiersin.org/articles/10.3389/fpubh.2015.00277","volume":"3","author":[{"family":"Nair","given":"Madhavan K."},{"family":"Augustine","given":"Little Flower"},{"family":"Konapur","given":"Archana"}],"accessed":{"date-parts":[["2024",1,27]]},"issued":{"date-parts":[["2016"]]}},"label":"page"}],"schema":"https://github.com/citation-style-language/schema/raw/master/csl-citation.json"} </w:instrText>
      </w:r>
      <w:r w:rsidR="00F33AD5" w:rsidRPr="009F14F7">
        <w:rPr>
          <w:rFonts w:ascii="Times New Roman" w:eastAsia="Times New Roman" w:hAnsi="Times New Roman" w:cs="Times New Roman"/>
        </w:rPr>
        <w:fldChar w:fldCharType="separate"/>
      </w:r>
      <w:r w:rsidR="006676EF" w:rsidRPr="009F14F7">
        <w:rPr>
          <w:rFonts w:ascii="Times New Roman" w:hAnsi="Times New Roman" w:cs="Times New Roman"/>
          <w:szCs w:val="24"/>
        </w:rPr>
        <w:t>(23–26)</w:t>
      </w:r>
      <w:r w:rsidR="00F33AD5" w:rsidRPr="009F14F7">
        <w:rPr>
          <w:rFonts w:ascii="Times New Roman" w:eastAsia="Times New Roman" w:hAnsi="Times New Roman" w:cs="Times New Roman"/>
        </w:rPr>
        <w:fldChar w:fldCharType="end"/>
      </w:r>
      <w:r w:rsidR="00F401E0" w:rsidRPr="009F14F7">
        <w:rPr>
          <w:rFonts w:ascii="Times New Roman" w:hAnsi="Times New Roman" w:cs="Times New Roman"/>
          <w:color w:val="1F1F1F"/>
        </w:rPr>
        <w:t>.</w:t>
      </w:r>
      <w:r w:rsidR="00BD39F5" w:rsidRPr="009F14F7">
        <w:rPr>
          <w:rFonts w:ascii="Times New Roman" w:eastAsia="Times New Roman" w:hAnsi="Times New Roman" w:cs="Times New Roman"/>
        </w:rPr>
        <w:t xml:space="preserve"> </w:t>
      </w:r>
      <w:r w:rsidRPr="009F14F7">
        <w:rPr>
          <w:rFonts w:ascii="Times New Roman" w:eastAsia="Times New Roman" w:hAnsi="Times New Roman" w:cs="Times New Roman"/>
        </w:rPr>
        <w:t>Decisions made by s</w:t>
      </w:r>
      <w:r w:rsidR="003307E2" w:rsidRPr="009F14F7">
        <w:rPr>
          <w:rFonts w:ascii="Times New Roman" w:eastAsia="Times New Roman" w:hAnsi="Times New Roman" w:cs="Times New Roman"/>
        </w:rPr>
        <w:t xml:space="preserve">takeholders </w:t>
      </w:r>
      <w:r w:rsidRPr="009F14F7">
        <w:rPr>
          <w:rFonts w:ascii="Times New Roman" w:eastAsia="Times New Roman" w:hAnsi="Times New Roman" w:cs="Times New Roman"/>
        </w:rPr>
        <w:t xml:space="preserve">in </w:t>
      </w:r>
      <w:r w:rsidR="003307E2" w:rsidRPr="009F14F7">
        <w:rPr>
          <w:rFonts w:ascii="Times New Roman" w:eastAsia="Times New Roman" w:hAnsi="Times New Roman" w:cs="Times New Roman"/>
        </w:rPr>
        <w:t>government bodies, research</w:t>
      </w:r>
      <w:r w:rsidRPr="009F14F7">
        <w:rPr>
          <w:rFonts w:ascii="Times New Roman" w:eastAsia="Times New Roman" w:hAnsi="Times New Roman" w:cs="Times New Roman"/>
        </w:rPr>
        <w:t xml:space="preserve"> institutions</w:t>
      </w:r>
      <w:r w:rsidR="003307E2" w:rsidRPr="009F14F7">
        <w:rPr>
          <w:rFonts w:ascii="Times New Roman" w:eastAsia="Times New Roman" w:hAnsi="Times New Roman" w:cs="Times New Roman"/>
        </w:rPr>
        <w:t>, healthcare, development agencies</w:t>
      </w:r>
      <w:r w:rsidRPr="009F14F7">
        <w:rPr>
          <w:rFonts w:ascii="Times New Roman" w:eastAsia="Times New Roman" w:hAnsi="Times New Roman" w:cs="Times New Roman"/>
        </w:rPr>
        <w:t xml:space="preserve">, </w:t>
      </w:r>
      <w:r w:rsidR="003307E2" w:rsidRPr="009F14F7">
        <w:rPr>
          <w:rFonts w:ascii="Times New Roman" w:eastAsia="Times New Roman" w:hAnsi="Times New Roman" w:cs="Times New Roman"/>
        </w:rPr>
        <w:t xml:space="preserve">non-governmental </w:t>
      </w:r>
      <w:r w:rsidR="008C2962" w:rsidRPr="009F14F7">
        <w:rPr>
          <w:rFonts w:ascii="Times New Roman" w:eastAsia="Times New Roman" w:hAnsi="Times New Roman" w:cs="Times New Roman"/>
        </w:rPr>
        <w:t>organisation</w:t>
      </w:r>
      <w:r w:rsidR="003307E2" w:rsidRPr="009F14F7">
        <w:rPr>
          <w:rFonts w:ascii="Times New Roman" w:eastAsia="Times New Roman" w:hAnsi="Times New Roman" w:cs="Times New Roman"/>
        </w:rPr>
        <w:t xml:space="preserve">s </w:t>
      </w:r>
      <w:r w:rsidRPr="009F14F7">
        <w:rPr>
          <w:rFonts w:ascii="Times New Roman" w:eastAsia="Times New Roman" w:hAnsi="Times New Roman" w:cs="Times New Roman"/>
        </w:rPr>
        <w:t xml:space="preserve">and the private sector </w:t>
      </w:r>
      <w:r w:rsidR="003307E2" w:rsidRPr="009F14F7">
        <w:rPr>
          <w:rFonts w:ascii="Times New Roman" w:eastAsia="Times New Roman" w:hAnsi="Times New Roman" w:cs="Times New Roman"/>
        </w:rPr>
        <w:t>across nutrition, health and agriculture</w:t>
      </w:r>
      <w:r w:rsidRPr="009F14F7">
        <w:rPr>
          <w:rFonts w:ascii="Times New Roman" w:eastAsia="Times New Roman" w:hAnsi="Times New Roman" w:cs="Times New Roman"/>
        </w:rPr>
        <w:t xml:space="preserve"> domains</w:t>
      </w:r>
      <w:r w:rsidR="003307E2" w:rsidRPr="009F14F7">
        <w:rPr>
          <w:rFonts w:ascii="Times New Roman" w:eastAsia="Times New Roman" w:hAnsi="Times New Roman" w:cs="Times New Roman"/>
        </w:rPr>
        <w:t xml:space="preserve">, </w:t>
      </w:r>
      <w:r w:rsidRPr="009F14F7">
        <w:rPr>
          <w:rFonts w:ascii="Times New Roman" w:eastAsia="Times New Roman" w:hAnsi="Times New Roman" w:cs="Times New Roman"/>
        </w:rPr>
        <w:t>ultimately</w:t>
      </w:r>
      <w:r w:rsidR="003307E2" w:rsidRPr="009F14F7">
        <w:rPr>
          <w:rFonts w:ascii="Times New Roman" w:eastAsia="Times New Roman" w:hAnsi="Times New Roman" w:cs="Times New Roman"/>
        </w:rPr>
        <w:t xml:space="preserve"> shap</w:t>
      </w:r>
      <w:r w:rsidRPr="009F14F7">
        <w:rPr>
          <w:rFonts w:ascii="Times New Roman" w:eastAsia="Times New Roman" w:hAnsi="Times New Roman" w:cs="Times New Roman"/>
        </w:rPr>
        <w:t>e</w:t>
      </w:r>
      <w:r w:rsidR="003307E2" w:rsidRPr="009F14F7">
        <w:rPr>
          <w:rFonts w:ascii="Times New Roman" w:eastAsia="Times New Roman" w:hAnsi="Times New Roman" w:cs="Times New Roman"/>
        </w:rPr>
        <w:t xml:space="preserve"> the </w:t>
      </w:r>
      <w:r w:rsidRPr="009F14F7">
        <w:rPr>
          <w:rFonts w:ascii="Times New Roman" w:eastAsia="Times New Roman" w:hAnsi="Times New Roman" w:cs="Times New Roman"/>
        </w:rPr>
        <w:t xml:space="preserve">landscape of policies and programs </w:t>
      </w:r>
      <w:r w:rsidR="00793B72" w:rsidRPr="009F14F7">
        <w:rPr>
          <w:rFonts w:ascii="Times New Roman" w:eastAsia="Times New Roman" w:hAnsi="Times New Roman" w:cs="Times New Roman"/>
        </w:rPr>
        <w:t xml:space="preserve">related to MNDs and </w:t>
      </w:r>
      <w:r w:rsidRPr="009F14F7">
        <w:rPr>
          <w:rFonts w:ascii="Times New Roman" w:eastAsia="Times New Roman" w:hAnsi="Times New Roman" w:cs="Times New Roman"/>
        </w:rPr>
        <w:t xml:space="preserve">their alleviation </w:t>
      </w:r>
      <w:r w:rsidR="00793B72" w:rsidRPr="009F14F7">
        <w:rPr>
          <w:rFonts w:ascii="Times New Roman" w:eastAsia="Times New Roman" w:hAnsi="Times New Roman" w:cs="Times New Roman"/>
        </w:rPr>
        <w:fldChar w:fldCharType="begin"/>
      </w:r>
      <w:r w:rsidR="006676EF" w:rsidRPr="009F14F7">
        <w:rPr>
          <w:rFonts w:ascii="Times New Roman" w:eastAsia="Times New Roman" w:hAnsi="Times New Roman" w:cs="Times New Roman"/>
        </w:rPr>
        <w:instrText xml:space="preserve"> ADDIN ZOTERO_ITEM CSL_CITATION {"citationID":"5Kp2Z1eM","properties":{"formattedCitation":"(5,27,28)","plainCitation":"(5,27,28)","noteIndex":0},"citationItems":[{"id":291,"uris":["http://zotero.org/users/local/BP2KHW4Y/items/3UCXLVGF"],"itemData":{"id":291,"type":"article-journal","abstract":"In India, progress against undernutrition has been slow. Given its importance for income generation, improving diets, care practices, and maternal health, the agriculture sector is widely regarded as playing an important role in accelerating the reduction in undernutrition. This paper comprehensively maps existing evidence along agriculture–nutrition pathways in India and assesses both the quality and coverage of the existing literature. We present a conceptual framework delineating six key pathways between agriculture and nutrition. Three pathways pertain to the nutritional impacts of farm production, farm incomes, and food prices. The other three pertain to agriculture–gender linkages. After an extensive search, we found 78 research papers that provided evidence to populate these pathways. The literature suggests that Indian agriculture has a range of important influences on nutrition. Agriculture seems to influence diets even when controlling for income, and relative food prices could partly explain observed dietary changes in recent decades. The evidence on agriculture–gender linkages to nutrition is relatively weak. Sizeable knowledge gaps remain. The root causes of these gaps include an interdisciplinary disconnect between nutrition and economics/agriculture, a related problem of inadequate survey data, and limited policy-driven experimentation. Closing these gaps is essential to strengthening the agriculture sector's contribution to reducing undernutrition.","container-title":"Annals of the New York Academy of Sciences","DOI":"10.1111/nyas.12477","ISSN":"1749-6632","issue":"1","language":"en","license":"© 2014 New York Academy of Sciences.","note":"_eprint: https://onlinelibrary.wiley.com/doi/pdf/10.1111/nyas.12477","page":"43-56","source":"Wiley Online Library","title":"Agriculture and nutrition in India: mapping evidence to pathways","title-short":"Agriculture and nutrition in India","volume":"1331","author":[{"family":"Kadiyala","given":"Suneetha"},{"family":"Harris","given":"Jody"},{"family":"Headey","given":"Derek"},{"family":"Yosef","given":"Sivan"},{"family":"Gillespie","given":"Stuart"}],"issued":{"date-parts":[["2014"]]}},"label":"page"},{"id":294,"uris":["http://zotero.org/users/local/BP2KHW4Y/items/845STRC6"],"itemData":{"id":294,"type":"article-journal","abstract":"Background: Almost half of all children in South Asia are stunted. Although agriculture has the potential to be a strong driver of undernutrition reduction and serves as the main source of livelihood for over half of South Asia’s population, its potential to reduce undernutrition is currently not being realized.\nObjective: The Leveraging Agriculture for Nutrition in South Asia (LANSA) research consortium seeks to understand how agriculture and agrifood systems can be better designed to improve nutrition in South Asia. In 2013 and 2014, LANSA carried out interviews with stakeholders influential in, and/or knowledgeable of, agriculture–nutrition policy in India, Pakistan, and Bangladesh, to gain a better understanding of the institutional and political factors surrounding the nutrition sensitivity of agriculture in the region.\nMethods: Semistructured interviews were carried out in India, Bangladesh, and Pakistan with a total of 56 stakeholders representing international organizations, research, government, civil society, donors, and the private sector.\nResults: The findings point to mixed perspectives on countries’ policy sensitivity toward nutrition. There was consensus among stakeholders on the importance of political commitment to nutrition, improving nutrition literacy, strengthening capacities, and improving the use of financial resources.\nConclusions: Although there are different ways in which South Asian agriculture can improve its impact on nutrition, sensitizing key influencers to the importance of nutrition for the health of a country’s population appears as a critical issue. This should in turn serve as the premise for political commitment, intersectoral coordination to implement nutrition-relevant policies, adequately resourced nutrition-specific and nutrition-sensitive programs, and sufficient capacities at all levels.","container-title":"Food and Nutrition Bulletin","DOI":"10.1177/0379572115587494","ISSN":"0379-5721","issue":"2","journalAbbreviation":"Food Nutr Bull","language":"en","note":"publisher: SAGE Publications Inc","page":"231-247","source":"SAGE Journals","title":"Is There an Enabling Environment for Nutrition-Sensitive Agriculture in South Asia? Stakeholder Perspectives from India, Bangladesh, and Pakistan","title-short":"Is There an Enabling Environment for Nutrition-Sensitive Agriculture in South Asia?","volume":"36","author":[{"family":"Bold","given":"Mara","non-dropping-particle":"van den"},{"family":"Kohli","given":"Neha"},{"family":"Gillespie","given":"Stuart"},{"family":"Zuberi","given":"Samar"},{"family":"Rajeesh","given":"Sangeetha"},{"family":"Chakraborty","given":"Barnali"}],"issued":{"date-parts":[["2015",6,1]]}},"label":"page"},{"id":312,"uris":["http://zotero.org/users/local/BP2KHW4Y/items/7GFHI8ID"],"itemData":{"id":312,"type":"article-journal","abstract":"Background: Food systems affect nutritional and other health outcomes. Recent literature from India has described policy aspects addressing nutritional implications of specific foods (eg, fruits, vegetables, and trans-fats), and identified opportunities to tackle the double burden of malnutrition. This paper attempts to deepen the understanding on how health concerns and the role of the health sector are addressed across food systems policies in India.\n, \nMethods: This qualitative study used two approaches; namely (i) the framework method and (ii) manifest content analysis, to investigate national-level policy documents from relevant sectors (ie, food security, agriculture, biodiversity, food processing, trade, and waste management, besides health and nutrition). The documents were selected purposively. The textual data were coded and compared, from which themes were identified, described, and interpreted. Additionally, mentions of various health concerns and of the health ministry in the included documents were recorded and collated. , \nResults: A total of 35 policy documents were included in the analysis. A variety of health concerns spanning nutritional, communicable and non-communicable diseases (NCDs) were mentioned. Undernutrition received specific attention even beyond nutrition policies. Only few policies mentioned NCDs, infectious diseases, and injuries. Governing and advisory bodies were instituted by 17 of the analysed policies (eg, food safety, agriculture, and food processing), and often included representation from the health ministry (9 of the 17 identified inter-ministerial bodies). , \nConclusion: We found some evidence of concern for health, and inclusion of health ministry in food policy documents in India. The ongoing and planned intersectoral coordination to tackle undernutrition could inform actions to address other relevant but currently underappreciated concerns such as NCDs. Our study demonstrated a method for analysis of health consideration and intersectoral coordination in food policy documents, which could be applied to studies in other settings and policy domains.","container-title":"International Journal of Health Policy and Management","DOI":"10.34172/ijhpm.2021.18","ISSN":"2322-5939","issue":"7","journalAbbreviation":"Int J Health Policy Manag","note":"PMID: 33904697\nPMCID: PMC9808200","page":"1158-1171","source":"PubMed Central","title":"Health in Food Systems Policies in India: A Document Review","title-short":"Health in Food Systems Policies in India","volume":"11","author":[{"family":"Pradyumna","given":"Adithya"},{"family":"Mishra","given":"Arima"},{"family":"Utzinger","given":"Jürg"},{"family":"Winkler","given":"Mirko S."}],"issued":{"date-parts":[["2021",3,15]]}},"label":"page"}],"schema":"https://github.com/citation-style-language/schema/raw/master/csl-citation.json"} </w:instrText>
      </w:r>
      <w:r w:rsidR="00793B72" w:rsidRPr="009F14F7">
        <w:rPr>
          <w:rFonts w:ascii="Times New Roman" w:eastAsia="Times New Roman" w:hAnsi="Times New Roman" w:cs="Times New Roman"/>
        </w:rPr>
        <w:fldChar w:fldCharType="separate"/>
      </w:r>
      <w:r w:rsidR="006676EF" w:rsidRPr="009F14F7">
        <w:rPr>
          <w:rFonts w:ascii="Times New Roman" w:hAnsi="Times New Roman" w:cs="Times New Roman"/>
        </w:rPr>
        <w:t>(5,27,28)</w:t>
      </w:r>
      <w:r w:rsidR="00793B72" w:rsidRPr="009F14F7">
        <w:rPr>
          <w:rFonts w:ascii="Times New Roman" w:eastAsia="Times New Roman" w:hAnsi="Times New Roman" w:cs="Times New Roman"/>
        </w:rPr>
        <w:fldChar w:fldCharType="end"/>
      </w:r>
      <w:r w:rsidR="00793B72" w:rsidRPr="009F14F7">
        <w:rPr>
          <w:rFonts w:ascii="Times New Roman" w:eastAsia="Times New Roman" w:hAnsi="Times New Roman" w:cs="Times New Roman"/>
        </w:rPr>
        <w:t>.</w:t>
      </w:r>
      <w:r w:rsidR="004F50E7" w:rsidRPr="009F14F7">
        <w:rPr>
          <w:rFonts w:ascii="Times New Roman" w:eastAsia="Times New Roman" w:hAnsi="Times New Roman" w:cs="Times New Roman"/>
        </w:rPr>
        <w:t xml:space="preserve"> T</w:t>
      </w:r>
      <w:r w:rsidRPr="009F14F7">
        <w:rPr>
          <w:rFonts w:ascii="Times New Roman" w:eastAsia="Times New Roman" w:hAnsi="Times New Roman" w:cs="Times New Roman"/>
        </w:rPr>
        <w:t xml:space="preserve">he ability to work across sectors and domains is important, to ensure integrated decision-making for addressing public health nutrition challenges </w:t>
      </w:r>
      <w:r w:rsidR="004F50E7" w:rsidRPr="009F14F7">
        <w:rPr>
          <w:rFonts w:ascii="Times New Roman" w:eastAsia="Times New Roman" w:hAnsi="Times New Roman" w:cs="Times New Roman"/>
        </w:rPr>
        <w:fldChar w:fldCharType="begin"/>
      </w:r>
      <w:r w:rsidR="006676EF" w:rsidRPr="009F14F7">
        <w:rPr>
          <w:rFonts w:ascii="Times New Roman" w:eastAsia="Times New Roman" w:hAnsi="Times New Roman" w:cs="Times New Roman"/>
        </w:rPr>
        <w:instrText xml:space="preserve"> ADDIN ZOTERO_ITEM CSL_CITATION {"citationID":"vD7CI718","properties":{"formattedCitation":"(5,29,30)","plainCitation":"(5,29,30)","noteIndex":0},"citationItems":[{"id":312,"uris":["http://zotero.org/users/local/BP2KHW4Y/items/7GFHI8ID"],"itemData":{"id":312,"type":"article-journal","abstract":"Background: Food systems affect nutritional and other health outcomes. Recent literature from India has described policy aspects addressing nutritional implications of specific foods (eg, fruits, vegetables, and trans-fats), and identified opportunities to tackle the double burden of malnutrition. This paper attempts to deepen the understanding on how health concerns and the role of the health sector are addressed across food systems policies in India.\n, \nMethods: This qualitative study used two approaches; namely (i) the framework method and (ii) manifest content analysis, to investigate national-level policy documents from relevant sectors (ie, food security, agriculture, biodiversity, food processing, trade, and waste management, besides health and nutrition). The documents were selected purposively. The textual data were coded and compared, from which themes were identified, described, and interpreted. Additionally, mentions of various health concerns and of the health ministry in the included documents were recorded and collated. , \nResults: A total of 35 policy documents were included in the analysis. A variety of health concerns spanning nutritional, communicable and non-communicable diseases (NCDs) were mentioned. Undernutrition received specific attention even beyond nutrition policies. Only few policies mentioned NCDs, infectious diseases, and injuries. Governing and advisory bodies were instituted by 17 of the analysed policies (eg, food safety, agriculture, and food processing), and often included representation from the health ministry (9 of the 17 identified inter-ministerial bodies). , \nConclusion: We found some evidence of concern for health, and inclusion of health ministry in food policy documents in India. The ongoing and planned intersectoral coordination to tackle undernutrition could inform actions to address other relevant but currently underappreciated concerns such as NCDs. Our study demonstrated a method for analysis of health consideration and intersectoral coordination in food policy documents, which could be applied to studies in other settings and policy domains.","container-title":"International Journal of Health Policy and Management","DOI":"10.34172/ijhpm.2021.18","ISSN":"2322-5939","issue":"7","journalAbbreviation":"Int J Health Policy Manag","note":"PMID: 33904697\nPMCID: PMC9808200","page":"1158-1171","source":"PubMed Central","title":"Health in Food Systems Policies in India: A Document Review","title-short":"Health in Food Systems Policies in India","volume":"11","author":[{"family":"Pradyumna","given":"Adithya"},{"family":"Mishra","given":"Arima"},{"family":"Utzinger","given":"Jürg"},{"family":"Winkler","given":"Mirko S."}],"issued":{"date-parts":[["2021",3,15]]}},"label":"page"},{"id":296,"uris":["http://zotero.org/users/local/BP2KHW4Y/items/MU6NSH4I"],"itemData":{"id":296,"type":"article-journal","abstract":"Food systems approaches are increasingly used to better understand transitions in diets, sustainable resource use and social inclusion. Moreover, food systems frameworks are also widely used in many recent policy and foresight studies. We assess 32 highly-cited international studies, identifying and comparing differences in the frameworks used for food systems analysis, and discrepancies in the procedures to identify strategies for and performances of food system transformation. We show that the relevance of existing food systems analysis for identifying critical trade-offs and understanding relevant policies and practices for achieving synergies remains limited. While many studies are largely descriptive, some offer more practical insights into and evidence of entry points for food system transformation as well as opportunities for improving multiple food system outcomes (i.e. nutrition and health, environmental sustainability and resilience, social inclusion). We distinguish four different pathways for food system transformation and outline their analytical underpinnings, their views on multi-stakeholder governance, and how they deal with critical trade-offs between multiple food system objectives. We conclude that food systems approaches must be useful to decision makers and performance can only be improved if decision makers have a better understanding of these underlying interactions and dynamics of food systems change.","container-title":"Global Food Security","DOI":"10.1016/j.gfs.2020.100398","ISSN":"2211-9124","journalAbbreviation":"Global Food Security","page":"100398","source":"ScienceDirect","title":"Food systems everywhere: Improving relevance in practice","title-short":"Food systems everywhere","volume":"26","author":[{"family":"Brouwer","given":"Inge D."},{"family":"McDermott","given":"John"},{"family":"Ruben","given":"Ruerd"}],"issued":{"date-parts":[["2020",9,1]]}},"label":"page"},{"id":298,"uris":["http://zotero.org/users/local/BP2KHW4Y/items/JHB4Y65Z"],"itemData":{"id":298,"type":"article-journal","abstract":"Recent discussions on the results of food security programs devote key attention to complex interactions between policy interventions and business innovation for improving nutrition outcomes. This shift from linear approaches of food and nutrition security towards a more interlinked and nested analysis of food systems dynamics has profound implications for the design and organization of research and innovation processes. In this article we outline our experience with interdisciplinary and interactive processes of food systems analysis at different scale levels, paying systematic attention to three critical system interfaces: intersections with other systems, interactions within the food system, and incentives for food system innovations (the so-called: 3I approach). We discuss the importance of these interfaces for leveraging food system adaptation and managing food system transformation. We also provide illustrative examples of the relevance of food systems analysis for the identification of appropriate and effective programs for reinforcing the resilience, responsiveness and inclusiveness of novel food and nutrition programs.","container-title":"Sustainability","DOI":"10.3390/su11010171","ISSN":"2071-1050","issue":"1","language":"en","license":"http://creativecommons.org/licenses/by/3.0/","note":"number: 1\npublisher: Multidisciplinary Digital Publishing Institute","page":"171","source":"www.mdpi.com","title":"The Challenge of Food Systems Research: What Difference Does It Make?","title-short":"The Challenge of Food Systems Research","volume":"11","author":[{"family":"Ruben","given":"Ruerd"},{"family":"Verhagen","given":"Jan"},{"family":"Plaisier","given":"Christine"}],"issued":{"date-parts":[["2019",1]]}},"label":"page"}],"schema":"https://github.com/citation-style-language/schema/raw/master/csl-citation.json"} </w:instrText>
      </w:r>
      <w:r w:rsidR="004F50E7" w:rsidRPr="009F14F7">
        <w:rPr>
          <w:rFonts w:ascii="Times New Roman" w:eastAsia="Times New Roman" w:hAnsi="Times New Roman" w:cs="Times New Roman"/>
        </w:rPr>
        <w:fldChar w:fldCharType="separate"/>
      </w:r>
      <w:r w:rsidR="006676EF" w:rsidRPr="009F14F7">
        <w:rPr>
          <w:rFonts w:ascii="Times New Roman" w:hAnsi="Times New Roman" w:cs="Times New Roman"/>
        </w:rPr>
        <w:t>(5,29,30)</w:t>
      </w:r>
      <w:r w:rsidR="004F50E7" w:rsidRPr="009F14F7">
        <w:rPr>
          <w:rFonts w:ascii="Times New Roman" w:eastAsia="Times New Roman" w:hAnsi="Times New Roman" w:cs="Times New Roman"/>
        </w:rPr>
        <w:fldChar w:fldCharType="end"/>
      </w:r>
      <w:r w:rsidR="0092247E" w:rsidRPr="009F14F7">
        <w:rPr>
          <w:rFonts w:ascii="Times New Roman" w:eastAsia="Times New Roman" w:hAnsi="Times New Roman" w:cs="Times New Roman"/>
        </w:rPr>
        <w:t xml:space="preserve">, including for example the influence of </w:t>
      </w:r>
      <w:r w:rsidR="00174513" w:rsidRPr="009F14F7">
        <w:rPr>
          <w:rFonts w:ascii="Times New Roman" w:eastAsia="Times New Roman" w:hAnsi="Times New Roman" w:cs="Times New Roman"/>
        </w:rPr>
        <w:t>spatial</w:t>
      </w:r>
      <w:r w:rsidR="00EB7D60" w:rsidRPr="009F14F7">
        <w:rPr>
          <w:rFonts w:ascii="Times New Roman" w:eastAsia="Times New Roman" w:hAnsi="Times New Roman" w:cs="Times New Roman"/>
        </w:rPr>
        <w:t>,</w:t>
      </w:r>
      <w:r w:rsidR="00174513" w:rsidRPr="009F14F7">
        <w:rPr>
          <w:rFonts w:ascii="Times New Roman" w:eastAsia="Times New Roman" w:hAnsi="Times New Roman" w:cs="Times New Roman"/>
        </w:rPr>
        <w:t xml:space="preserve"> </w:t>
      </w:r>
      <w:r w:rsidR="0092247E" w:rsidRPr="009F14F7">
        <w:rPr>
          <w:rFonts w:ascii="Times New Roman" w:eastAsia="Times New Roman" w:hAnsi="Times New Roman" w:cs="Times New Roman"/>
        </w:rPr>
        <w:t xml:space="preserve">environmental and agricultural factors on nutrition outcomes </w:t>
      </w:r>
      <w:r w:rsidR="00174513" w:rsidRPr="009F14F7">
        <w:rPr>
          <w:rFonts w:ascii="Times New Roman" w:eastAsia="Times New Roman" w:hAnsi="Times New Roman" w:cs="Times New Roman"/>
        </w:rPr>
        <w:fldChar w:fldCharType="begin"/>
      </w:r>
      <w:r w:rsidR="006676EF" w:rsidRPr="009F14F7">
        <w:rPr>
          <w:rFonts w:ascii="Times New Roman" w:eastAsia="Times New Roman" w:hAnsi="Times New Roman" w:cs="Times New Roman"/>
        </w:rPr>
        <w:instrText xml:space="preserve"> ADDIN ZOTERO_ITEM CSL_CITATION {"citationID":"TGxS8msG","properties":{"formattedCitation":"(31,32)","plainCitation":"(31,32)","noteIndex":0},"citationItems":[{"id":266,"uris":["http://zotero.org/users/local/BP2KHW4Y/items/JCCDX4EC"],"itemData":{"id":266,"type":"article-journal","abstract":"Multiple micronutrient deficiencies are widespread in Ethiopia. However, the distribution of Se and Zn deficiency risks has previously shown evidence of spatially dependent variability, warranting the need to explore this aspect for wider micronutrients. Here, blood serum concentrations for Ca, Mg, Co, Cu and Mo were measured (n 3102) on samples from the Ethiopian National Micronutrient Survey. Geostatistical modelling was used to test spatial variation of these micronutrients for women of reproductive age, who represent the largest demographic group surveyed (n 1290). Median serum concentrations were 8·6 mg dl−1 for Ca, 1·9 mg dl−1 for Mg, 0·4 µg l−1 for Co, 98·8 µg dl−1 for Cu and 0·2 µg dl−1 for Mo. The prevalence of Ca, Mg and Co deficiency was 41·6 %, 29·2 % and 15·9 %, respectively; Cu and Mo deficiency prevalence was 7·6 % and 0·3 %, respectively. A higher prevalence of Ca, Cu and Mo deficiency was observed in north western, Co deficiency in central and Mg deficiency in north eastern parts of Ethiopia. Serum Ca, Mg and Mo concentrations show spatial dependencies up to 140–500 km; however, there was no evidence of spatial correlations for serum Co and Cu concentrations. These new data indicate the scale of multiple mineral micronutrient deficiency in Ethiopia and the geographical differences in the prevalence of deficiencies suggesting the need to consider targeted responses during the planning of nutrition intervention programmes.","container-title":"British Journal of Nutrition","DOI":"10.1017/S0007114522000319","ISSN":"0007-1145, 1475-2662","issue":"11","language":"en","note":"publisher: Cambridge University Press","page":"2170-2180","source":"Cambridge University Press","title":"Mineral micronutrient status and spatial distribution among the Ethiopian population","volume":"128","author":[{"family":"Belay","given":"Adamu"},{"family":"Gashu","given":"Dawd"},{"family":"Joy","given":"Edward J. M."},{"family":"Lark","given":"Murray R."},{"family":"Chagumaira","given":"Christopher"},{"family":"Zerfu","given":"Dilnesaw"},{"family":"Ander","given":"Louise E."},{"family":"Young","given":"Scott D."},{"family":"Bailey","given":"Elizabeth H."},{"family":"Broadley","given":"Martin R."}],"issued":{"date-parts":[["2022",12]]}},"label":"page"},{"id":268,"uris":["http://zotero.org/users/local/BP2KHW4Y/items/9U99SPQH"],"itemData":{"id":268,"type":"article-journal","abstract":"Crop productivity under rainfed farming systems in India is low due to poor water and nutrient management. The available small scale information of soil nutrients is inadequate to effectively manage individual farms held by small and marginal farmers. Large scale spatial variability assessment using grid sampling method is a feasible option to identify critical nutrient deficiency zones. The present study was conducted in a part of semi-arid tropical Deccan plateau region, India, to assess the spatial variability of soil pH, organic carbon (OC), soil available nitrogen (N), phosphorus (P), potassium (K) and sulphur (S). A total of 1508 composite samples (0–15cm) were collected by adopting 325×325m grid interval (one sample for 10ha area) and they were analysed for soil fertility parameters. Coefficient of variation (CV) indicated that OC, N, P, K and S were high in heterogeneity (CV&gt;35%). Moreover, pH, P, K and S were non-normally distributed and log transformation produced normalised dataset. The semivariogram parameters (nugget to sill ratio, range and slope) indicated that the spatial distribution of soil properties were inconsistent. The spatial variability of parameters were mapped by ordinary kriging using exponential (pH and OC) and spherical (N, P, K and S) models selected based on root mean square error (RMSE) and r2 values. Multi-nutrient deficiencies were observed in most parts of the study area and N was acutely deficient. Farm level nutrient availability status was derived from spatial variability maps and critical nutrient deficiency zones were identified. Nutrient management recommendations based on soil test results were delivered to farmers for adopting need based variable rate of fertilizer application. The generated maps can serve as an effective tool for farm managers and policy makers in site specific nutrient management.","container-title":"Soil and Tillage Research","DOI":"10.1016/j.still.2017.01.006","ISSN":"0167-1987","journalAbbreviation":"Soil and Tillage Research","page":"25-34","source":"ScienceDirect","title":"Assessment of spatial variability of soil properties using geospatial techniques for farm level nutrient management","volume":"169","author":[{"family":"Vasu","given":"Duraisamy"},{"family":"Singh","given":"S. K."},{"family":"Sahu","given":"Nisha"},{"family":"Tiwary","given":"Pramod"},{"family":"Chandran","given":"P."},{"family":"Duraisami","given":"V. P."},{"family":"Ramamurthy","given":"V."},{"family":"Lalitha","given":"M."},{"family":"Kalaiselvi","given":"B."}],"issued":{"date-parts":[["2017",6,1]]}},"label":"page"}],"schema":"https://github.com/citation-style-language/schema/raw/master/csl-citation.json"} </w:instrText>
      </w:r>
      <w:r w:rsidR="00174513" w:rsidRPr="009F14F7">
        <w:rPr>
          <w:rFonts w:ascii="Times New Roman" w:eastAsia="Times New Roman" w:hAnsi="Times New Roman" w:cs="Times New Roman"/>
        </w:rPr>
        <w:fldChar w:fldCharType="separate"/>
      </w:r>
      <w:r w:rsidR="006676EF" w:rsidRPr="009F14F7">
        <w:rPr>
          <w:rFonts w:ascii="Times New Roman" w:hAnsi="Times New Roman" w:cs="Times New Roman"/>
        </w:rPr>
        <w:t>(31,32)</w:t>
      </w:r>
      <w:r w:rsidR="00174513" w:rsidRPr="009F14F7">
        <w:rPr>
          <w:rFonts w:ascii="Times New Roman" w:eastAsia="Times New Roman" w:hAnsi="Times New Roman" w:cs="Times New Roman"/>
        </w:rPr>
        <w:fldChar w:fldCharType="end"/>
      </w:r>
      <w:r w:rsidR="00174513" w:rsidRPr="009F14F7">
        <w:rPr>
          <w:rFonts w:ascii="Times New Roman" w:eastAsia="Times New Roman" w:hAnsi="Times New Roman" w:cs="Times New Roman"/>
        </w:rPr>
        <w:t>.</w:t>
      </w:r>
      <w:r w:rsidR="003C69B8" w:rsidRPr="009F14F7">
        <w:rPr>
          <w:rFonts w:ascii="Times New Roman" w:eastAsia="Times New Roman" w:hAnsi="Times New Roman" w:cs="Times New Roman"/>
        </w:rPr>
        <w:t xml:space="preserve"> </w:t>
      </w:r>
    </w:p>
    <w:p w14:paraId="79AF9806" w14:textId="324C044C" w:rsidR="0010199B" w:rsidRPr="009F14F7" w:rsidRDefault="0092247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The Indian public sector has invested substantial resources in agriculture and nutrition surveys and data systems, </w:t>
      </w:r>
      <w:r w:rsidR="00263CE9">
        <w:rPr>
          <w:rFonts w:ascii="Times New Roman" w:eastAsia="Times New Roman" w:hAnsi="Times New Roman" w:cs="Times New Roman"/>
        </w:rPr>
        <w:t>including</w:t>
      </w:r>
      <w:r w:rsidR="00EB7D60" w:rsidRPr="009F14F7">
        <w:rPr>
          <w:rFonts w:ascii="Times New Roman" w:eastAsia="Times New Roman" w:hAnsi="Times New Roman" w:cs="Times New Roman"/>
        </w:rPr>
        <w:t xml:space="preserve"> the Comprehensive </w:t>
      </w:r>
      <w:bookmarkStart w:id="3" w:name="_Hlk171935255"/>
      <w:r w:rsidR="00EB7D60" w:rsidRPr="009F14F7">
        <w:rPr>
          <w:rFonts w:ascii="Times New Roman" w:eastAsia="Times New Roman" w:hAnsi="Times New Roman" w:cs="Times New Roman"/>
        </w:rPr>
        <w:t xml:space="preserve">National Nutrition </w:t>
      </w:r>
      <w:r w:rsidR="00DC33EF">
        <w:rPr>
          <w:rFonts w:ascii="Times New Roman" w:eastAsia="Times New Roman" w:hAnsi="Times New Roman" w:cs="Times New Roman"/>
        </w:rPr>
        <w:t>S</w:t>
      </w:r>
      <w:r w:rsidR="00EB7D60" w:rsidRPr="009F14F7">
        <w:rPr>
          <w:rFonts w:ascii="Times New Roman" w:eastAsia="Times New Roman" w:hAnsi="Times New Roman" w:cs="Times New Roman"/>
        </w:rPr>
        <w:t xml:space="preserve">urvey (CNNS), Household </w:t>
      </w:r>
      <w:r w:rsidR="00DC33EF">
        <w:rPr>
          <w:rFonts w:ascii="Times New Roman" w:eastAsia="Times New Roman" w:hAnsi="Times New Roman" w:cs="Times New Roman"/>
        </w:rPr>
        <w:t>C</w:t>
      </w:r>
      <w:r w:rsidR="00EB7D60" w:rsidRPr="009F14F7">
        <w:rPr>
          <w:rFonts w:ascii="Times New Roman" w:eastAsia="Times New Roman" w:hAnsi="Times New Roman" w:cs="Times New Roman"/>
        </w:rPr>
        <w:t xml:space="preserve">onsumption and </w:t>
      </w:r>
      <w:r w:rsidR="00DC33EF">
        <w:rPr>
          <w:rFonts w:ascii="Times New Roman" w:eastAsia="Times New Roman" w:hAnsi="Times New Roman" w:cs="Times New Roman"/>
        </w:rPr>
        <w:t>E</w:t>
      </w:r>
      <w:r w:rsidR="00EB7D60" w:rsidRPr="009F14F7">
        <w:rPr>
          <w:rFonts w:ascii="Times New Roman" w:eastAsia="Times New Roman" w:hAnsi="Times New Roman" w:cs="Times New Roman"/>
        </w:rPr>
        <w:t xml:space="preserve">xpenditure </w:t>
      </w:r>
      <w:r w:rsidR="00DC33EF">
        <w:rPr>
          <w:rFonts w:ascii="Times New Roman" w:eastAsia="Times New Roman" w:hAnsi="Times New Roman" w:cs="Times New Roman"/>
        </w:rPr>
        <w:t>S</w:t>
      </w:r>
      <w:r w:rsidR="00EB7D60" w:rsidRPr="009F14F7">
        <w:rPr>
          <w:rFonts w:ascii="Times New Roman" w:eastAsia="Times New Roman" w:hAnsi="Times New Roman" w:cs="Times New Roman"/>
        </w:rPr>
        <w:t xml:space="preserve">urvey (HCES), </w:t>
      </w:r>
      <w:r w:rsidR="00263CE9">
        <w:rPr>
          <w:rFonts w:ascii="Times New Roman" w:eastAsia="Times New Roman" w:hAnsi="Times New Roman" w:cs="Times New Roman"/>
        </w:rPr>
        <w:t xml:space="preserve">and </w:t>
      </w:r>
      <w:r w:rsidR="00EB7D60" w:rsidRPr="009F14F7">
        <w:rPr>
          <w:rFonts w:ascii="Times New Roman" w:eastAsia="Times New Roman" w:hAnsi="Times New Roman" w:cs="Times New Roman"/>
        </w:rPr>
        <w:t>the National Nutrition Monitoring Bureau (NNMB)</w:t>
      </w:r>
      <w:bookmarkEnd w:id="3"/>
      <w:r w:rsidR="00EB7D60" w:rsidRPr="009F14F7">
        <w:rPr>
          <w:rFonts w:ascii="Times New Roman" w:eastAsia="Times New Roman" w:hAnsi="Times New Roman" w:cs="Times New Roman"/>
        </w:rPr>
        <w:t xml:space="preserve"> urban and rural rounds</w:t>
      </w:r>
      <w:r w:rsidR="00712F54">
        <w:rPr>
          <w:rFonts w:ascii="Times New Roman" w:eastAsia="Times New Roman" w:hAnsi="Times New Roman" w:cs="Times New Roman"/>
        </w:rPr>
        <w:t xml:space="preserve"> </w:t>
      </w:r>
      <w:r w:rsidR="00712F54">
        <w:rPr>
          <w:rFonts w:ascii="Times New Roman" w:eastAsia="Times New Roman" w:hAnsi="Times New Roman" w:cs="Times New Roman"/>
        </w:rPr>
        <w:fldChar w:fldCharType="begin"/>
      </w:r>
      <w:r w:rsidR="00284052">
        <w:rPr>
          <w:rFonts w:ascii="Times New Roman" w:eastAsia="Times New Roman" w:hAnsi="Times New Roman" w:cs="Times New Roman"/>
        </w:rPr>
        <w:instrText xml:space="preserve"> ADDIN ZOTERO_ITEM CSL_CITATION {"citationID":"Qb1qQBmN","properties":{"formattedCitation":"(33,34)","plainCitation":"(33,34)","noteIndex":0},"citationItems":[{"id":603,"uris":["http://zotero.org/users/local/BP2KHW4Y/items/A4IUQGR5"],"itemData":{"id":603,"type":"article-journal","abstract":"Assessment of the status of health and nutrition of a population is imperative to design and implement sound public health policies and programmes. The various extensive national health and nutrition surveys provide national-level information on different domains of health. These provide vital information and statistics for the country, and the data generated are used to identify the prevalence and risk factors for the diseases and health challenges faced by a country. This review describes the various national health and nutrition surveys conducted in India and also compares the information generated by each of these surveys. These include the National Family Health Survey, District Level Household Survey, Annual Health Survey, National Nutrition Monitoring Bureau Survey, Rapid Survey on Children and Comprehensive National Nutrition Survey.","container-title":"The Indian Journal of Medical Research","DOI":"10.4103/ijmr.IJMR_1808_18","ISSN":"0971-5916","issue":"5","journalAbbreviation":"Indian J Med Res","note":"PMID: 30666985\nPMCID: PMC6366271","page":"596-611","source":"PubMed Central","title":"A review of selected nutrition &amp; health surveys in India","volume":"148","author":[{"family":"Rathi","given":"Komal"},{"family":"Kamboj","given":"Preeti"},{"family":"Bansal","given":"Priyanka Gupta"},{"family":"Toteja","given":"G.S."}],"issued":{"date-parts":[["2018",11]]}},"label":"page"},{"id":608,"uris":["http://zotero.org/users/local/BP2KHW4Y/items/4EGVLKGP"],"itemData":{"id":608,"type":"article-journal","source":"ResearchGate","title":"An Analysis of Consumption Expenditure in India","author":[{"family":"Vavyahare","given":"Satish"},{"family":"Deshmukh","given":"Mahadeo"}],"issued":{"date-parts":[["2021",10,12]]}},"label":"page"}],"schema":"https://github.com/citation-style-language/schema/raw/master/csl-citation.json"} </w:instrText>
      </w:r>
      <w:r w:rsidR="00712F54">
        <w:rPr>
          <w:rFonts w:ascii="Times New Roman" w:eastAsia="Times New Roman" w:hAnsi="Times New Roman" w:cs="Times New Roman"/>
        </w:rPr>
        <w:fldChar w:fldCharType="separate"/>
      </w:r>
      <w:r w:rsidR="00284052" w:rsidRPr="00284052">
        <w:rPr>
          <w:rFonts w:ascii="Times New Roman" w:hAnsi="Times New Roman" w:cs="Times New Roman"/>
        </w:rPr>
        <w:t>(33,34)</w:t>
      </w:r>
      <w:r w:rsidR="00712F54">
        <w:rPr>
          <w:rFonts w:ascii="Times New Roman" w:eastAsia="Times New Roman" w:hAnsi="Times New Roman" w:cs="Times New Roman"/>
        </w:rPr>
        <w:fldChar w:fldCharType="end"/>
      </w:r>
      <w:r w:rsidR="00EB7D60" w:rsidRPr="009F14F7">
        <w:rPr>
          <w:rFonts w:ascii="Times New Roman" w:eastAsia="Times New Roman" w:hAnsi="Times New Roman" w:cs="Times New Roman"/>
        </w:rPr>
        <w:t xml:space="preserve">. </w:t>
      </w:r>
      <w:r w:rsidRPr="009F14F7">
        <w:rPr>
          <w:rFonts w:ascii="Times New Roman" w:eastAsia="Times New Roman" w:hAnsi="Times New Roman" w:cs="Times New Roman"/>
        </w:rPr>
        <w:t xml:space="preserve">However, it is not clear whether stakeholders’ needs are currently met in terms of their ability to effectively use these data to inform policy and program decisions aimed at alleviating micronutrient deficiencies. </w:t>
      </w:r>
      <w:bookmarkStart w:id="4" w:name="_Hlk183941534"/>
      <w:r w:rsidR="00E20B75" w:rsidRPr="00E20B75">
        <w:rPr>
          <w:rFonts w:ascii="Times New Roman" w:eastAsia="Times New Roman" w:hAnsi="Times New Roman" w:cs="Times New Roman"/>
        </w:rPr>
        <w:t>Despite limited research on micronutrient data use, previous studies in India and other countries have identified challenges related to data availability, access, integration, analysis, and decision-making, emphasizing the need for further efforts to understand how stakeholders at national and subnational levels access and utilize such data</w:t>
      </w:r>
      <w:bookmarkEnd w:id="4"/>
      <w:r w:rsidRPr="009F14F7">
        <w:rPr>
          <w:rFonts w:ascii="Times New Roman" w:eastAsia="Times New Roman" w:hAnsi="Times New Roman" w:cs="Times New Roman"/>
        </w:rPr>
        <w:t xml:space="preserve"> </w:t>
      </w:r>
      <w:r w:rsidR="008726A6" w:rsidRPr="009F14F7">
        <w:rPr>
          <w:rFonts w:ascii="Times New Roman" w:eastAsia="Times New Roman" w:hAnsi="Times New Roman" w:cs="Times New Roman"/>
        </w:rPr>
        <w:fldChar w:fldCharType="begin"/>
      </w:r>
      <w:r w:rsidR="00284052">
        <w:rPr>
          <w:rFonts w:ascii="Times New Roman" w:eastAsia="Times New Roman" w:hAnsi="Times New Roman" w:cs="Times New Roman"/>
        </w:rPr>
        <w:instrText xml:space="preserve"> ADDIN ZOTERO_ITEM CSL_CITATION {"citationID":"Yo6F1F3Y","properties":{"formattedCitation":"(35)","plainCitation":"(35)","noteIndex":0},"citationItems":[{"id":307,"uris":["http://zotero.org/users/local/BP2KHW4Y/items/7NLUQNUI"],"itemData":{"id":307,"type":"article-journal","abstract":"Background\nThere is growing global demand for country-specific information to track nutritional status and its determinants, including intervention coverage. Periodic population-based surveys form the backbone of most national nutrition information systems. However, data on the coverage of many nutrition specific and sensitive interventions remain sparse.\n\nMethods\nAn online survey was administered to the international nutrition community in 2018 through relevant listservs and professional networks to characterize their use of nutrition-related indicators and data sources. Respondents were asked about their professional background, access and use of specific indicators and data sources in the previous year, and unmet data needs. Results were tabulated by respondent characteristics and χ2 tests used for statistical testing.\n\nResults\nComplete survey responses were received from 235 respondents, the majority from non-governmental organizations and research communities, and few from governments. Demographic Health Surveys (DHS) were the most frequently accessed country-specific data source and the Global Nutrition Report (GNR) was the most accessed consolidated data source, each accessed by approximately 75% of respondents. Respondents with a multi-country focus were more likely to have accessed DHS than those with a single-country focus (85% vs 60%, P &lt; 0.001). Similarly, respondents with a multi-country focus were more likely to have accessed the GNR compared to those with a single-country focus (82% vs 66%, P &lt; 0.05). The most commonly accessed indicators overall were the prevalence of exclusive breastfeeding (69%), child minimum dietary diversity (66%), under-5 stunting (65%), and under-5 wasting (65%). Reported data gaps included adult and household diet quality indicators (n = 32), nutrition-sensitive intervention coverage (n = 25), and infant and young child feeding promotion coverage (n = 11). Lack of data availability for the desired geographic level (82%) or demographic group of interest (82%) and out-of-date data (77%) were common data challenges experienced by respondents.\n\nConclusions\nThe survey results highlight the continued need for high-quality, actionable nutrition data to help facilitate progress towards national and global nutrition targets.","container-title":"Journal of Global Health","DOI":"10.7189/jogh.10.020403","ISSN":"2047-2978","issue":"2","journalAbbreviation":"J Glob Health","note":"PMID: 33282221\nPMCID: PMC7688248","page":"020403","source":"PubMed Central","title":"Nutrition data use and needs: Findings from an online survey of global nutrition stakeholders","title-short":"Nutrition data use and needs","volume":"10","author":[{"family":"Buckland","given":"Audrey J"},{"family":"Thorne-Lyman","given":"Andrew L"},{"family":"Aung","given":"Tricia"},{"family":"King","given":"Shannon E"},{"family":"Manorat","given":"Renee"},{"family":"Becker","given":"Laura"},{"family":"Piwoz","given":"Ellen"},{"family":"Rawat","given":"Rahul"},{"family":"Heidkamp","given":"Rebecca"}]}}],"schema":"https://github.com/citation-style-language/schema/raw/master/csl-citation.json"} </w:instrText>
      </w:r>
      <w:r w:rsidR="008726A6" w:rsidRPr="009F14F7">
        <w:rPr>
          <w:rFonts w:ascii="Times New Roman" w:eastAsia="Times New Roman" w:hAnsi="Times New Roman" w:cs="Times New Roman"/>
        </w:rPr>
        <w:fldChar w:fldCharType="separate"/>
      </w:r>
      <w:r w:rsidR="00284052" w:rsidRPr="00284052">
        <w:rPr>
          <w:rFonts w:ascii="Times New Roman" w:hAnsi="Times New Roman" w:cs="Times New Roman"/>
        </w:rPr>
        <w:t>(35)</w:t>
      </w:r>
      <w:r w:rsidR="008726A6" w:rsidRPr="009F14F7">
        <w:rPr>
          <w:rFonts w:ascii="Times New Roman" w:eastAsia="Times New Roman" w:hAnsi="Times New Roman" w:cs="Times New Roman"/>
        </w:rPr>
        <w:fldChar w:fldCharType="end"/>
      </w:r>
      <w:r w:rsidR="00EC6D7C" w:rsidRPr="009F14F7">
        <w:rPr>
          <w:rFonts w:ascii="Times New Roman" w:eastAsia="Times New Roman" w:hAnsi="Times New Roman" w:cs="Times New Roman"/>
        </w:rPr>
        <w:t>.</w:t>
      </w:r>
      <w:r w:rsidR="003D61EB">
        <w:rPr>
          <w:rFonts w:ascii="Times New Roman" w:eastAsia="Times New Roman" w:hAnsi="Times New Roman" w:cs="Times New Roman"/>
        </w:rPr>
        <w:t xml:space="preserve"> </w:t>
      </w:r>
      <w:bookmarkStart w:id="5" w:name="_Hlk183941563"/>
      <w:r w:rsidR="003C74DD" w:rsidRPr="003C74DD">
        <w:rPr>
          <w:rFonts w:ascii="Times New Roman" w:eastAsia="Times New Roman" w:hAnsi="Times New Roman" w:cs="Times New Roman"/>
        </w:rPr>
        <w:t xml:space="preserve">Understanding stakeholders' data needs is crucial for ensuring that micronutrient (MN) data can </w:t>
      </w:r>
      <w:r w:rsidR="00156BA2">
        <w:rPr>
          <w:rFonts w:ascii="Times New Roman" w:eastAsia="Times New Roman" w:hAnsi="Times New Roman" w:cs="Times New Roman"/>
        </w:rPr>
        <w:t xml:space="preserve">be used </w:t>
      </w:r>
      <w:r w:rsidR="003C74DD" w:rsidRPr="003C74DD">
        <w:rPr>
          <w:rFonts w:ascii="Times New Roman" w:eastAsia="Times New Roman" w:hAnsi="Times New Roman" w:cs="Times New Roman"/>
        </w:rPr>
        <w:t xml:space="preserve">effectively </w:t>
      </w:r>
      <w:r w:rsidR="00156BA2">
        <w:rPr>
          <w:rFonts w:ascii="Times New Roman" w:eastAsia="Times New Roman" w:hAnsi="Times New Roman" w:cs="Times New Roman"/>
        </w:rPr>
        <w:t xml:space="preserve">in program and policy design and to </w:t>
      </w:r>
      <w:r w:rsidR="003C74DD" w:rsidRPr="003C74DD">
        <w:rPr>
          <w:rFonts w:ascii="Times New Roman" w:eastAsia="Times New Roman" w:hAnsi="Times New Roman" w:cs="Times New Roman"/>
        </w:rPr>
        <w:t xml:space="preserve">track the outcomes of MND alleviation programs, ultimately leading to improved MN status and progress toward achieving the SDGs </w:t>
      </w:r>
      <w:r w:rsidR="00A366CE">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{"citationID":"cXY8Km41","properties":{"formattedCitation":"(36)","plainCitation":"(36)","noteIndex":0},"citationItems":[{"id":855,"uris":["http://zotero.org/users/local/BP2KHW4Y/items/PDHWN48G"],"itemData":{"id":855,"type":"article-journal","abstract":"Micronutrient (MN) deficiencies can produce a broad array of adverse health and functional outcomes. Young, preschool children and women of reproductive age in low- and middle-income countries are most affected by these deficiencies, but the true magnitude of the problems and their related disease burdens remain uncertain because of the dearth of reliable biomarker information on population MN status. The reasons for this lack of information include a limited understanding by policy makers of the importance of MNs for human health and the usefulness of information on MN status for program planning and management; insufficient professional capacity to advocate for this information and design and implement related MN status surveys; high costs and logistical constraints involved in specimen collection, transport, storage, and laboratory analyses; poor access to adequately equipped and staffed laboratories to complete the analyses reliably; and inadequate capacity to interpret and apply this information for public health program design and evaluation. This report describes the current situation with regard to data availability, the reasons for the lack of relevant information, and the steps needed to correct this situation, including implementation of a multi-component MN Data Generation Initiative to advocate for critical data collection and provide related technical assistance, laboratory services, professional training, and financial support.","container-title":"The American Journal of Clinical Nutrition","DOI":"10.1093/ajcn/nqab173","ISSN":"0002-9165","issue":"3","journalAbbreviation":"The American Journal of Clinical Nutrition","page":"862-870","source":"ScienceDirect","title":"Increasing the availability and utilization of reliable data on population micronutrient (MN) status globally: the MN Data Generation Initiative","title-short":"Increasing the availability and utilization of reliable data on population micronutrient (MN) status globally","volume":"114","author":[{"family":"Brown","given":"Kenneth H"},{"family":"Moore","given":"Sophie E"},{"family":"Hess","given":"Sonja Y"},{"family":"McDonald","given":"Christine M"},{"family":"Jones","given":"Kerry S"},{"family":"Meadows","given":"Sarah R"},{"family":"Manger","given":"Mari S"},{"family":"Coates","given":"Jennifer"},{"family":"Alayon","given":"Silvia"},{"family":"Osendarp","given":"Saskia JM"}],"issued":{"date-parts":[["2021",9,1]]}}}],"schema":"https://github.com/citation-style-language/schema/raw/master/csl-citation.json"} </w:instrText>
      </w:r>
      <w:r w:rsidR="00A366CE">
        <w:rPr>
          <w:rFonts w:ascii="Times New Roman" w:eastAsia="Times New Roman" w:hAnsi="Times New Roman" w:cs="Times New Roman"/>
        </w:rPr>
        <w:fldChar w:fldCharType="separate"/>
      </w:r>
      <w:r w:rsidR="00A366CE" w:rsidRPr="00A366CE">
        <w:rPr>
          <w:rFonts w:ascii="Times New Roman" w:hAnsi="Times New Roman" w:cs="Times New Roman"/>
        </w:rPr>
        <w:t>(36)</w:t>
      </w:r>
      <w:r w:rsidR="00A366CE">
        <w:rPr>
          <w:rFonts w:ascii="Times New Roman" w:eastAsia="Times New Roman" w:hAnsi="Times New Roman" w:cs="Times New Roman"/>
        </w:rPr>
        <w:fldChar w:fldCharType="end"/>
      </w:r>
      <w:r w:rsidR="00A366CE">
        <w:rPr>
          <w:rFonts w:ascii="Times New Roman" w:eastAsia="Times New Roman" w:hAnsi="Times New Roman" w:cs="Times New Roman"/>
        </w:rPr>
        <w:t>.</w:t>
      </w:r>
    </w:p>
    <w:bookmarkEnd w:id="5"/>
    <w:p w14:paraId="50C8C94A" w14:textId="170B7DF4" w:rsidR="00DB2556" w:rsidRPr="009F14F7" w:rsidRDefault="001E34A7" w:rsidP="002B0AA7">
      <w:pPr>
        <w:spacing w:line="240" w:lineRule="auto"/>
        <w:jc w:val="both"/>
        <w:rPr>
          <w:rFonts w:ascii="Times New Roman" w:eastAsia="Times New Roman" w:hAnsi="Times New Roman" w:cs="Times New Roman"/>
          <w:highlight w:val="cyan"/>
        </w:rPr>
      </w:pPr>
      <w:r w:rsidRPr="009F14F7">
        <w:rPr>
          <w:rFonts w:ascii="Times New Roman" w:eastAsia="Times New Roman" w:hAnsi="Times New Roman" w:cs="Times New Roman"/>
        </w:rPr>
        <w:t xml:space="preserve">The aim of this </w:t>
      </w:r>
      <w:r w:rsidR="00536F04" w:rsidRPr="009F14F7">
        <w:rPr>
          <w:rFonts w:ascii="Times New Roman" w:eastAsia="Times New Roman" w:hAnsi="Times New Roman" w:cs="Times New Roman"/>
        </w:rPr>
        <w:t>research</w:t>
      </w:r>
      <w:r w:rsidRPr="009F14F7">
        <w:rPr>
          <w:rFonts w:ascii="Times New Roman" w:eastAsia="Times New Roman" w:hAnsi="Times New Roman" w:cs="Times New Roman"/>
        </w:rPr>
        <w:t xml:space="preserve"> </w:t>
      </w:r>
      <w:r w:rsidR="001E518D" w:rsidRPr="009F14F7">
        <w:rPr>
          <w:rFonts w:ascii="Times New Roman" w:eastAsia="Times New Roman" w:hAnsi="Times New Roman" w:cs="Times New Roman"/>
        </w:rPr>
        <w:t>is</w:t>
      </w:r>
      <w:r w:rsidR="00794E24" w:rsidRPr="009F14F7">
        <w:rPr>
          <w:rFonts w:ascii="Times New Roman" w:eastAsia="Times New Roman" w:hAnsi="Times New Roman" w:cs="Times New Roman"/>
        </w:rPr>
        <w:t xml:space="preserve"> </w:t>
      </w:r>
      <w:r w:rsidR="00AE6FAA" w:rsidRPr="009F14F7">
        <w:rPr>
          <w:rFonts w:ascii="Times New Roman" w:eastAsia="Times New Roman" w:hAnsi="Times New Roman" w:cs="Times New Roman"/>
        </w:rPr>
        <w:t xml:space="preserve">to </w:t>
      </w:r>
      <w:r w:rsidR="00285B1E" w:rsidRPr="009F14F7">
        <w:rPr>
          <w:rFonts w:ascii="Times New Roman" w:eastAsia="Times New Roman" w:hAnsi="Times New Roman" w:cs="Times New Roman"/>
        </w:rPr>
        <w:t xml:space="preserve">explore the </w:t>
      </w:r>
      <w:r w:rsidR="004839BF" w:rsidRPr="009F14F7">
        <w:rPr>
          <w:rFonts w:ascii="Times New Roman" w:eastAsia="Times New Roman" w:hAnsi="Times New Roman" w:cs="Times New Roman"/>
        </w:rPr>
        <w:t xml:space="preserve">experiences, </w:t>
      </w:r>
      <w:r w:rsidR="001E518D" w:rsidRPr="009F14F7">
        <w:rPr>
          <w:rFonts w:ascii="Times New Roman" w:eastAsia="Times New Roman" w:hAnsi="Times New Roman" w:cs="Times New Roman"/>
        </w:rPr>
        <w:t xml:space="preserve">perspectives and </w:t>
      </w:r>
      <w:r w:rsidR="00285B1E" w:rsidRPr="009F14F7">
        <w:rPr>
          <w:rFonts w:ascii="Times New Roman" w:eastAsia="Times New Roman" w:hAnsi="Times New Roman" w:cs="Times New Roman"/>
        </w:rPr>
        <w:t>needs of Indian food systems stakeholders</w:t>
      </w:r>
      <w:r w:rsidR="004839BF" w:rsidRPr="009F14F7">
        <w:rPr>
          <w:rFonts w:ascii="Times New Roman" w:eastAsia="Times New Roman" w:hAnsi="Times New Roman" w:cs="Times New Roman"/>
        </w:rPr>
        <w:t xml:space="preserve"> in relation to </w:t>
      </w:r>
      <w:r w:rsidR="00285B1E" w:rsidRPr="009F14F7">
        <w:rPr>
          <w:rFonts w:ascii="Times New Roman" w:eastAsia="Times New Roman" w:hAnsi="Times New Roman" w:cs="Times New Roman"/>
        </w:rPr>
        <w:t xml:space="preserve">the availability, </w:t>
      </w:r>
      <w:r w:rsidR="004839BF" w:rsidRPr="009F14F7">
        <w:rPr>
          <w:rFonts w:ascii="Times New Roman" w:eastAsia="Times New Roman" w:hAnsi="Times New Roman" w:cs="Times New Roman"/>
        </w:rPr>
        <w:t xml:space="preserve">accessibility and </w:t>
      </w:r>
      <w:r w:rsidR="00285B1E" w:rsidRPr="009F14F7">
        <w:rPr>
          <w:rFonts w:ascii="Times New Roman" w:eastAsia="Times New Roman" w:hAnsi="Times New Roman" w:cs="Times New Roman"/>
        </w:rPr>
        <w:t>use</w:t>
      </w:r>
      <w:r w:rsidR="004839BF" w:rsidRPr="009F14F7">
        <w:rPr>
          <w:rFonts w:ascii="Times New Roman" w:eastAsia="Times New Roman" w:hAnsi="Times New Roman" w:cs="Times New Roman"/>
        </w:rPr>
        <w:t>ability of data, information systems and dashboards pertaining to population micronutrient nutrition</w:t>
      </w:r>
      <w:r w:rsidR="00285B1E" w:rsidRPr="009F14F7">
        <w:rPr>
          <w:rFonts w:ascii="Times New Roman" w:eastAsia="Times New Roman" w:hAnsi="Times New Roman" w:cs="Times New Roman"/>
        </w:rPr>
        <w:t xml:space="preserve">, </w:t>
      </w:r>
      <w:r w:rsidR="004839BF" w:rsidRPr="009F14F7">
        <w:rPr>
          <w:rFonts w:ascii="Times New Roman" w:eastAsia="Times New Roman" w:hAnsi="Times New Roman" w:cs="Times New Roman"/>
        </w:rPr>
        <w:t xml:space="preserve">including the challenges they currently face and the </w:t>
      </w:r>
      <w:r w:rsidR="00794E24" w:rsidRPr="009F14F7">
        <w:rPr>
          <w:rFonts w:ascii="Times New Roman" w:eastAsia="Times New Roman" w:hAnsi="Times New Roman" w:cs="Times New Roman"/>
        </w:rPr>
        <w:t xml:space="preserve">aspirations </w:t>
      </w:r>
      <w:r w:rsidR="004839BF" w:rsidRPr="009F14F7">
        <w:rPr>
          <w:rFonts w:ascii="Times New Roman" w:eastAsia="Times New Roman" w:hAnsi="Times New Roman" w:cs="Times New Roman"/>
        </w:rPr>
        <w:t>they hold</w:t>
      </w:r>
      <w:r w:rsidR="00285B1E" w:rsidRPr="009F14F7">
        <w:rPr>
          <w:rFonts w:ascii="Times New Roman" w:eastAsia="Times New Roman" w:hAnsi="Times New Roman" w:cs="Times New Roman"/>
        </w:rPr>
        <w:t>.</w:t>
      </w:r>
      <w:r w:rsidR="00182A1F">
        <w:rPr>
          <w:rFonts w:ascii="Times New Roman" w:eastAsia="Times New Roman" w:hAnsi="Times New Roman" w:cs="Times New Roman"/>
        </w:rPr>
        <w:t xml:space="preserve"> Geographic focus was determined by the scope of the funding to the </w:t>
      </w:r>
      <w:bookmarkStart w:id="6" w:name="_Hlk171935315"/>
      <w:r w:rsidR="00182A1F">
        <w:rPr>
          <w:rFonts w:ascii="Times New Roman" w:eastAsia="Times New Roman" w:hAnsi="Times New Roman" w:cs="Times New Roman"/>
        </w:rPr>
        <w:t xml:space="preserve">Micronutrient Action Policy Support (MAPS) </w:t>
      </w:r>
      <w:bookmarkEnd w:id="6"/>
      <w:r w:rsidR="00182A1F">
        <w:rPr>
          <w:rFonts w:ascii="Times New Roman" w:eastAsia="Times New Roman" w:hAnsi="Times New Roman" w:cs="Times New Roman"/>
        </w:rPr>
        <w:t xml:space="preserve">project, </w:t>
      </w:r>
      <w:r w:rsidR="00286FE8" w:rsidRPr="00286FE8">
        <w:rPr>
          <w:rFonts w:ascii="Times New Roman" w:eastAsia="Times New Roman" w:hAnsi="Times New Roman" w:cs="Times New Roman"/>
        </w:rPr>
        <w:t xml:space="preserve">with focus at the national level and subnational levels in </w:t>
      </w:r>
      <w:r w:rsidR="00182A1F">
        <w:rPr>
          <w:rFonts w:ascii="Times New Roman" w:eastAsia="Times New Roman" w:hAnsi="Times New Roman" w:cs="Times New Roman"/>
        </w:rPr>
        <w:t xml:space="preserve"> Bihar, Odisha, and </w:t>
      </w:r>
      <w:bookmarkStart w:id="7" w:name="_Hlk171935330"/>
      <w:r w:rsidR="00182A1F">
        <w:rPr>
          <w:rFonts w:ascii="Times New Roman" w:eastAsia="Times New Roman" w:hAnsi="Times New Roman" w:cs="Times New Roman"/>
        </w:rPr>
        <w:t xml:space="preserve">Uttar Pradesh </w:t>
      </w:r>
      <w:bookmarkEnd w:id="7"/>
      <w:r w:rsidR="00182A1F">
        <w:rPr>
          <w:rFonts w:ascii="Times New Roman" w:eastAsia="Times New Roman" w:hAnsi="Times New Roman" w:cs="Times New Roman"/>
        </w:rPr>
        <w:t>(UP).</w:t>
      </w:r>
      <w:r w:rsidR="00285B1E" w:rsidRPr="009F14F7">
        <w:rPr>
          <w:rFonts w:ascii="Times New Roman" w:eastAsia="Times New Roman" w:hAnsi="Times New Roman" w:cs="Times New Roman"/>
        </w:rPr>
        <w:t xml:space="preserve"> </w:t>
      </w:r>
      <w:r w:rsidR="004839BF" w:rsidRPr="009F14F7">
        <w:rPr>
          <w:rFonts w:ascii="Times New Roman" w:eastAsia="Times New Roman" w:hAnsi="Times New Roman" w:cs="Times New Roman"/>
        </w:rPr>
        <w:t>The study seeks to</w:t>
      </w:r>
      <w:r w:rsidR="00182A1F">
        <w:rPr>
          <w:rFonts w:ascii="Times New Roman" w:eastAsia="Times New Roman" w:hAnsi="Times New Roman" w:cs="Times New Roman"/>
        </w:rPr>
        <w:t xml:space="preserve"> use this articulation of currently unmet needs to</w:t>
      </w:r>
      <w:r w:rsidR="004839BF" w:rsidRPr="009F14F7">
        <w:rPr>
          <w:rFonts w:ascii="Times New Roman" w:eastAsia="Times New Roman" w:hAnsi="Times New Roman" w:cs="Times New Roman"/>
        </w:rPr>
        <w:t xml:space="preserve"> guide further investments in data generation and provisioning, to</w:t>
      </w:r>
      <w:r w:rsidR="00285B1E" w:rsidRPr="009F14F7">
        <w:rPr>
          <w:rFonts w:ascii="Times New Roman" w:eastAsia="Times New Roman" w:hAnsi="Times New Roman" w:cs="Times New Roman"/>
        </w:rPr>
        <w:t xml:space="preserve"> inform evidence-based</w:t>
      </w:r>
      <w:r w:rsidR="00965AB9">
        <w:rPr>
          <w:rFonts w:ascii="Times New Roman" w:eastAsia="Times New Roman" w:hAnsi="Times New Roman" w:cs="Times New Roman"/>
        </w:rPr>
        <w:t xml:space="preserve"> food system</w:t>
      </w:r>
      <w:r w:rsidR="00285B1E" w:rsidRPr="009F14F7">
        <w:rPr>
          <w:rFonts w:ascii="Times New Roman" w:eastAsia="Times New Roman" w:hAnsi="Times New Roman" w:cs="Times New Roman"/>
        </w:rPr>
        <w:t xml:space="preserve"> policies and interventions</w:t>
      </w:r>
      <w:r w:rsidR="004839BF" w:rsidRPr="009F14F7">
        <w:rPr>
          <w:rFonts w:ascii="Times New Roman" w:eastAsia="Times New Roman" w:hAnsi="Times New Roman" w:cs="Times New Roman"/>
        </w:rPr>
        <w:t xml:space="preserve"> to alleviate micronutrient deficiencies</w:t>
      </w:r>
      <w:r w:rsidR="00285B1E" w:rsidRPr="009F14F7">
        <w:rPr>
          <w:rFonts w:ascii="Times New Roman" w:eastAsia="Times New Roman" w:hAnsi="Times New Roman" w:cs="Times New Roman"/>
        </w:rPr>
        <w:t>.</w:t>
      </w:r>
      <w:r w:rsidR="00AE6FAA" w:rsidRPr="009F14F7">
        <w:rPr>
          <w:rFonts w:ascii="Times New Roman" w:eastAsia="Times New Roman" w:hAnsi="Times New Roman" w:cs="Times New Roman"/>
        </w:rPr>
        <w:t xml:space="preserve"> </w:t>
      </w:r>
    </w:p>
    <w:p w14:paraId="1121EE59" w14:textId="55FC0ADE" w:rsidR="00B40641" w:rsidRPr="009F14F7" w:rsidRDefault="002B0AA7" w:rsidP="002B0AA7">
      <w:pPr>
        <w:pStyle w:val="Heading1"/>
        <w:spacing w:line="240" w:lineRule="auto"/>
      </w:pPr>
      <w:r>
        <w:t>Materials and m</w:t>
      </w:r>
      <w:r w:rsidR="0057608C" w:rsidRPr="009F14F7">
        <w:t>ethods</w:t>
      </w:r>
    </w:p>
    <w:p w14:paraId="7CAD5D4F" w14:textId="69E0F70A" w:rsidR="00B40641" w:rsidRPr="009F14F7" w:rsidRDefault="00D926CE" w:rsidP="002B0AA7">
      <w:pPr>
        <w:pStyle w:val="Heading2"/>
        <w:spacing w:line="240" w:lineRule="auto"/>
        <w:rPr>
          <w:sz w:val="24"/>
          <w:szCs w:val="24"/>
        </w:rPr>
      </w:pPr>
      <w:r w:rsidRPr="009F14F7">
        <w:rPr>
          <w:sz w:val="24"/>
          <w:szCs w:val="24"/>
        </w:rPr>
        <w:t>Study design and setting</w:t>
      </w:r>
      <w:r w:rsidR="00794E24" w:rsidRPr="009F14F7">
        <w:rPr>
          <w:sz w:val="24"/>
          <w:szCs w:val="24"/>
        </w:rPr>
        <w:t>:</w:t>
      </w:r>
    </w:p>
    <w:p w14:paraId="3524005F" w14:textId="3A4850EA" w:rsidR="004839BF" w:rsidRPr="009F14F7" w:rsidRDefault="00B40641"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We conducted a</w:t>
      </w:r>
      <w:r w:rsidR="00E9027B" w:rsidRPr="009F14F7">
        <w:rPr>
          <w:rFonts w:ascii="Times New Roman" w:eastAsia="Times New Roman" w:hAnsi="Times New Roman" w:cs="Times New Roman"/>
        </w:rPr>
        <w:t xml:space="preserve"> descriptive</w:t>
      </w:r>
      <w:r w:rsidRPr="009F14F7">
        <w:rPr>
          <w:rFonts w:ascii="Times New Roman" w:eastAsia="Times New Roman" w:hAnsi="Times New Roman" w:cs="Times New Roman"/>
        </w:rPr>
        <w:t xml:space="preserve"> qualitative study</w:t>
      </w:r>
      <w:r w:rsidR="001E518D" w:rsidRPr="009F14F7">
        <w:rPr>
          <w:rFonts w:ascii="Times New Roman" w:eastAsia="Times New Roman" w:hAnsi="Times New Roman" w:cs="Times New Roman"/>
        </w:rPr>
        <w:t xml:space="preserve"> </w:t>
      </w:r>
      <w:r w:rsidR="004839BF" w:rsidRPr="009F14F7">
        <w:rPr>
          <w:rFonts w:ascii="Times New Roman" w:eastAsia="Times New Roman" w:hAnsi="Times New Roman" w:cs="Times New Roman"/>
        </w:rPr>
        <w:t xml:space="preserve">with stakeholders at </w:t>
      </w:r>
      <w:r w:rsidR="00DC33EF">
        <w:rPr>
          <w:rFonts w:ascii="Times New Roman" w:eastAsia="Times New Roman" w:hAnsi="Times New Roman" w:cs="Times New Roman"/>
        </w:rPr>
        <w:t xml:space="preserve">the </w:t>
      </w:r>
      <w:r w:rsidR="001E518D" w:rsidRPr="009F14F7">
        <w:rPr>
          <w:rFonts w:ascii="Times New Roman" w:eastAsia="Times New Roman" w:hAnsi="Times New Roman" w:cs="Times New Roman"/>
        </w:rPr>
        <w:t>national</w:t>
      </w:r>
      <w:r w:rsidR="004839BF" w:rsidRPr="009F14F7">
        <w:rPr>
          <w:rFonts w:ascii="Times New Roman" w:eastAsia="Times New Roman" w:hAnsi="Times New Roman" w:cs="Times New Roman"/>
        </w:rPr>
        <w:t xml:space="preserve"> level (based in offices in New Delhi and Hyderabad) </w:t>
      </w:r>
      <w:r w:rsidR="001E518D" w:rsidRPr="009F14F7">
        <w:rPr>
          <w:rFonts w:ascii="Times New Roman" w:eastAsia="Times New Roman" w:hAnsi="Times New Roman" w:cs="Times New Roman"/>
        </w:rPr>
        <w:t xml:space="preserve">and </w:t>
      </w:r>
      <w:r w:rsidR="004839BF" w:rsidRPr="009F14F7">
        <w:rPr>
          <w:rFonts w:ascii="Times New Roman" w:eastAsia="Times New Roman" w:hAnsi="Times New Roman" w:cs="Times New Roman"/>
        </w:rPr>
        <w:t xml:space="preserve">in </w:t>
      </w:r>
      <w:r w:rsidR="001E518D" w:rsidRPr="009F14F7">
        <w:rPr>
          <w:rFonts w:ascii="Times New Roman" w:eastAsia="Times New Roman" w:hAnsi="Times New Roman" w:cs="Times New Roman"/>
        </w:rPr>
        <w:t>three states of India</w:t>
      </w:r>
      <w:r w:rsidR="004839BF" w:rsidRPr="009F14F7">
        <w:rPr>
          <w:rFonts w:ascii="Times New Roman" w:eastAsia="Times New Roman" w:hAnsi="Times New Roman" w:cs="Times New Roman"/>
        </w:rPr>
        <w:t xml:space="preserve">: Uttar Pradesh, </w:t>
      </w:r>
      <w:r w:rsidR="00D1117F" w:rsidRPr="009F14F7">
        <w:rPr>
          <w:rFonts w:ascii="Times New Roman" w:eastAsia="Times New Roman" w:hAnsi="Times New Roman" w:cs="Times New Roman"/>
        </w:rPr>
        <w:t>Bihar,</w:t>
      </w:r>
      <w:r w:rsidR="004839BF" w:rsidRPr="009F14F7">
        <w:rPr>
          <w:rFonts w:ascii="Times New Roman" w:eastAsia="Times New Roman" w:hAnsi="Times New Roman" w:cs="Times New Roman"/>
        </w:rPr>
        <w:t xml:space="preserve"> and Odisha</w:t>
      </w:r>
      <w:r w:rsidR="00E529A2" w:rsidRPr="009F14F7">
        <w:rPr>
          <w:rFonts w:ascii="Times New Roman" w:eastAsia="Times New Roman" w:hAnsi="Times New Roman" w:cs="Times New Roman"/>
        </w:rPr>
        <w:t xml:space="preserve"> (Figure 1</w:t>
      </w:r>
      <w:r w:rsidR="006F35A2" w:rsidRPr="009F14F7">
        <w:rPr>
          <w:rFonts w:ascii="Times New Roman" w:eastAsia="Times New Roman" w:hAnsi="Times New Roman" w:cs="Times New Roman"/>
        </w:rPr>
        <w:t>)</w:t>
      </w:r>
      <w:r w:rsidR="006F35A2">
        <w:rPr>
          <w:rFonts w:ascii="Times New Roman" w:eastAsia="Times New Roman" w:hAnsi="Times New Roman" w:cs="Times New Roman"/>
        </w:rPr>
        <w:t>.</w:t>
      </w:r>
      <w:r w:rsidR="001E518D" w:rsidRPr="009F14F7">
        <w:rPr>
          <w:rFonts w:ascii="Times New Roman" w:eastAsia="Times New Roman" w:hAnsi="Times New Roman" w:cs="Times New Roman"/>
        </w:rPr>
        <w:t xml:space="preserve"> </w:t>
      </w:r>
    </w:p>
    <w:p w14:paraId="1781A3DB" w14:textId="50497E0E" w:rsidR="00D926CE" w:rsidRPr="00523C65" w:rsidRDefault="001E518D" w:rsidP="00523C65">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We utilised</w:t>
      </w:r>
      <w:r w:rsidR="00B40641" w:rsidRPr="009F14F7">
        <w:rPr>
          <w:rFonts w:ascii="Times New Roman" w:eastAsia="Times New Roman" w:hAnsi="Times New Roman" w:cs="Times New Roman"/>
        </w:rPr>
        <w:t xml:space="preserve"> a deductive approach</w:t>
      </w:r>
      <w:r w:rsidR="00E529A2" w:rsidRPr="009F14F7">
        <w:rPr>
          <w:rFonts w:ascii="Times New Roman" w:eastAsia="Times New Roman" w:hAnsi="Times New Roman" w:cs="Times New Roman"/>
        </w:rPr>
        <w:t xml:space="preserve">, based on a premise that greater use of evidence in micronutrient policy and program decisions would arise from improved access and useability of existing datasets from across </w:t>
      </w:r>
      <w:r w:rsidR="00455B8D" w:rsidRPr="00455B8D">
        <w:rPr>
          <w:rFonts w:ascii="Times New Roman" w:eastAsia="Times New Roman" w:hAnsi="Times New Roman" w:cs="Times New Roman"/>
        </w:rPr>
        <w:t xml:space="preserve">environment, agriculture, </w:t>
      </w:r>
      <w:r w:rsidR="00D1117F" w:rsidRPr="00455B8D">
        <w:rPr>
          <w:rFonts w:ascii="Times New Roman" w:eastAsia="Times New Roman" w:hAnsi="Times New Roman" w:cs="Times New Roman"/>
        </w:rPr>
        <w:t>nutrition,</w:t>
      </w:r>
      <w:r w:rsidR="00455B8D" w:rsidRPr="00455B8D">
        <w:rPr>
          <w:rFonts w:ascii="Times New Roman" w:eastAsia="Times New Roman" w:hAnsi="Times New Roman" w:cs="Times New Roman"/>
        </w:rPr>
        <w:t xml:space="preserve"> and health </w:t>
      </w:r>
      <w:r w:rsidR="00E529A2" w:rsidRPr="009F14F7">
        <w:rPr>
          <w:rFonts w:ascii="Times New Roman" w:eastAsia="Times New Roman" w:hAnsi="Times New Roman" w:cs="Times New Roman"/>
        </w:rPr>
        <w:t xml:space="preserve">domains. Data and insights were generated through </w:t>
      </w:r>
      <w:bookmarkStart w:id="8" w:name="_Hlk171935412"/>
      <w:r w:rsidR="00D926CE" w:rsidRPr="009F14F7">
        <w:rPr>
          <w:rFonts w:ascii="Times New Roman" w:eastAsia="Times New Roman" w:hAnsi="Times New Roman" w:cs="Times New Roman"/>
        </w:rPr>
        <w:t>in-depth interviews</w:t>
      </w:r>
      <w:bookmarkEnd w:id="8"/>
      <w:r w:rsidR="00D926CE" w:rsidRPr="009F14F7">
        <w:rPr>
          <w:rFonts w:ascii="Times New Roman" w:eastAsia="Times New Roman" w:hAnsi="Times New Roman" w:cs="Times New Roman"/>
        </w:rPr>
        <w:t xml:space="preserve"> </w:t>
      </w:r>
      <w:r w:rsidR="00E529A2" w:rsidRPr="009F14F7">
        <w:rPr>
          <w:rFonts w:ascii="Times New Roman" w:eastAsia="Times New Roman" w:hAnsi="Times New Roman" w:cs="Times New Roman"/>
        </w:rPr>
        <w:t>(IDIs; n=</w:t>
      </w:r>
      <w:r w:rsidR="00503BC4" w:rsidRPr="009F14F7">
        <w:rPr>
          <w:rFonts w:ascii="Times New Roman" w:eastAsia="Times New Roman" w:hAnsi="Times New Roman" w:cs="Times New Roman"/>
        </w:rPr>
        <w:t>10</w:t>
      </w:r>
      <w:r w:rsidR="00E529A2" w:rsidRPr="009F14F7">
        <w:rPr>
          <w:rFonts w:ascii="Times New Roman" w:eastAsia="Times New Roman" w:hAnsi="Times New Roman" w:cs="Times New Roman"/>
        </w:rPr>
        <w:t xml:space="preserve">) </w:t>
      </w:r>
      <w:r w:rsidR="00D926CE" w:rsidRPr="009F14F7">
        <w:rPr>
          <w:rFonts w:ascii="Times New Roman" w:eastAsia="Times New Roman" w:hAnsi="Times New Roman" w:cs="Times New Roman"/>
        </w:rPr>
        <w:t>and focus group discussion</w:t>
      </w:r>
      <w:r w:rsidR="004839BF" w:rsidRPr="009F14F7">
        <w:rPr>
          <w:rFonts w:ascii="Times New Roman" w:eastAsia="Times New Roman" w:hAnsi="Times New Roman" w:cs="Times New Roman"/>
        </w:rPr>
        <w:t xml:space="preserve"> (FGD</w:t>
      </w:r>
      <w:r w:rsidR="00E529A2" w:rsidRPr="009F14F7">
        <w:rPr>
          <w:rFonts w:ascii="Times New Roman" w:eastAsia="Times New Roman" w:hAnsi="Times New Roman" w:cs="Times New Roman"/>
        </w:rPr>
        <w:t>; n=</w:t>
      </w:r>
      <w:r w:rsidR="00503BC4" w:rsidRPr="009F14F7">
        <w:rPr>
          <w:rFonts w:ascii="Times New Roman" w:eastAsia="Times New Roman" w:hAnsi="Times New Roman" w:cs="Times New Roman"/>
        </w:rPr>
        <w:t>12</w:t>
      </w:r>
      <w:r w:rsidR="004839BF" w:rsidRPr="009F14F7">
        <w:rPr>
          <w:rFonts w:ascii="Times New Roman" w:eastAsia="Times New Roman" w:hAnsi="Times New Roman" w:cs="Times New Roman"/>
        </w:rPr>
        <w:t>)</w:t>
      </w:r>
      <w:r w:rsidR="00E529A2" w:rsidRPr="009F14F7">
        <w:rPr>
          <w:rFonts w:ascii="Times New Roman" w:eastAsia="Times New Roman" w:hAnsi="Times New Roman" w:cs="Times New Roman"/>
        </w:rPr>
        <w:t xml:space="preserve"> conducted </w:t>
      </w:r>
      <w:r w:rsidR="00C16B4C">
        <w:rPr>
          <w:rFonts w:ascii="Times New Roman" w:eastAsia="Times New Roman" w:hAnsi="Times New Roman" w:cs="Times New Roman"/>
        </w:rPr>
        <w:t>in</w:t>
      </w:r>
      <w:r w:rsidR="00E529A2" w:rsidRPr="009F14F7">
        <w:rPr>
          <w:rFonts w:ascii="Times New Roman" w:eastAsia="Times New Roman" w:hAnsi="Times New Roman" w:cs="Times New Roman"/>
        </w:rPr>
        <w:t xml:space="preserve"> </w:t>
      </w:r>
      <w:r w:rsidR="00E93104" w:rsidRPr="009F14F7">
        <w:rPr>
          <w:rFonts w:ascii="Times New Roman" w:eastAsia="Times New Roman" w:hAnsi="Times New Roman" w:cs="Times New Roman"/>
        </w:rPr>
        <w:t>June and July 2022.</w:t>
      </w:r>
      <w:r w:rsidR="00FB2FAA">
        <w:rPr>
          <w:rFonts w:ascii="Times New Roman" w:eastAsia="Times New Roman" w:hAnsi="Times New Roman" w:cs="Times New Roman"/>
        </w:rPr>
        <w:t xml:space="preserve"> Whilst an early version of the MAPS tool with limited functionality (html) was available at that time, this was not shared with the participants in advance of discussions in order not to </w:t>
      </w:r>
      <w:r w:rsidR="00E13397">
        <w:rPr>
          <w:rFonts w:ascii="Times New Roman" w:eastAsia="Times New Roman" w:hAnsi="Times New Roman" w:cs="Times New Roman"/>
        </w:rPr>
        <w:t>influence</w:t>
      </w:r>
      <w:r w:rsidR="00FB2FAA">
        <w:rPr>
          <w:rFonts w:ascii="Times New Roman" w:eastAsia="Times New Roman" w:hAnsi="Times New Roman" w:cs="Times New Roman"/>
        </w:rPr>
        <w:t xml:space="preserve"> their discussions and responses to our questions. </w:t>
      </w:r>
    </w:p>
    <w:p w14:paraId="57C50FE3" w14:textId="391EEF9B" w:rsidR="004F3007" w:rsidRPr="009F14F7" w:rsidRDefault="004F3007" w:rsidP="002B0AA7">
      <w:pPr>
        <w:spacing w:after="0" w:line="240" w:lineRule="auto"/>
        <w:jc w:val="both"/>
        <w:rPr>
          <w:rFonts w:ascii="Times New Roman" w:eastAsia="Times New Roman" w:hAnsi="Times New Roman" w:cs="Times New Roman"/>
          <w:b/>
          <w:bCs/>
          <w:i/>
          <w:iCs/>
        </w:rPr>
      </w:pPr>
      <w:r w:rsidRPr="009F14F7">
        <w:rPr>
          <w:rStyle w:val="Heading3Char"/>
        </w:rPr>
        <w:t xml:space="preserve">Study </w:t>
      </w:r>
      <w:r w:rsidR="00DB2556" w:rsidRPr="009F14F7">
        <w:rPr>
          <w:rStyle w:val="Heading3Char"/>
        </w:rPr>
        <w:t>p</w:t>
      </w:r>
      <w:r w:rsidRPr="009F14F7">
        <w:rPr>
          <w:rStyle w:val="Heading3Char"/>
        </w:rPr>
        <w:t>articipants</w:t>
      </w:r>
      <w:r w:rsidR="00794E24" w:rsidRPr="009F14F7">
        <w:rPr>
          <w:rStyle w:val="Heading3Char"/>
        </w:rPr>
        <w:t>:</w:t>
      </w:r>
    </w:p>
    <w:p w14:paraId="073D9650" w14:textId="45AB5DED" w:rsidR="00D926CE" w:rsidRPr="009F14F7" w:rsidRDefault="00D926C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The study participants comprised of </w:t>
      </w:r>
      <w:r w:rsidR="00794E24" w:rsidRPr="009F14F7">
        <w:rPr>
          <w:rFonts w:ascii="Times New Roman" w:eastAsia="Times New Roman" w:hAnsi="Times New Roman" w:cs="Times New Roman"/>
        </w:rPr>
        <w:t xml:space="preserve">stakeholders </w:t>
      </w:r>
      <w:r w:rsidR="00E529A2" w:rsidRPr="009F14F7">
        <w:rPr>
          <w:rFonts w:ascii="Times New Roman" w:eastAsia="Times New Roman" w:hAnsi="Times New Roman" w:cs="Times New Roman"/>
        </w:rPr>
        <w:t xml:space="preserve">with </w:t>
      </w:r>
      <w:r w:rsidR="00794E24" w:rsidRPr="009F14F7">
        <w:rPr>
          <w:rFonts w:ascii="Times New Roman" w:eastAsia="Times New Roman" w:hAnsi="Times New Roman" w:cs="Times New Roman"/>
        </w:rPr>
        <w:t>decision</w:t>
      </w:r>
      <w:r w:rsidRPr="009F14F7">
        <w:rPr>
          <w:rFonts w:ascii="Times New Roman" w:eastAsia="Times New Roman" w:hAnsi="Times New Roman" w:cs="Times New Roman"/>
        </w:rPr>
        <w:t xml:space="preserve"> making responsibilities </w:t>
      </w:r>
      <w:r w:rsidR="001E518D" w:rsidRPr="009F14F7">
        <w:rPr>
          <w:rFonts w:ascii="Times New Roman" w:eastAsia="Times New Roman" w:hAnsi="Times New Roman" w:cs="Times New Roman"/>
        </w:rPr>
        <w:t xml:space="preserve">or </w:t>
      </w:r>
      <w:r w:rsidR="00E529A2" w:rsidRPr="009F14F7">
        <w:rPr>
          <w:rFonts w:ascii="Times New Roman" w:eastAsia="Times New Roman" w:hAnsi="Times New Roman" w:cs="Times New Roman"/>
        </w:rPr>
        <w:t xml:space="preserve">with involvement </w:t>
      </w:r>
      <w:r w:rsidR="001E518D" w:rsidRPr="009F14F7">
        <w:rPr>
          <w:rFonts w:ascii="Times New Roman" w:eastAsia="Times New Roman" w:hAnsi="Times New Roman" w:cs="Times New Roman"/>
        </w:rPr>
        <w:t xml:space="preserve">in research </w:t>
      </w:r>
      <w:r w:rsidRPr="009F14F7">
        <w:rPr>
          <w:rFonts w:ascii="Times New Roman" w:eastAsia="Times New Roman" w:hAnsi="Times New Roman" w:cs="Times New Roman"/>
        </w:rPr>
        <w:t xml:space="preserve">related to micronutrients in food systems at </w:t>
      </w:r>
      <w:r w:rsidR="00C67967" w:rsidRPr="009F14F7">
        <w:rPr>
          <w:rFonts w:ascii="Times New Roman" w:eastAsia="Times New Roman" w:hAnsi="Times New Roman" w:cs="Times New Roman"/>
        </w:rPr>
        <w:t xml:space="preserve">the </w:t>
      </w:r>
      <w:r w:rsidRPr="009F14F7">
        <w:rPr>
          <w:rFonts w:ascii="Times New Roman" w:eastAsia="Times New Roman" w:hAnsi="Times New Roman" w:cs="Times New Roman"/>
        </w:rPr>
        <w:t xml:space="preserve">national level in India and in </w:t>
      </w:r>
      <w:r w:rsidR="00E529A2" w:rsidRPr="009F14F7">
        <w:rPr>
          <w:rFonts w:ascii="Times New Roman" w:eastAsia="Times New Roman" w:hAnsi="Times New Roman" w:cs="Times New Roman"/>
        </w:rPr>
        <w:t xml:space="preserve">the </w:t>
      </w:r>
      <w:r w:rsidRPr="009F14F7">
        <w:rPr>
          <w:rFonts w:ascii="Times New Roman" w:eastAsia="Times New Roman" w:hAnsi="Times New Roman" w:cs="Times New Roman"/>
        </w:rPr>
        <w:t xml:space="preserve">states </w:t>
      </w:r>
      <w:r w:rsidR="00E529A2" w:rsidRPr="009F14F7">
        <w:rPr>
          <w:rFonts w:ascii="Times New Roman" w:eastAsia="Times New Roman" w:hAnsi="Times New Roman" w:cs="Times New Roman"/>
        </w:rPr>
        <w:t xml:space="preserve">of </w:t>
      </w:r>
      <w:r w:rsidRPr="009F14F7">
        <w:rPr>
          <w:rFonts w:ascii="Times New Roman" w:eastAsia="Times New Roman" w:hAnsi="Times New Roman" w:cs="Times New Roman"/>
        </w:rPr>
        <w:t>Uttar Pradesh, Bihar</w:t>
      </w:r>
      <w:r w:rsidR="003A73BD" w:rsidRPr="009F14F7">
        <w:rPr>
          <w:rFonts w:ascii="Times New Roman" w:eastAsia="Times New Roman" w:hAnsi="Times New Roman" w:cs="Times New Roman"/>
        </w:rPr>
        <w:t>,</w:t>
      </w:r>
      <w:r w:rsidRPr="009F14F7">
        <w:rPr>
          <w:rFonts w:ascii="Times New Roman" w:eastAsia="Times New Roman" w:hAnsi="Times New Roman" w:cs="Times New Roman"/>
        </w:rPr>
        <w:t xml:space="preserve"> and </w:t>
      </w:r>
      <w:r w:rsidR="00DB2556" w:rsidRPr="009F14F7">
        <w:rPr>
          <w:rFonts w:ascii="Times New Roman" w:eastAsia="Times New Roman" w:hAnsi="Times New Roman" w:cs="Times New Roman"/>
        </w:rPr>
        <w:t>Odisha</w:t>
      </w:r>
      <w:r w:rsidRPr="009F14F7">
        <w:rPr>
          <w:rFonts w:ascii="Times New Roman" w:eastAsia="Times New Roman" w:hAnsi="Times New Roman" w:cs="Times New Roman"/>
        </w:rPr>
        <w:t xml:space="preserve">. We also included stakeholders working </w:t>
      </w:r>
      <w:r w:rsidR="00E529A2" w:rsidRPr="009F14F7">
        <w:rPr>
          <w:rFonts w:ascii="Times New Roman" w:eastAsia="Times New Roman" w:hAnsi="Times New Roman" w:cs="Times New Roman"/>
        </w:rPr>
        <w:t>in</w:t>
      </w:r>
      <w:r w:rsidRPr="009F14F7">
        <w:rPr>
          <w:rFonts w:ascii="Times New Roman" w:eastAsia="Times New Roman" w:hAnsi="Times New Roman" w:cs="Times New Roman"/>
        </w:rPr>
        <w:t xml:space="preserve"> policy formulation, strategic planning, macro implementation, and monitoring and evaluation of micronutrient/food system landscape</w:t>
      </w:r>
      <w:r w:rsidR="00E529A2" w:rsidRPr="009F14F7">
        <w:rPr>
          <w:rFonts w:ascii="Times New Roman" w:eastAsia="Times New Roman" w:hAnsi="Times New Roman" w:cs="Times New Roman"/>
        </w:rPr>
        <w:t>s</w:t>
      </w:r>
      <w:r w:rsidRPr="009F14F7">
        <w:rPr>
          <w:rFonts w:ascii="Times New Roman" w:eastAsia="Times New Roman" w:hAnsi="Times New Roman" w:cs="Times New Roman"/>
        </w:rPr>
        <w:t xml:space="preserve"> at national level or state </w:t>
      </w:r>
      <w:r w:rsidR="00794E24" w:rsidRPr="009F14F7">
        <w:rPr>
          <w:rFonts w:ascii="Times New Roman" w:eastAsia="Times New Roman" w:hAnsi="Times New Roman" w:cs="Times New Roman"/>
        </w:rPr>
        <w:t>headquarters.</w:t>
      </w:r>
      <w:r w:rsidRPr="009F14F7">
        <w:rPr>
          <w:rFonts w:ascii="Times New Roman" w:hAnsi="Times New Roman" w:cs="Times New Roman"/>
        </w:rPr>
        <w:t xml:space="preserve"> </w:t>
      </w:r>
      <w:r w:rsidRPr="009F14F7">
        <w:rPr>
          <w:rFonts w:ascii="Times New Roman" w:eastAsia="Times New Roman" w:hAnsi="Times New Roman" w:cs="Times New Roman"/>
        </w:rPr>
        <w:t xml:space="preserve">Stakeholders </w:t>
      </w:r>
      <w:r w:rsidR="00F12C2D" w:rsidRPr="009F14F7">
        <w:rPr>
          <w:rFonts w:ascii="Times New Roman" w:eastAsia="Times New Roman" w:hAnsi="Times New Roman" w:cs="Times New Roman"/>
        </w:rPr>
        <w:t xml:space="preserve">working exclusively in </w:t>
      </w:r>
      <w:r w:rsidRPr="009F14F7">
        <w:rPr>
          <w:rFonts w:ascii="Times New Roman" w:eastAsia="Times New Roman" w:hAnsi="Times New Roman" w:cs="Times New Roman"/>
        </w:rPr>
        <w:t xml:space="preserve">other states </w:t>
      </w:r>
      <w:r w:rsidR="00F12C2D" w:rsidRPr="009F14F7">
        <w:rPr>
          <w:rFonts w:ascii="Times New Roman" w:eastAsia="Times New Roman" w:hAnsi="Times New Roman" w:cs="Times New Roman"/>
        </w:rPr>
        <w:t xml:space="preserve">and those conducting micro-implementation at the field level </w:t>
      </w:r>
      <w:r w:rsidRPr="009F14F7">
        <w:rPr>
          <w:rFonts w:ascii="Times New Roman" w:eastAsia="Times New Roman" w:hAnsi="Times New Roman" w:cs="Times New Roman"/>
        </w:rPr>
        <w:t>were excluded</w:t>
      </w:r>
      <w:r w:rsidR="00E9027B" w:rsidRPr="009F14F7">
        <w:rPr>
          <w:rFonts w:ascii="Times New Roman" w:eastAsia="Times New Roman" w:hAnsi="Times New Roman" w:cs="Times New Roman"/>
        </w:rPr>
        <w:t>.</w:t>
      </w:r>
      <w:r w:rsidR="0007660A" w:rsidRPr="009F14F7">
        <w:rPr>
          <w:rFonts w:ascii="Times New Roman" w:eastAsia="Times New Roman" w:hAnsi="Times New Roman" w:cs="Times New Roman"/>
        </w:rPr>
        <w:t xml:space="preserve"> </w:t>
      </w:r>
      <w:r w:rsidR="000D7EFC" w:rsidRPr="009F14F7">
        <w:rPr>
          <w:rFonts w:ascii="Times New Roman" w:eastAsia="Times New Roman" w:hAnsi="Times New Roman" w:cs="Times New Roman"/>
        </w:rPr>
        <w:t>S</w:t>
      </w:r>
      <w:r w:rsidRPr="009F14F7">
        <w:rPr>
          <w:rFonts w:ascii="Times New Roman" w:eastAsia="Times New Roman" w:hAnsi="Times New Roman" w:cs="Times New Roman"/>
        </w:rPr>
        <w:t>takeholder</w:t>
      </w:r>
      <w:r w:rsidR="00E9027B" w:rsidRPr="009F14F7">
        <w:rPr>
          <w:rFonts w:ascii="Times New Roman" w:eastAsia="Times New Roman" w:hAnsi="Times New Roman" w:cs="Times New Roman"/>
        </w:rPr>
        <w:t>s</w:t>
      </w:r>
      <w:r w:rsidRPr="009F14F7">
        <w:rPr>
          <w:rFonts w:ascii="Times New Roman" w:eastAsia="Times New Roman" w:hAnsi="Times New Roman" w:cs="Times New Roman"/>
        </w:rPr>
        <w:t xml:space="preserve"> who were not willing or able to provide consent for participation in the research were</w:t>
      </w:r>
      <w:r w:rsidR="000D7EFC" w:rsidRPr="009F14F7">
        <w:rPr>
          <w:rFonts w:ascii="Times New Roman" w:eastAsia="Times New Roman" w:hAnsi="Times New Roman" w:cs="Times New Roman"/>
        </w:rPr>
        <w:t xml:space="preserve"> also</w:t>
      </w:r>
      <w:r w:rsidRPr="009F14F7">
        <w:rPr>
          <w:rFonts w:ascii="Times New Roman" w:eastAsia="Times New Roman" w:hAnsi="Times New Roman" w:cs="Times New Roman"/>
        </w:rPr>
        <w:t xml:space="preserve"> excluded.</w:t>
      </w:r>
    </w:p>
    <w:p w14:paraId="244D2902" w14:textId="7AE0ADB1" w:rsidR="00F8448D" w:rsidRPr="009F14F7" w:rsidRDefault="00F12C2D"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lastRenderedPageBreak/>
        <w:t>Participants were purposively selected from</w:t>
      </w:r>
      <w:r w:rsidR="00D926CE" w:rsidRPr="009F14F7">
        <w:rPr>
          <w:rFonts w:ascii="Times New Roman" w:eastAsia="Times New Roman" w:hAnsi="Times New Roman" w:cs="Times New Roman"/>
        </w:rPr>
        <w:t xml:space="preserve"> government </w:t>
      </w:r>
      <w:r w:rsidRPr="009F14F7">
        <w:rPr>
          <w:rFonts w:ascii="Times New Roman" w:eastAsia="Times New Roman" w:hAnsi="Times New Roman" w:cs="Times New Roman"/>
        </w:rPr>
        <w:t>offices</w:t>
      </w:r>
      <w:r w:rsidR="00D926CE" w:rsidRPr="009F14F7">
        <w:rPr>
          <w:rFonts w:ascii="Times New Roman" w:eastAsia="Times New Roman" w:hAnsi="Times New Roman" w:cs="Times New Roman"/>
        </w:rPr>
        <w:t xml:space="preserve">, </w:t>
      </w:r>
      <w:bookmarkStart w:id="9" w:name="_Hlk171935355"/>
      <w:r w:rsidR="00CD46BC" w:rsidRPr="009F14F7">
        <w:rPr>
          <w:rFonts w:ascii="Times New Roman" w:eastAsia="Times New Roman" w:hAnsi="Times New Roman" w:cs="Times New Roman"/>
        </w:rPr>
        <w:t>International Non-Governmental Organisations (</w:t>
      </w:r>
      <w:r w:rsidR="00D926CE" w:rsidRPr="009F14F7">
        <w:rPr>
          <w:rFonts w:ascii="Times New Roman" w:eastAsia="Times New Roman" w:hAnsi="Times New Roman" w:cs="Times New Roman"/>
        </w:rPr>
        <w:t>INGOs</w:t>
      </w:r>
      <w:r w:rsidR="00CD46BC" w:rsidRPr="009F14F7">
        <w:rPr>
          <w:rFonts w:ascii="Times New Roman" w:eastAsia="Times New Roman" w:hAnsi="Times New Roman" w:cs="Times New Roman"/>
        </w:rPr>
        <w:t>)</w:t>
      </w:r>
      <w:bookmarkEnd w:id="9"/>
      <w:r w:rsidR="00D926CE" w:rsidRPr="009F14F7">
        <w:rPr>
          <w:rFonts w:ascii="Times New Roman" w:eastAsia="Times New Roman" w:hAnsi="Times New Roman" w:cs="Times New Roman"/>
        </w:rPr>
        <w:t>,</w:t>
      </w:r>
      <w:r w:rsidR="00CD46BC" w:rsidRPr="009F14F7">
        <w:rPr>
          <w:rFonts w:ascii="Times New Roman" w:eastAsia="Times New Roman" w:hAnsi="Times New Roman" w:cs="Times New Roman"/>
        </w:rPr>
        <w:t xml:space="preserve"> </w:t>
      </w:r>
      <w:r w:rsidR="00CE19B0" w:rsidRPr="009F14F7">
        <w:rPr>
          <w:rFonts w:ascii="Times New Roman" w:eastAsia="Times New Roman" w:hAnsi="Times New Roman" w:cs="Times New Roman"/>
        </w:rPr>
        <w:t>d</w:t>
      </w:r>
      <w:r w:rsidR="00CD46BC" w:rsidRPr="009F14F7">
        <w:rPr>
          <w:rFonts w:ascii="Times New Roman" w:eastAsia="Times New Roman" w:hAnsi="Times New Roman" w:cs="Times New Roman"/>
        </w:rPr>
        <w:t xml:space="preserve">evelopment </w:t>
      </w:r>
      <w:r w:rsidR="00CE19B0" w:rsidRPr="009F14F7">
        <w:rPr>
          <w:rFonts w:ascii="Times New Roman" w:eastAsia="Times New Roman" w:hAnsi="Times New Roman" w:cs="Times New Roman"/>
        </w:rPr>
        <w:t>agencie</w:t>
      </w:r>
      <w:r w:rsidR="00CD46BC" w:rsidRPr="009F14F7">
        <w:rPr>
          <w:rFonts w:ascii="Times New Roman" w:eastAsia="Times New Roman" w:hAnsi="Times New Roman" w:cs="Times New Roman"/>
        </w:rPr>
        <w:t>s</w:t>
      </w:r>
      <w:r w:rsidR="00D926CE" w:rsidRPr="009F14F7">
        <w:rPr>
          <w:rFonts w:ascii="Times New Roman" w:eastAsia="Times New Roman" w:hAnsi="Times New Roman" w:cs="Times New Roman"/>
        </w:rPr>
        <w:t xml:space="preserve">, </w:t>
      </w:r>
      <w:r w:rsidR="009C27F4" w:rsidRPr="009F14F7">
        <w:rPr>
          <w:rFonts w:ascii="Times New Roman" w:eastAsia="Times New Roman" w:hAnsi="Times New Roman" w:cs="Times New Roman"/>
        </w:rPr>
        <w:t xml:space="preserve">private organisations, </w:t>
      </w:r>
      <w:r w:rsidR="00D926CE" w:rsidRPr="009F14F7">
        <w:rPr>
          <w:rFonts w:ascii="Times New Roman" w:eastAsia="Times New Roman" w:hAnsi="Times New Roman" w:cs="Times New Roman"/>
        </w:rPr>
        <w:t>academia/research organisations and donors</w:t>
      </w:r>
      <w:r w:rsidRPr="009F14F7">
        <w:rPr>
          <w:rFonts w:ascii="Times New Roman" w:eastAsia="Times New Roman" w:hAnsi="Times New Roman" w:cs="Times New Roman"/>
        </w:rPr>
        <w:t>. A</w:t>
      </w:r>
      <w:r w:rsidR="00D926CE" w:rsidRPr="009F14F7">
        <w:rPr>
          <w:rFonts w:ascii="Times New Roman" w:eastAsia="Times New Roman" w:hAnsi="Times New Roman" w:cs="Times New Roman"/>
        </w:rPr>
        <w:t>ppointment was taken in advance as per their availability and interviews were conducted at their workplace during working hours.</w:t>
      </w:r>
      <w:r w:rsidR="00E9027B" w:rsidRPr="009F14F7">
        <w:rPr>
          <w:rFonts w:ascii="Times New Roman" w:eastAsia="Times New Roman" w:hAnsi="Times New Roman" w:cs="Times New Roman"/>
        </w:rPr>
        <w:t xml:space="preserve"> </w:t>
      </w:r>
      <w:r w:rsidR="00D926CE" w:rsidRPr="009F14F7">
        <w:rPr>
          <w:rFonts w:ascii="Times New Roman" w:eastAsia="Times New Roman" w:hAnsi="Times New Roman" w:cs="Times New Roman"/>
        </w:rPr>
        <w:t xml:space="preserve">FGD </w:t>
      </w:r>
      <w:r w:rsidRPr="009F14F7">
        <w:rPr>
          <w:rFonts w:ascii="Times New Roman" w:eastAsia="Times New Roman" w:hAnsi="Times New Roman" w:cs="Times New Roman"/>
        </w:rPr>
        <w:t>w</w:t>
      </w:r>
      <w:r w:rsidR="00F83A46">
        <w:rPr>
          <w:rFonts w:ascii="Times New Roman" w:eastAsia="Times New Roman" w:hAnsi="Times New Roman" w:cs="Times New Roman"/>
        </w:rPr>
        <w:t>as</w:t>
      </w:r>
      <w:r w:rsidRPr="009F14F7">
        <w:rPr>
          <w:rFonts w:ascii="Times New Roman" w:eastAsia="Times New Roman" w:hAnsi="Times New Roman" w:cs="Times New Roman"/>
        </w:rPr>
        <w:t xml:space="preserve"> </w:t>
      </w:r>
      <w:r w:rsidR="00D926CE" w:rsidRPr="009F14F7">
        <w:rPr>
          <w:rFonts w:ascii="Times New Roman" w:eastAsia="Times New Roman" w:hAnsi="Times New Roman" w:cs="Times New Roman"/>
        </w:rPr>
        <w:t xml:space="preserve">conducted in New Delhi at a central </w:t>
      </w:r>
      <w:r w:rsidRPr="009F14F7">
        <w:rPr>
          <w:rFonts w:ascii="Times New Roman" w:eastAsia="Times New Roman" w:hAnsi="Times New Roman" w:cs="Times New Roman"/>
        </w:rPr>
        <w:t xml:space="preserve">location that maximised </w:t>
      </w:r>
      <w:r w:rsidR="00D926CE" w:rsidRPr="009F14F7">
        <w:rPr>
          <w:rFonts w:ascii="Times New Roman" w:eastAsia="Times New Roman" w:hAnsi="Times New Roman" w:cs="Times New Roman"/>
        </w:rPr>
        <w:t>accessib</w:t>
      </w:r>
      <w:r w:rsidRPr="009F14F7">
        <w:rPr>
          <w:rFonts w:ascii="Times New Roman" w:eastAsia="Times New Roman" w:hAnsi="Times New Roman" w:cs="Times New Roman"/>
        </w:rPr>
        <w:t xml:space="preserve">ility and convenience for </w:t>
      </w:r>
      <w:r w:rsidR="00D926CE" w:rsidRPr="009F14F7">
        <w:rPr>
          <w:rFonts w:ascii="Times New Roman" w:eastAsia="Times New Roman" w:hAnsi="Times New Roman" w:cs="Times New Roman"/>
        </w:rPr>
        <w:t>the target participants.</w:t>
      </w:r>
    </w:p>
    <w:p w14:paraId="6EEB7B82" w14:textId="4F8A65C1" w:rsidR="00A22D41" w:rsidRPr="009F14F7" w:rsidRDefault="00A556F2" w:rsidP="002B0AA7">
      <w:pPr>
        <w:spacing w:after="0" w:line="240" w:lineRule="auto"/>
        <w:jc w:val="both"/>
        <w:rPr>
          <w:rFonts w:ascii="Times New Roman" w:eastAsia="Times New Roman" w:hAnsi="Times New Roman" w:cs="Times New Roman"/>
          <w:b/>
          <w:bCs/>
          <w:i/>
          <w:iCs/>
        </w:rPr>
      </w:pPr>
      <w:r w:rsidRPr="009F14F7">
        <w:rPr>
          <w:rStyle w:val="Heading3Char"/>
        </w:rPr>
        <w:t>Sampling</w:t>
      </w:r>
      <w:r w:rsidR="00794E24" w:rsidRPr="009F14F7">
        <w:rPr>
          <w:rStyle w:val="Heading3Char"/>
        </w:rPr>
        <w:t>:</w:t>
      </w:r>
    </w:p>
    <w:p w14:paraId="5204A90D" w14:textId="59E7E1D5" w:rsidR="00FF1776" w:rsidRPr="009F14F7" w:rsidRDefault="00FF177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Purposive </w:t>
      </w:r>
      <w:r w:rsidR="00E24939" w:rsidRPr="009F14F7">
        <w:rPr>
          <w:rFonts w:ascii="Times New Roman" w:eastAsia="Times New Roman" w:hAnsi="Times New Roman" w:cs="Times New Roman"/>
        </w:rPr>
        <w:t>and snowball sampling</w:t>
      </w:r>
      <w:r w:rsidRPr="009F14F7">
        <w:rPr>
          <w:rFonts w:ascii="Times New Roman" w:eastAsia="Times New Roman" w:hAnsi="Times New Roman" w:cs="Times New Roman"/>
        </w:rPr>
        <w:t xml:space="preserve"> was </w:t>
      </w:r>
      <w:r w:rsidR="00F12C2D" w:rsidRPr="009F14F7">
        <w:rPr>
          <w:rFonts w:ascii="Times New Roman" w:eastAsia="Times New Roman" w:hAnsi="Times New Roman" w:cs="Times New Roman"/>
        </w:rPr>
        <w:t>used</w:t>
      </w:r>
      <w:r w:rsidRPr="009F14F7">
        <w:rPr>
          <w:rFonts w:ascii="Times New Roman" w:eastAsia="Times New Roman" w:hAnsi="Times New Roman" w:cs="Times New Roman"/>
        </w:rPr>
        <w:t xml:space="preserve"> to draw the sample</w:t>
      </w:r>
      <w:r w:rsidR="00E24939" w:rsidRPr="009F14F7">
        <w:rPr>
          <w:rFonts w:ascii="Times New Roman" w:eastAsia="Times New Roman" w:hAnsi="Times New Roman" w:cs="Times New Roman"/>
        </w:rPr>
        <w:t xml:space="preserve"> across the study sites </w:t>
      </w:r>
      <w:r w:rsidR="00F12C2D" w:rsidRPr="009F14F7">
        <w:rPr>
          <w:rFonts w:ascii="Times New Roman" w:eastAsia="Times New Roman" w:hAnsi="Times New Roman" w:cs="Times New Roman"/>
        </w:rPr>
        <w:t xml:space="preserve">and </w:t>
      </w:r>
      <w:r w:rsidR="00E24939" w:rsidRPr="009F14F7">
        <w:rPr>
          <w:rFonts w:ascii="Times New Roman" w:eastAsia="Times New Roman" w:hAnsi="Times New Roman" w:cs="Times New Roman"/>
        </w:rPr>
        <w:t xml:space="preserve">to ensure that </w:t>
      </w:r>
      <w:r w:rsidR="000600CC" w:rsidRPr="009F14F7">
        <w:rPr>
          <w:rFonts w:ascii="Times New Roman" w:eastAsia="Times New Roman" w:hAnsi="Times New Roman" w:cs="Times New Roman"/>
        </w:rPr>
        <w:t>varied stakeholder perspectives were captured</w:t>
      </w:r>
      <w:r w:rsidRPr="009F14F7">
        <w:rPr>
          <w:rFonts w:ascii="Times New Roman" w:eastAsia="Times New Roman" w:hAnsi="Times New Roman" w:cs="Times New Roman"/>
        </w:rPr>
        <w:t xml:space="preserve">. For the FGD, </w:t>
      </w:r>
      <w:r w:rsidR="00F12C2D" w:rsidRPr="009F14F7">
        <w:rPr>
          <w:rFonts w:ascii="Times New Roman" w:eastAsia="Times New Roman" w:hAnsi="Times New Roman" w:cs="Times New Roman"/>
        </w:rPr>
        <w:t xml:space="preserve">the </w:t>
      </w:r>
      <w:r w:rsidRPr="009F14F7">
        <w:rPr>
          <w:rFonts w:ascii="Times New Roman" w:eastAsia="Times New Roman" w:hAnsi="Times New Roman" w:cs="Times New Roman"/>
        </w:rPr>
        <w:t>sample was drawn mostly from the national level</w:t>
      </w:r>
      <w:r w:rsidR="000D7EFC" w:rsidRPr="009F14F7">
        <w:rPr>
          <w:rFonts w:ascii="Times New Roman" w:eastAsia="Times New Roman" w:hAnsi="Times New Roman" w:cs="Times New Roman"/>
        </w:rPr>
        <w:t xml:space="preserve"> and</w:t>
      </w:r>
      <w:r w:rsidRPr="009F14F7">
        <w:rPr>
          <w:rFonts w:ascii="Times New Roman" w:eastAsia="Times New Roman" w:hAnsi="Times New Roman" w:cs="Times New Roman"/>
        </w:rPr>
        <w:t xml:space="preserve"> for the IDIs, participants from the national level along with the three states – Bihar, Odisha and Uttar Pradesh were selected. </w:t>
      </w:r>
      <w:r w:rsidR="00953519" w:rsidRPr="009F14F7">
        <w:rPr>
          <w:rFonts w:ascii="Times New Roman" w:eastAsia="Times New Roman" w:hAnsi="Times New Roman" w:cs="Times New Roman"/>
        </w:rPr>
        <w:t>Participants were identified via existing professional networks of the researchers,</w:t>
      </w:r>
      <w:r w:rsidR="0035100F" w:rsidRPr="009F14F7">
        <w:rPr>
          <w:rFonts w:ascii="Times New Roman" w:eastAsia="Times New Roman" w:hAnsi="Times New Roman" w:cs="Times New Roman"/>
        </w:rPr>
        <w:t xml:space="preserve"> and</w:t>
      </w:r>
      <w:r w:rsidR="00953519" w:rsidRPr="009F14F7">
        <w:rPr>
          <w:rFonts w:ascii="Times New Roman" w:eastAsia="Times New Roman" w:hAnsi="Times New Roman" w:cs="Times New Roman"/>
        </w:rPr>
        <w:t xml:space="preserve"> were approached during consultative meetings and via email, with </w:t>
      </w:r>
      <w:r w:rsidR="0035100F" w:rsidRPr="009F14F7">
        <w:rPr>
          <w:rFonts w:ascii="Times New Roman" w:eastAsia="Times New Roman" w:hAnsi="Times New Roman" w:cs="Times New Roman"/>
        </w:rPr>
        <w:t>a</w:t>
      </w:r>
      <w:r w:rsidR="00953519" w:rsidRPr="009F14F7">
        <w:rPr>
          <w:rFonts w:ascii="Times New Roman" w:eastAsia="Times New Roman" w:hAnsi="Times New Roman" w:cs="Times New Roman"/>
        </w:rPr>
        <w:t xml:space="preserve"> project information leaflet, alongside the invitation to participate and an information sheet about participation.</w:t>
      </w:r>
    </w:p>
    <w:p w14:paraId="24D6C9DD" w14:textId="660EAF73" w:rsidR="0035100F" w:rsidRPr="009F14F7" w:rsidRDefault="0035100F" w:rsidP="002B0AA7">
      <w:pPr>
        <w:spacing w:after="0" w:line="240" w:lineRule="auto"/>
        <w:jc w:val="both"/>
        <w:rPr>
          <w:rFonts w:ascii="Times New Roman" w:eastAsia="Times New Roman" w:hAnsi="Times New Roman" w:cs="Times New Roman"/>
          <w:b/>
          <w:bCs/>
          <w:i/>
          <w:iCs/>
        </w:rPr>
      </w:pPr>
      <w:r w:rsidRPr="009F14F7">
        <w:rPr>
          <w:rStyle w:val="Heading3Char"/>
        </w:rPr>
        <w:t>Sample siz</w:t>
      </w:r>
      <w:r w:rsidR="00794E24" w:rsidRPr="009F14F7">
        <w:rPr>
          <w:rStyle w:val="Heading3Char"/>
        </w:rPr>
        <w:t>e:</w:t>
      </w:r>
    </w:p>
    <w:p w14:paraId="4D239F6A" w14:textId="3BE6E91C" w:rsidR="00E04AEA" w:rsidRPr="009F14F7" w:rsidRDefault="00A556F2"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The anticipated sample size for FGD was 5-6 participants, the sample size however increased to 12 with</w:t>
      </w:r>
      <w:r w:rsidR="00DC33EF">
        <w:rPr>
          <w:rFonts w:ascii="Times New Roman" w:eastAsia="Times New Roman" w:hAnsi="Times New Roman" w:cs="Times New Roman"/>
        </w:rPr>
        <w:t xml:space="preserve"> the</w:t>
      </w:r>
      <w:r w:rsidRPr="009F14F7">
        <w:rPr>
          <w:rFonts w:ascii="Times New Roman" w:eastAsia="Times New Roman" w:hAnsi="Times New Roman" w:cs="Times New Roman"/>
        </w:rPr>
        <w:t xml:space="preserve"> inclusion of stakeholders of health, nutrition, agricultural and economics background. As the setting for the FGD was fairly large, in a relaxed environment and along with the FGD moderator there were two assistant moderators, 12 participants </w:t>
      </w:r>
      <w:r w:rsidR="0007660A" w:rsidRPr="009F14F7">
        <w:rPr>
          <w:rFonts w:ascii="Times New Roman" w:eastAsia="Times New Roman" w:hAnsi="Times New Roman" w:cs="Times New Roman"/>
        </w:rPr>
        <w:t>were</w:t>
      </w:r>
      <w:r w:rsidR="00F12C2D" w:rsidRPr="009F14F7">
        <w:rPr>
          <w:rFonts w:ascii="Times New Roman" w:eastAsia="Times New Roman" w:hAnsi="Times New Roman" w:cs="Times New Roman"/>
        </w:rPr>
        <w:t xml:space="preserve"> a</w:t>
      </w:r>
      <w:r w:rsidRPr="009F14F7">
        <w:rPr>
          <w:rFonts w:ascii="Times New Roman" w:eastAsia="Times New Roman" w:hAnsi="Times New Roman" w:cs="Times New Roman"/>
        </w:rPr>
        <w:t xml:space="preserve"> </w:t>
      </w:r>
      <w:r w:rsidR="00F12C2D" w:rsidRPr="009F14F7">
        <w:rPr>
          <w:rFonts w:ascii="Times New Roman" w:eastAsia="Times New Roman" w:hAnsi="Times New Roman" w:cs="Times New Roman"/>
        </w:rPr>
        <w:t xml:space="preserve">manageable </w:t>
      </w:r>
      <w:r w:rsidRPr="009F14F7">
        <w:rPr>
          <w:rFonts w:ascii="Times New Roman" w:eastAsia="Times New Roman" w:hAnsi="Times New Roman" w:cs="Times New Roman"/>
        </w:rPr>
        <w:t>number for the FGD.</w:t>
      </w:r>
      <w:r w:rsidR="0007660A" w:rsidRPr="009F14F7">
        <w:rPr>
          <w:rFonts w:ascii="Times New Roman" w:eastAsia="Times New Roman" w:hAnsi="Times New Roman" w:cs="Times New Roman"/>
        </w:rPr>
        <w:t xml:space="preserve"> </w:t>
      </w:r>
      <w:r w:rsidRPr="009F14F7">
        <w:rPr>
          <w:rFonts w:ascii="Times New Roman" w:eastAsia="Times New Roman" w:hAnsi="Times New Roman" w:cs="Times New Roman"/>
        </w:rPr>
        <w:t>We met our anticipated sample of 9-11 participants</w:t>
      </w:r>
      <w:r w:rsidR="00E93104" w:rsidRPr="009F14F7">
        <w:rPr>
          <w:rFonts w:ascii="Times New Roman" w:eastAsia="Times New Roman" w:hAnsi="Times New Roman" w:cs="Times New Roman"/>
        </w:rPr>
        <w:t xml:space="preserve"> for IDIs</w:t>
      </w:r>
      <w:r w:rsidRPr="009F14F7">
        <w:rPr>
          <w:rFonts w:ascii="Times New Roman" w:eastAsia="Times New Roman" w:hAnsi="Times New Roman" w:cs="Times New Roman"/>
        </w:rPr>
        <w:t xml:space="preserve"> and interviewed 10 participants both at the national and the state level. </w:t>
      </w:r>
      <w:r w:rsidR="001C6D19" w:rsidRPr="001C6D19">
        <w:rPr>
          <w:rFonts w:ascii="Times New Roman" w:eastAsia="Times New Roman" w:hAnsi="Times New Roman" w:cs="Times New Roman"/>
        </w:rPr>
        <w:t>The sampling framework is presented in Table 1.</w:t>
      </w:r>
    </w:p>
    <w:p w14:paraId="106E8C8B" w14:textId="6A5B8920" w:rsidR="00FF1776" w:rsidRPr="009F14F7" w:rsidRDefault="00FF1776" w:rsidP="002B0AA7">
      <w:pPr>
        <w:spacing w:after="0" w:line="240" w:lineRule="auto"/>
        <w:jc w:val="both"/>
        <w:rPr>
          <w:rFonts w:ascii="Times New Roman" w:eastAsia="Times New Roman" w:hAnsi="Times New Roman" w:cs="Times New Roman"/>
          <w:b/>
          <w:bCs/>
          <w:i/>
          <w:iCs/>
          <w:sz w:val="24"/>
          <w:szCs w:val="24"/>
        </w:rPr>
      </w:pPr>
      <w:r w:rsidRPr="009F14F7">
        <w:rPr>
          <w:rStyle w:val="Heading2Char"/>
          <w:sz w:val="24"/>
          <w:szCs w:val="24"/>
        </w:rPr>
        <w:t xml:space="preserve">Data collection </w:t>
      </w:r>
      <w:r w:rsidR="003B50C8" w:rsidRPr="009F14F7">
        <w:rPr>
          <w:rStyle w:val="Heading2Char"/>
          <w:sz w:val="24"/>
          <w:szCs w:val="24"/>
        </w:rPr>
        <w:t>procedure</w:t>
      </w:r>
      <w:r w:rsidR="00794E24" w:rsidRPr="009F14F7">
        <w:rPr>
          <w:rStyle w:val="Heading2Char"/>
          <w:sz w:val="24"/>
          <w:szCs w:val="24"/>
        </w:rPr>
        <w:t>:</w:t>
      </w:r>
    </w:p>
    <w:p w14:paraId="7C1265B1" w14:textId="60A29B7C" w:rsidR="00FF1776" w:rsidRPr="009F14F7" w:rsidRDefault="00FF177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In-depth interviews: An open-ended semi structured interview schedule</w:t>
      </w:r>
      <w:r w:rsidR="00340F42">
        <w:rPr>
          <w:rFonts w:ascii="Times New Roman" w:eastAsia="Times New Roman" w:hAnsi="Times New Roman" w:cs="Times New Roman"/>
        </w:rPr>
        <w:t xml:space="preserve"> (Supplementary material 1)</w:t>
      </w:r>
      <w:r w:rsidRPr="009F14F7">
        <w:rPr>
          <w:rFonts w:ascii="Times New Roman" w:eastAsia="Times New Roman" w:hAnsi="Times New Roman" w:cs="Times New Roman"/>
        </w:rPr>
        <w:t xml:space="preserve"> was used to capture the required information, and face</w:t>
      </w:r>
      <w:r w:rsidR="00E93104" w:rsidRPr="009F14F7">
        <w:rPr>
          <w:rFonts w:ascii="Times New Roman" w:eastAsia="Times New Roman" w:hAnsi="Times New Roman" w:cs="Times New Roman"/>
        </w:rPr>
        <w:t>-</w:t>
      </w:r>
      <w:r w:rsidRPr="009F14F7">
        <w:rPr>
          <w:rFonts w:ascii="Times New Roman" w:eastAsia="Times New Roman" w:hAnsi="Times New Roman" w:cs="Times New Roman"/>
        </w:rPr>
        <w:t>to</w:t>
      </w:r>
      <w:r w:rsidR="00E93104" w:rsidRPr="009F14F7">
        <w:rPr>
          <w:rFonts w:ascii="Times New Roman" w:eastAsia="Times New Roman" w:hAnsi="Times New Roman" w:cs="Times New Roman"/>
        </w:rPr>
        <w:t>-</w:t>
      </w:r>
      <w:r w:rsidRPr="009F14F7">
        <w:rPr>
          <w:rFonts w:ascii="Times New Roman" w:eastAsia="Times New Roman" w:hAnsi="Times New Roman" w:cs="Times New Roman"/>
        </w:rPr>
        <w:t>face interviews were conducted by the research team. The interview schedule comprised of broad questions based on pre-selected themes</w:t>
      </w:r>
      <w:r w:rsidR="00EE6A70">
        <w:rPr>
          <w:rFonts w:ascii="Times New Roman" w:eastAsia="Times New Roman" w:hAnsi="Times New Roman" w:cs="Times New Roman"/>
        </w:rPr>
        <w:t xml:space="preserve"> which included role and use of MN data, MN data sources, unmet needs, requirements and aspirations   </w:t>
      </w:r>
      <w:r w:rsidRPr="009F14F7">
        <w:rPr>
          <w:rFonts w:ascii="Times New Roman" w:eastAsia="Times New Roman" w:hAnsi="Times New Roman" w:cs="Times New Roman"/>
        </w:rPr>
        <w:t xml:space="preserve">. The interviews were </w:t>
      </w:r>
      <w:r w:rsidR="0007660A" w:rsidRPr="009F14F7">
        <w:rPr>
          <w:rFonts w:ascii="Times New Roman" w:eastAsia="Times New Roman" w:hAnsi="Times New Roman" w:cs="Times New Roman"/>
        </w:rPr>
        <w:t>recorded,</w:t>
      </w:r>
      <w:r w:rsidRPr="009F14F7">
        <w:rPr>
          <w:rFonts w:ascii="Times New Roman" w:eastAsia="Times New Roman" w:hAnsi="Times New Roman" w:cs="Times New Roman"/>
        </w:rPr>
        <w:t xml:space="preserve"> and notes were taken.</w:t>
      </w:r>
    </w:p>
    <w:p w14:paraId="31F93EA3" w14:textId="22ADA5F4" w:rsidR="00A22D41" w:rsidRPr="009F14F7" w:rsidRDefault="00FF177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Focus </w:t>
      </w:r>
      <w:r w:rsidR="00EF56B7" w:rsidRPr="009F14F7">
        <w:rPr>
          <w:rFonts w:ascii="Times New Roman" w:eastAsia="Times New Roman" w:hAnsi="Times New Roman" w:cs="Times New Roman"/>
        </w:rPr>
        <w:t>g</w:t>
      </w:r>
      <w:r w:rsidRPr="009F14F7">
        <w:rPr>
          <w:rFonts w:ascii="Times New Roman" w:eastAsia="Times New Roman" w:hAnsi="Times New Roman" w:cs="Times New Roman"/>
        </w:rPr>
        <w:t xml:space="preserve">roup discussions: </w:t>
      </w:r>
      <w:r w:rsidR="003B50C8" w:rsidRPr="009F14F7">
        <w:rPr>
          <w:rFonts w:ascii="Times New Roman" w:eastAsia="Times New Roman" w:hAnsi="Times New Roman" w:cs="Times New Roman"/>
        </w:rPr>
        <w:t>An FGD guide</w:t>
      </w:r>
      <w:r w:rsidR="00340F42">
        <w:rPr>
          <w:rFonts w:ascii="Times New Roman" w:eastAsia="Times New Roman" w:hAnsi="Times New Roman" w:cs="Times New Roman"/>
        </w:rPr>
        <w:t xml:space="preserve"> (Supplementary material 2</w:t>
      </w:r>
      <w:r w:rsidR="006F35A2">
        <w:rPr>
          <w:rFonts w:ascii="Times New Roman" w:eastAsia="Times New Roman" w:hAnsi="Times New Roman" w:cs="Times New Roman"/>
        </w:rPr>
        <w:t>)</w:t>
      </w:r>
      <w:r w:rsidR="006F35A2" w:rsidRPr="009F14F7">
        <w:rPr>
          <w:rFonts w:ascii="Times New Roman" w:eastAsia="Times New Roman" w:hAnsi="Times New Roman" w:cs="Times New Roman"/>
        </w:rPr>
        <w:t xml:space="preserve"> </w:t>
      </w:r>
      <w:r w:rsidR="003B50C8" w:rsidRPr="009F14F7">
        <w:rPr>
          <w:rFonts w:ascii="Times New Roman" w:eastAsia="Times New Roman" w:hAnsi="Times New Roman" w:cs="Times New Roman"/>
        </w:rPr>
        <w:t>was utilized to ensure that the discussion remain</w:t>
      </w:r>
      <w:r w:rsidR="00E93104" w:rsidRPr="009F14F7">
        <w:rPr>
          <w:rFonts w:ascii="Times New Roman" w:eastAsia="Times New Roman" w:hAnsi="Times New Roman" w:cs="Times New Roman"/>
        </w:rPr>
        <w:t>ed</w:t>
      </w:r>
      <w:r w:rsidR="003B50C8" w:rsidRPr="009F14F7">
        <w:rPr>
          <w:rFonts w:ascii="Times New Roman" w:eastAsia="Times New Roman" w:hAnsi="Times New Roman" w:cs="Times New Roman"/>
        </w:rPr>
        <w:t xml:space="preserve"> focused around the pre-selected themes.</w:t>
      </w:r>
      <w:r w:rsidR="00EC7DB6">
        <w:rPr>
          <w:rFonts w:ascii="Times New Roman" w:eastAsia="Times New Roman" w:hAnsi="Times New Roman" w:cs="Times New Roman"/>
        </w:rPr>
        <w:t xml:space="preserve"> </w:t>
      </w:r>
      <w:r w:rsidR="00EC7DB6" w:rsidRPr="00EC7DB6">
        <w:rPr>
          <w:rFonts w:ascii="Times New Roman" w:eastAsia="Times New Roman" w:hAnsi="Times New Roman" w:cs="Times New Roman"/>
        </w:rPr>
        <w:t>The guiding questions in the FGD guide were carefully derived from the IDI schedule to ensure alignment, enabling the FGDs to explore s</w:t>
      </w:r>
      <w:r w:rsidR="00E530E1">
        <w:rPr>
          <w:rFonts w:ascii="Times New Roman" w:eastAsia="Times New Roman" w:hAnsi="Times New Roman" w:cs="Times New Roman"/>
        </w:rPr>
        <w:t xml:space="preserve">ame </w:t>
      </w:r>
      <w:r w:rsidR="00EC7DB6" w:rsidRPr="00EC7DB6">
        <w:rPr>
          <w:rFonts w:ascii="Times New Roman" w:eastAsia="Times New Roman" w:hAnsi="Times New Roman" w:cs="Times New Roman"/>
        </w:rPr>
        <w:t>themes in a collective context while capturing diverse viewpoints and group dynamics. This approach ensured consistency between the two methods while enriching the depth of our qualitative data.</w:t>
      </w:r>
      <w:r w:rsidR="003B50C8" w:rsidRPr="009F14F7">
        <w:rPr>
          <w:rFonts w:ascii="Times New Roman" w:eastAsia="Times New Roman" w:hAnsi="Times New Roman" w:cs="Times New Roman"/>
        </w:rPr>
        <w:t xml:space="preserve"> The guide comprised of introductory, guiding and concluding questions which were left open</w:t>
      </w:r>
      <w:r w:rsidR="00E93104" w:rsidRPr="009F14F7">
        <w:rPr>
          <w:rFonts w:ascii="Times New Roman" w:eastAsia="Times New Roman" w:hAnsi="Times New Roman" w:cs="Times New Roman"/>
        </w:rPr>
        <w:t>-</w:t>
      </w:r>
      <w:r w:rsidR="003B50C8" w:rsidRPr="009F14F7">
        <w:rPr>
          <w:rFonts w:ascii="Times New Roman" w:eastAsia="Times New Roman" w:hAnsi="Times New Roman" w:cs="Times New Roman"/>
        </w:rPr>
        <w:t xml:space="preserve">ended to encourage rich discussion and </w:t>
      </w:r>
      <w:r w:rsidR="00521E86" w:rsidRPr="009F14F7">
        <w:rPr>
          <w:rFonts w:ascii="Times New Roman" w:eastAsia="Times New Roman" w:hAnsi="Times New Roman" w:cs="Times New Roman"/>
        </w:rPr>
        <w:t xml:space="preserve">a </w:t>
      </w:r>
      <w:r w:rsidR="003B50C8" w:rsidRPr="009F14F7">
        <w:rPr>
          <w:rFonts w:ascii="Times New Roman" w:eastAsia="Times New Roman" w:hAnsi="Times New Roman" w:cs="Times New Roman"/>
        </w:rPr>
        <w:t xml:space="preserve">free flow of ideas. </w:t>
      </w:r>
      <w:r w:rsidR="00EF56B7" w:rsidRPr="009F14F7">
        <w:rPr>
          <w:rFonts w:ascii="Times New Roman" w:eastAsia="Times New Roman" w:hAnsi="Times New Roman" w:cs="Times New Roman"/>
        </w:rPr>
        <w:t>The first author moderated the FGD, with the</w:t>
      </w:r>
      <w:r w:rsidR="003B50C8" w:rsidRPr="009F14F7">
        <w:rPr>
          <w:rFonts w:ascii="Times New Roman" w:eastAsia="Times New Roman" w:hAnsi="Times New Roman" w:cs="Times New Roman"/>
        </w:rPr>
        <w:t xml:space="preserve"> </w:t>
      </w:r>
      <w:r w:rsidR="00EF56B7" w:rsidRPr="009F14F7">
        <w:rPr>
          <w:rFonts w:ascii="Times New Roman" w:eastAsia="Times New Roman" w:hAnsi="Times New Roman" w:cs="Times New Roman"/>
        </w:rPr>
        <w:t>support of the study researchers</w:t>
      </w:r>
      <w:r w:rsidR="00C16B4C">
        <w:rPr>
          <w:rFonts w:ascii="Times New Roman" w:eastAsia="Times New Roman" w:hAnsi="Times New Roman" w:cs="Times New Roman"/>
        </w:rPr>
        <w:t xml:space="preserve"> JK and AD</w:t>
      </w:r>
      <w:r w:rsidR="00EF56B7" w:rsidRPr="009F14F7">
        <w:rPr>
          <w:rFonts w:ascii="Times New Roman" w:eastAsia="Times New Roman" w:hAnsi="Times New Roman" w:cs="Times New Roman"/>
        </w:rPr>
        <w:t xml:space="preserve">. The discussions were recorded, and comprehensive notes were also taken during the session. </w:t>
      </w:r>
    </w:p>
    <w:p w14:paraId="5D4EEAAB" w14:textId="297CAF86" w:rsidR="00F84D7C" w:rsidRPr="009F14F7" w:rsidRDefault="00FF177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The pre-selected themes pertained to role of the stakeholder, use of micronutrient data </w:t>
      </w:r>
      <w:r w:rsidR="00EF56B7" w:rsidRPr="009F14F7">
        <w:rPr>
          <w:rFonts w:ascii="Times New Roman" w:eastAsia="Times New Roman" w:hAnsi="Times New Roman" w:cs="Times New Roman"/>
        </w:rPr>
        <w:t>regarding</w:t>
      </w:r>
      <w:r w:rsidRPr="009F14F7">
        <w:rPr>
          <w:rFonts w:ascii="Times New Roman" w:eastAsia="Times New Roman" w:hAnsi="Times New Roman" w:cs="Times New Roman"/>
        </w:rPr>
        <w:t xml:space="preserve"> the need, frequency of use and relevance in decision making, the different data sources that were used, their usability, applicability, availability, accessibility, </w:t>
      </w:r>
      <w:r w:rsidR="00BF2326" w:rsidRPr="009F14F7">
        <w:rPr>
          <w:rFonts w:ascii="Times New Roman" w:eastAsia="Times New Roman" w:hAnsi="Times New Roman" w:cs="Times New Roman"/>
        </w:rPr>
        <w:t>challenges,</w:t>
      </w:r>
      <w:r w:rsidRPr="009F14F7">
        <w:rPr>
          <w:rFonts w:ascii="Times New Roman" w:eastAsia="Times New Roman" w:hAnsi="Times New Roman" w:cs="Times New Roman"/>
        </w:rPr>
        <w:t xml:space="preserve"> and issues. Questions </w:t>
      </w:r>
      <w:r w:rsidR="00E13397">
        <w:rPr>
          <w:rFonts w:ascii="Times New Roman" w:eastAsia="Times New Roman" w:hAnsi="Times New Roman" w:cs="Times New Roman"/>
        </w:rPr>
        <w:t>about</w:t>
      </w:r>
      <w:r w:rsidRPr="009F14F7">
        <w:rPr>
          <w:rFonts w:ascii="Times New Roman" w:eastAsia="Times New Roman" w:hAnsi="Times New Roman" w:cs="Times New Roman"/>
        </w:rPr>
        <w:t xml:space="preserve"> the unmet needs around the type of data sources required, the level of data, visuali</w:t>
      </w:r>
      <w:r w:rsidR="008C2962" w:rsidRPr="009F14F7">
        <w:rPr>
          <w:rFonts w:ascii="Times New Roman" w:eastAsia="Times New Roman" w:hAnsi="Times New Roman" w:cs="Times New Roman"/>
        </w:rPr>
        <w:t>s</w:t>
      </w:r>
      <w:r w:rsidRPr="009F14F7">
        <w:rPr>
          <w:rFonts w:ascii="Times New Roman" w:eastAsia="Times New Roman" w:hAnsi="Times New Roman" w:cs="Times New Roman"/>
        </w:rPr>
        <w:t xml:space="preserve">ations, interface were </w:t>
      </w:r>
      <w:r w:rsidR="003154A9" w:rsidRPr="009F14F7">
        <w:rPr>
          <w:rFonts w:ascii="Times New Roman" w:eastAsia="Times New Roman" w:hAnsi="Times New Roman" w:cs="Times New Roman"/>
        </w:rPr>
        <w:t>incorporate</w:t>
      </w:r>
      <w:r w:rsidRPr="009F14F7">
        <w:rPr>
          <w:rFonts w:ascii="Times New Roman" w:eastAsia="Times New Roman" w:hAnsi="Times New Roman" w:cs="Times New Roman"/>
        </w:rPr>
        <w:t xml:space="preserve">d. Finally, the use of cost data, data for projections, forecasting and evaluations </w:t>
      </w:r>
      <w:r w:rsidR="003154A9" w:rsidRPr="009F14F7">
        <w:rPr>
          <w:rFonts w:ascii="Times New Roman" w:eastAsia="Times New Roman" w:hAnsi="Times New Roman" w:cs="Times New Roman"/>
        </w:rPr>
        <w:t>was included.</w:t>
      </w:r>
      <w:r w:rsidR="00536F04" w:rsidRPr="009F14F7">
        <w:rPr>
          <w:rFonts w:ascii="Times New Roman" w:eastAsia="Times New Roman" w:hAnsi="Times New Roman" w:cs="Times New Roman"/>
        </w:rPr>
        <w:t xml:space="preserve"> The IDIs lasted for 45 minutes approximately and the FGD took 70 mins</w:t>
      </w:r>
      <w:r w:rsidR="00E93104" w:rsidRPr="009F14F7">
        <w:rPr>
          <w:rFonts w:ascii="Times New Roman" w:eastAsia="Times New Roman" w:hAnsi="Times New Roman" w:cs="Times New Roman"/>
        </w:rPr>
        <w:t>.</w:t>
      </w:r>
      <w:r w:rsidR="00536F04" w:rsidRPr="009F14F7">
        <w:rPr>
          <w:rFonts w:ascii="Times New Roman" w:eastAsia="Times New Roman" w:hAnsi="Times New Roman" w:cs="Times New Roman"/>
        </w:rPr>
        <w:t xml:space="preserve"> </w:t>
      </w:r>
      <w:r w:rsidR="00E93104" w:rsidRPr="009F14F7">
        <w:rPr>
          <w:rFonts w:ascii="Times New Roman" w:eastAsia="Times New Roman" w:hAnsi="Times New Roman" w:cs="Times New Roman"/>
        </w:rPr>
        <w:t>D</w:t>
      </w:r>
      <w:r w:rsidR="001062BC" w:rsidRPr="009F14F7">
        <w:rPr>
          <w:rFonts w:ascii="Times New Roman" w:eastAsia="Times New Roman" w:hAnsi="Times New Roman" w:cs="Times New Roman"/>
        </w:rPr>
        <w:t>ata was collected from June to July 2022.</w:t>
      </w:r>
    </w:p>
    <w:p w14:paraId="02C82168" w14:textId="6516EB7D" w:rsidR="337B332B" w:rsidRPr="009F14F7" w:rsidRDefault="04435848" w:rsidP="002B0AA7">
      <w:pPr>
        <w:pStyle w:val="Heading2"/>
        <w:spacing w:line="240" w:lineRule="auto"/>
      </w:pPr>
      <w:r w:rsidRPr="009F14F7">
        <w:t>Data analysis</w:t>
      </w:r>
      <w:r w:rsidR="00BF2326" w:rsidRPr="009F14F7">
        <w:t>:</w:t>
      </w:r>
      <w:r w:rsidRPr="009F14F7">
        <w:t xml:space="preserve"> </w:t>
      </w:r>
    </w:p>
    <w:p w14:paraId="1E58E662" w14:textId="67E5A800" w:rsidR="00D53EFF" w:rsidRPr="009F14F7" w:rsidRDefault="00EF56B7"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Word-by-word transcription of the IDIs and FGD was done by the first author</w:t>
      </w:r>
      <w:r w:rsidR="00BF2326" w:rsidRPr="009F14F7">
        <w:rPr>
          <w:rFonts w:ascii="Times New Roman" w:eastAsia="Times New Roman" w:hAnsi="Times New Roman" w:cs="Times New Roman"/>
        </w:rPr>
        <w:t xml:space="preserve"> </w:t>
      </w:r>
      <w:r w:rsidR="00015E6C">
        <w:rPr>
          <w:rFonts w:ascii="Times New Roman" w:eastAsia="Times New Roman" w:hAnsi="Times New Roman" w:cs="Times New Roman"/>
        </w:rPr>
        <w:t xml:space="preserve">by listening to recordings and consulting field notes, </w:t>
      </w:r>
      <w:r w:rsidR="001062BC" w:rsidRPr="009F14F7">
        <w:rPr>
          <w:rFonts w:ascii="Times New Roman" w:eastAsia="Times New Roman" w:hAnsi="Times New Roman" w:cs="Times New Roman"/>
        </w:rPr>
        <w:t>followed by</w:t>
      </w:r>
      <w:r w:rsidRPr="009F14F7">
        <w:rPr>
          <w:rFonts w:ascii="Times New Roman" w:eastAsia="Times New Roman" w:hAnsi="Times New Roman" w:cs="Times New Roman"/>
        </w:rPr>
        <w:t xml:space="preserve"> familiarization with data by reading, re-reading the verbatim </w:t>
      </w:r>
      <w:r w:rsidR="00015E6C">
        <w:rPr>
          <w:rFonts w:ascii="Times New Roman" w:eastAsia="Times New Roman" w:hAnsi="Times New Roman" w:cs="Times New Roman"/>
        </w:rPr>
        <w:t>and</w:t>
      </w:r>
      <w:r w:rsidR="00E13397">
        <w:rPr>
          <w:rFonts w:ascii="Times New Roman" w:eastAsia="Times New Roman" w:hAnsi="Times New Roman" w:cs="Times New Roman"/>
        </w:rPr>
        <w:t xml:space="preserve"> carefully</w:t>
      </w:r>
      <w:r w:rsidR="00015E6C">
        <w:rPr>
          <w:rFonts w:ascii="Times New Roman" w:eastAsia="Times New Roman" w:hAnsi="Times New Roman" w:cs="Times New Roman"/>
        </w:rPr>
        <w:t xml:space="preserve"> making notes.</w:t>
      </w:r>
      <w:r w:rsidRPr="009F14F7">
        <w:rPr>
          <w:rFonts w:ascii="Times New Roman" w:eastAsia="Times New Roman" w:hAnsi="Times New Roman" w:cs="Times New Roman"/>
        </w:rPr>
        <w:t xml:space="preserve"> </w:t>
      </w:r>
      <w:r w:rsidR="002A3F53" w:rsidRPr="009F14F7">
        <w:rPr>
          <w:rFonts w:ascii="Times New Roman" w:eastAsia="Times New Roman" w:hAnsi="Times New Roman" w:cs="Times New Roman"/>
        </w:rPr>
        <w:t xml:space="preserve">Deductive approach with framework analysis as the technique was adopted for </w:t>
      </w:r>
      <w:r w:rsidR="00460FFA" w:rsidRPr="009F14F7">
        <w:rPr>
          <w:rFonts w:ascii="Times New Roman" w:eastAsia="Times New Roman" w:hAnsi="Times New Roman" w:cs="Times New Roman"/>
        </w:rPr>
        <w:t>analyzing</w:t>
      </w:r>
      <w:r w:rsidR="002A3F53" w:rsidRPr="009F14F7">
        <w:rPr>
          <w:rFonts w:ascii="Times New Roman" w:eastAsia="Times New Roman" w:hAnsi="Times New Roman" w:cs="Times New Roman"/>
        </w:rPr>
        <w:t xml:space="preserve"> the qualitative findings since the intent was to add relevant inputs to the specific</w:t>
      </w:r>
      <w:r w:rsidR="00460FFA" w:rsidRPr="009F14F7">
        <w:rPr>
          <w:rFonts w:ascii="Times New Roman" w:eastAsia="Times New Roman" w:hAnsi="Times New Roman" w:cs="Times New Roman"/>
        </w:rPr>
        <w:t xml:space="preserve"> </w:t>
      </w:r>
      <w:r w:rsidR="002A3F53" w:rsidRPr="009F14F7">
        <w:rPr>
          <w:rFonts w:ascii="Times New Roman" w:eastAsia="Times New Roman" w:hAnsi="Times New Roman" w:cs="Times New Roman"/>
        </w:rPr>
        <w:t>objectives.</w:t>
      </w:r>
      <w:r w:rsidR="004E11BD" w:rsidRPr="009F14F7">
        <w:rPr>
          <w:rFonts w:ascii="Times New Roman" w:eastAsia="Times New Roman" w:hAnsi="Times New Roman" w:cs="Times New Roman"/>
        </w:rPr>
        <w:t xml:space="preserve"> Framework analysis is better adapted to research specific questions, a limited time frame, a pre-designed sample and a priori issues</w:t>
      </w:r>
      <w:r w:rsidR="00E87C5F" w:rsidRPr="009F14F7">
        <w:rPr>
          <w:rFonts w:ascii="Times New Roman" w:eastAsia="Times New Roman" w:hAnsi="Times New Roman" w:cs="Times New Roman"/>
        </w:rPr>
        <w:t xml:space="preserve"> </w:t>
      </w:r>
      <w:r w:rsidR="00F248E9"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{"citationID":"uD4dRRZC","properties":{"formattedCitation":"(37)","plainCitation":"(37)","noteIndex":0},"citationItems":[{"id":195,"uris":["http://zotero.org/users/local/BP2KHW4Y/items/43AFD2WB"],"itemData":{"id":195,"type":"article","abstract":"Policies and procedures govern organizations whether they are private or public, for-profit or not-for profit. Review of such policies and procedures are done periodically to ensure optimum efficiency within the organization. Framework analysis is a qualitative method that is aptly suited for applied policy research. Framework analysis is better adapted to research that has specific questions, a limited time frame, a pre-designed sample and a priori issues. In the analysis, data is sifted, charted and sorted in accordance with key issues and themes using five steps: familiarization; identifying a thematic framework; indexing; charting; and mapping and interpretation. Framework analysis provides an excellent tool to assess policies and procedures from the very people that they affect.","event-place":"Rochester, NY","genre":"SSRN Scholarly Paper","language":"en","number":"2760705","publisher-place":"Rochester, NY","source":"Social Science Research Network","title":"Framework Analysis: A Qualitative Methodology for Applied Policy Research","title-short":"Framework Analysis","URL":"https://papers.ssrn.com/abstract=2760705","author":[{"family":"Srivastava","given":"Aashish"},{"family":"Thomson","given":"S. Bruce"}],"accessed":{"date-parts":[["2024",1,21]]},"issued":{"date-parts":[["2009",1,2]]}}}],"schema":"https://github.com/citation-style-language/schema/raw/master/csl-citation.json"} </w:instrText>
      </w:r>
      <w:r w:rsidR="00F248E9" w:rsidRPr="009F14F7">
        <w:rPr>
          <w:rFonts w:ascii="Times New Roman" w:eastAsia="Times New Roman" w:hAnsi="Times New Roman" w:cs="Times New Roman"/>
        </w:rPr>
        <w:fldChar w:fldCharType="separate"/>
      </w:r>
      <w:r w:rsidR="00A366CE" w:rsidRPr="00A366CE">
        <w:rPr>
          <w:rFonts w:ascii="Times New Roman" w:hAnsi="Times New Roman" w:cs="Times New Roman"/>
        </w:rPr>
        <w:t>(37)</w:t>
      </w:r>
      <w:r w:rsidR="00F248E9" w:rsidRPr="009F14F7">
        <w:rPr>
          <w:rFonts w:ascii="Times New Roman" w:eastAsia="Times New Roman" w:hAnsi="Times New Roman" w:cs="Times New Roman"/>
        </w:rPr>
        <w:fldChar w:fldCharType="end"/>
      </w:r>
      <w:r w:rsidR="004E11BD" w:rsidRPr="009F14F7">
        <w:rPr>
          <w:rFonts w:ascii="Times New Roman" w:eastAsia="Times New Roman" w:hAnsi="Times New Roman" w:cs="Times New Roman"/>
        </w:rPr>
        <w:t>.</w:t>
      </w:r>
      <w:r w:rsidR="002A3F53" w:rsidRPr="009F14F7">
        <w:rPr>
          <w:rFonts w:ascii="Times New Roman" w:eastAsia="Times New Roman" w:hAnsi="Times New Roman" w:cs="Times New Roman"/>
        </w:rPr>
        <w:t xml:space="preserve"> </w:t>
      </w:r>
      <w:r w:rsidR="00D53EFF" w:rsidRPr="009F14F7">
        <w:rPr>
          <w:rFonts w:ascii="Times New Roman" w:eastAsia="Times New Roman" w:hAnsi="Times New Roman" w:cs="Times New Roman"/>
        </w:rPr>
        <w:t>Microsoft Excel was employed as the primary tool for organizing and coding the data.</w:t>
      </w:r>
    </w:p>
    <w:p w14:paraId="38B28FC6" w14:textId="5419D2DD" w:rsidR="0C4E9D58" w:rsidRPr="009F14F7" w:rsidRDefault="002A3F53"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An explanatory framework based on the research question was developed</w:t>
      </w:r>
      <w:r w:rsidR="0088337E" w:rsidRPr="009F14F7">
        <w:rPr>
          <w:rFonts w:ascii="Times New Roman" w:eastAsia="Times New Roman" w:hAnsi="Times New Roman" w:cs="Times New Roman"/>
        </w:rPr>
        <w:t xml:space="preserve"> </w:t>
      </w:r>
      <w:r w:rsidR="00D53EFF" w:rsidRPr="009F14F7">
        <w:rPr>
          <w:rFonts w:ascii="Times New Roman" w:eastAsia="Times New Roman" w:hAnsi="Times New Roman" w:cs="Times New Roman"/>
        </w:rPr>
        <w:t xml:space="preserve">in </w:t>
      </w:r>
      <w:r w:rsidR="0028632A">
        <w:rPr>
          <w:rFonts w:ascii="Times New Roman" w:eastAsia="Times New Roman" w:hAnsi="Times New Roman" w:cs="Times New Roman"/>
        </w:rPr>
        <w:t>Microsoft</w:t>
      </w:r>
      <w:r w:rsidR="0028632A" w:rsidRPr="009F14F7">
        <w:rPr>
          <w:rFonts w:ascii="Times New Roman" w:eastAsia="Times New Roman" w:hAnsi="Times New Roman" w:cs="Times New Roman"/>
        </w:rPr>
        <w:t xml:space="preserve"> </w:t>
      </w:r>
      <w:r w:rsidR="00C63D56" w:rsidRPr="009F14F7">
        <w:rPr>
          <w:rFonts w:ascii="Times New Roman" w:eastAsia="Times New Roman" w:hAnsi="Times New Roman" w:cs="Times New Roman"/>
        </w:rPr>
        <w:t>E</w:t>
      </w:r>
      <w:r w:rsidR="00D53EFF" w:rsidRPr="009F14F7">
        <w:rPr>
          <w:rFonts w:ascii="Times New Roman" w:eastAsia="Times New Roman" w:hAnsi="Times New Roman" w:cs="Times New Roman"/>
        </w:rPr>
        <w:t>xcel</w:t>
      </w:r>
      <w:r w:rsidR="00DC33EF">
        <w:rPr>
          <w:rFonts w:ascii="Times New Roman" w:eastAsia="Times New Roman" w:hAnsi="Times New Roman" w:cs="Times New Roman"/>
        </w:rPr>
        <w:t>,</w:t>
      </w:r>
      <w:r w:rsidR="00D53EFF" w:rsidRPr="009F14F7">
        <w:rPr>
          <w:rFonts w:ascii="Times New Roman" w:eastAsia="Times New Roman" w:hAnsi="Times New Roman" w:cs="Times New Roman"/>
        </w:rPr>
        <w:t xml:space="preserve"> </w:t>
      </w:r>
      <w:r w:rsidR="0088337E" w:rsidRPr="009F14F7">
        <w:rPr>
          <w:rFonts w:ascii="Times New Roman" w:eastAsia="Times New Roman" w:hAnsi="Times New Roman" w:cs="Times New Roman"/>
        </w:rPr>
        <w:t xml:space="preserve">followed by </w:t>
      </w:r>
      <w:r w:rsidR="00DC33EF">
        <w:rPr>
          <w:rFonts w:ascii="Times New Roman" w:eastAsia="Times New Roman" w:hAnsi="Times New Roman" w:cs="Times New Roman"/>
        </w:rPr>
        <w:t xml:space="preserve">the </w:t>
      </w:r>
      <w:r w:rsidR="0088337E" w:rsidRPr="009F14F7">
        <w:rPr>
          <w:rFonts w:ascii="Times New Roman" w:eastAsia="Times New Roman" w:hAnsi="Times New Roman" w:cs="Times New Roman"/>
        </w:rPr>
        <w:t>identification of additional emerging themes</w:t>
      </w:r>
      <w:r w:rsidR="00E87C5F" w:rsidRPr="009F14F7">
        <w:rPr>
          <w:rFonts w:ascii="Times New Roman" w:eastAsia="Times New Roman" w:hAnsi="Times New Roman" w:cs="Times New Roman"/>
        </w:rPr>
        <w:t xml:space="preserve"> </w:t>
      </w:r>
      <w:r w:rsidR="00F248E9"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{"citationID":"Ivhzqy5R","properties":{"formattedCitation":"(38)","plainCitation":"(38)","noteIndex":0},"citationItems":[{"id":196,"uris":["http://zotero.org/users/local/BP2KHW4Y/items/DTRX5M2I"],"itemData":{"id":196,"type":"article-journal","container-title":"The Journal of Positive Psychology","DOI":"10.1080/17439760.2016.1262613","ISSN":"1743-9760","issue":"3","note":"publisher: Routledge\n_eprint: https://doi.org/10.1080/17439760.2016.1262613","page":"297-298","source":"Taylor and Francis+NEJM","title":"Thematic analysis","volume":"12","author":[{"family":"Clarke","given":"Victoria"},{"family":"Braun","given":"Virginia"}],"issued":{"date-parts":[["2017",5,4]]}}}],"schema":"https://github.com/citation-style-language/schema/raw/master/csl-citation.json"} </w:instrText>
      </w:r>
      <w:r w:rsidR="00F248E9" w:rsidRPr="009F14F7">
        <w:rPr>
          <w:rFonts w:ascii="Times New Roman" w:eastAsia="Times New Roman" w:hAnsi="Times New Roman" w:cs="Times New Roman"/>
        </w:rPr>
        <w:fldChar w:fldCharType="separate"/>
      </w:r>
      <w:r w:rsidR="00A366CE" w:rsidRPr="00A366CE">
        <w:rPr>
          <w:rFonts w:ascii="Times New Roman" w:hAnsi="Times New Roman" w:cs="Times New Roman"/>
        </w:rPr>
        <w:t>(38)</w:t>
      </w:r>
      <w:r w:rsidR="00F248E9" w:rsidRPr="009F14F7">
        <w:rPr>
          <w:rFonts w:ascii="Times New Roman" w:eastAsia="Times New Roman" w:hAnsi="Times New Roman" w:cs="Times New Roman"/>
        </w:rPr>
        <w:fldChar w:fldCharType="end"/>
      </w:r>
      <w:r w:rsidR="0088337E" w:rsidRPr="009F14F7">
        <w:rPr>
          <w:rFonts w:ascii="Times New Roman" w:eastAsia="Times New Roman" w:hAnsi="Times New Roman" w:cs="Times New Roman"/>
        </w:rPr>
        <w:t xml:space="preserve">, concepts and issues which were exhaustive, </w:t>
      </w:r>
      <w:r w:rsidR="009E14DA">
        <w:rPr>
          <w:rFonts w:ascii="Times New Roman" w:eastAsia="Times New Roman" w:hAnsi="Times New Roman" w:cs="Times New Roman"/>
        </w:rPr>
        <w:t>relevant</w:t>
      </w:r>
      <w:r w:rsidR="0088337E" w:rsidRPr="009F14F7">
        <w:rPr>
          <w:rFonts w:ascii="Times New Roman" w:eastAsia="Times New Roman" w:hAnsi="Times New Roman" w:cs="Times New Roman"/>
        </w:rPr>
        <w:t xml:space="preserve"> to research objectives, reflecting the purpose of study and broadly based on the schedule. The next step was the thematic coding</w:t>
      </w:r>
      <w:r w:rsidR="001062BC" w:rsidRPr="009F14F7">
        <w:rPr>
          <w:rFonts w:ascii="Times New Roman" w:eastAsia="Times New Roman" w:hAnsi="Times New Roman" w:cs="Times New Roman"/>
        </w:rPr>
        <w:t>.</w:t>
      </w:r>
      <w:r w:rsidR="0088337E" w:rsidRPr="009F14F7">
        <w:rPr>
          <w:rFonts w:ascii="Times New Roman" w:eastAsia="Times New Roman" w:hAnsi="Times New Roman" w:cs="Times New Roman"/>
        </w:rPr>
        <w:t xml:space="preserve"> </w:t>
      </w:r>
      <w:r w:rsidR="001062BC" w:rsidRPr="009F14F7">
        <w:rPr>
          <w:rFonts w:ascii="Times New Roman" w:eastAsia="Times New Roman" w:hAnsi="Times New Roman" w:cs="Times New Roman"/>
        </w:rPr>
        <w:t>C</w:t>
      </w:r>
      <w:r w:rsidR="0088337E" w:rsidRPr="009F14F7">
        <w:rPr>
          <w:rFonts w:ascii="Times New Roman" w:eastAsia="Times New Roman" w:hAnsi="Times New Roman" w:cs="Times New Roman"/>
        </w:rPr>
        <w:t>odes are tags or labels used for assigning units of meaning</w:t>
      </w:r>
      <w:r w:rsidR="00F248E9" w:rsidRPr="009F14F7">
        <w:rPr>
          <w:rFonts w:ascii="Times New Roman" w:eastAsia="Times New Roman" w:hAnsi="Times New Roman" w:cs="Times New Roman"/>
        </w:rPr>
        <w:t xml:space="preserve"> </w:t>
      </w:r>
      <w:r w:rsidR="00F248E9"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{"citationID":"Gpg3EteO","properties":{"formattedCitation":"(39)","plainCitation":"(39)","noteIndex":0},"citationItems":[{"id":189,"uris":["http://zotero.org/users/local/BP2KHW4Y/items/DS5BKKYR"],"itemData":{"id":189,"type":"book","abstract":"The latest edition of this best-selling textbook by Miles and Huberman not only is considerably expanded in content, but is now available in paperback. Bringing the art of qualitative analysis up-to-date, this edition adds hundreds of new techniques, ideas and references developed in the past decade. The increase in the use of computers in qualitative analysis is also reflected in this volume. There is an extensive appendix on criteria to choose from among the currently available analysis packages. Through examples from a host of social science and professional disciplines, Qualitative Data Analysis remains the most comprehensive and complete treatment of this topic currently available to scholars and applied researchers.","ISBN":"978-0-8039-5540-0","language":"en","number-of-pages":"358","publisher":"SAGE","source":"Google Books","title":"Qualitative Data Analysis: An Expanded Sourcebook","title-short":"Qualitative Data Analysis","author":[{"family":"Miles","given":"Matthew B."},{"family":"Huberman","given":"A. Michael"}],"issued":{"date-parts":[["1994",1,12]]}}}],"schema":"https://github.com/citation-style-language/schema/raw/master/csl-citation.json"} </w:instrText>
      </w:r>
      <w:r w:rsidR="00F248E9" w:rsidRPr="009F14F7">
        <w:rPr>
          <w:rFonts w:ascii="Times New Roman" w:eastAsia="Times New Roman" w:hAnsi="Times New Roman" w:cs="Times New Roman"/>
        </w:rPr>
        <w:fldChar w:fldCharType="separate"/>
      </w:r>
      <w:r w:rsidR="00A366CE" w:rsidRPr="00A366CE">
        <w:rPr>
          <w:rFonts w:ascii="Times New Roman" w:hAnsi="Times New Roman" w:cs="Times New Roman"/>
        </w:rPr>
        <w:t>(39)</w:t>
      </w:r>
      <w:r w:rsidR="00F248E9" w:rsidRPr="009F14F7">
        <w:rPr>
          <w:rFonts w:ascii="Times New Roman" w:eastAsia="Times New Roman" w:hAnsi="Times New Roman" w:cs="Times New Roman"/>
        </w:rPr>
        <w:fldChar w:fldCharType="end"/>
      </w:r>
      <w:r w:rsidR="0088337E" w:rsidRPr="009F14F7">
        <w:rPr>
          <w:rFonts w:ascii="Times New Roman" w:eastAsia="Times New Roman" w:hAnsi="Times New Roman" w:cs="Times New Roman"/>
        </w:rPr>
        <w:t>. This was followed by summarization and charting.</w:t>
      </w:r>
      <w:r w:rsidR="00D53EFF" w:rsidRPr="009F14F7">
        <w:rPr>
          <w:rFonts w:ascii="Times New Roman" w:hAnsi="Times New Roman" w:cs="Times New Roman"/>
        </w:rPr>
        <w:t xml:space="preserve"> </w:t>
      </w:r>
      <w:r w:rsidR="00D53EFF" w:rsidRPr="009F14F7">
        <w:rPr>
          <w:rFonts w:ascii="Times New Roman" w:eastAsia="Times New Roman" w:hAnsi="Times New Roman" w:cs="Times New Roman"/>
        </w:rPr>
        <w:t>The charted framework made it easier to compare data from various themes and individuals, enabling the discovery of trends and variances.</w:t>
      </w:r>
      <w:r w:rsidR="0088337E" w:rsidRPr="009F14F7">
        <w:rPr>
          <w:rFonts w:ascii="Times New Roman" w:eastAsia="Times New Roman" w:hAnsi="Times New Roman" w:cs="Times New Roman"/>
        </w:rPr>
        <w:t xml:space="preserve"> Sub</w:t>
      </w:r>
      <w:r w:rsidR="00DC33EF">
        <w:rPr>
          <w:rFonts w:ascii="Times New Roman" w:eastAsia="Times New Roman" w:hAnsi="Times New Roman" w:cs="Times New Roman"/>
        </w:rPr>
        <w:t>-</w:t>
      </w:r>
      <w:r w:rsidR="0088337E" w:rsidRPr="009F14F7">
        <w:rPr>
          <w:rFonts w:ascii="Times New Roman" w:eastAsia="Times New Roman" w:hAnsi="Times New Roman" w:cs="Times New Roman"/>
        </w:rPr>
        <w:t>themes were generated wherein grouping of similar codes was done which were broadly part of the identified themes.</w:t>
      </w:r>
      <w:r w:rsidR="00D53EFF" w:rsidRPr="009F14F7">
        <w:rPr>
          <w:rFonts w:ascii="Times New Roman" w:eastAsia="Times New Roman" w:hAnsi="Times New Roman" w:cs="Times New Roman"/>
        </w:rPr>
        <w:t xml:space="preserve"> </w:t>
      </w:r>
      <w:r w:rsidR="0088337E" w:rsidRPr="009F14F7">
        <w:rPr>
          <w:rFonts w:ascii="Times New Roman" w:eastAsia="Times New Roman" w:hAnsi="Times New Roman" w:cs="Times New Roman"/>
        </w:rPr>
        <w:t xml:space="preserve">Further, </w:t>
      </w:r>
      <w:r w:rsidR="00D53EFF" w:rsidRPr="009F14F7">
        <w:rPr>
          <w:rFonts w:ascii="Times New Roman" w:eastAsia="Times New Roman" w:hAnsi="Times New Roman" w:cs="Times New Roman"/>
        </w:rPr>
        <w:t xml:space="preserve">data was mapped and interpreted to uncover </w:t>
      </w:r>
      <w:r w:rsidR="0088337E" w:rsidRPr="009F14F7">
        <w:rPr>
          <w:rFonts w:ascii="Times New Roman" w:eastAsia="Times New Roman" w:hAnsi="Times New Roman" w:cs="Times New Roman"/>
        </w:rPr>
        <w:t>connections between themes</w:t>
      </w:r>
      <w:r w:rsidR="00D53EFF" w:rsidRPr="009F14F7">
        <w:rPr>
          <w:rFonts w:ascii="Times New Roman" w:eastAsia="Times New Roman" w:hAnsi="Times New Roman" w:cs="Times New Roman"/>
        </w:rPr>
        <w:t xml:space="preserve"> </w:t>
      </w:r>
      <w:r w:rsidR="00071D95" w:rsidRPr="009F14F7">
        <w:rPr>
          <w:rFonts w:ascii="Times New Roman" w:eastAsia="Times New Roman" w:hAnsi="Times New Roman" w:cs="Times New Roman"/>
        </w:rPr>
        <w:t xml:space="preserve">and </w:t>
      </w:r>
      <w:r w:rsidR="00E87C5F" w:rsidRPr="009F14F7">
        <w:rPr>
          <w:rFonts w:ascii="Times New Roman" w:eastAsia="Times New Roman" w:hAnsi="Times New Roman" w:cs="Times New Roman"/>
        </w:rPr>
        <w:t>sub-themes</w:t>
      </w:r>
      <w:r w:rsidR="0088337E" w:rsidRPr="009F14F7">
        <w:rPr>
          <w:rFonts w:ascii="Times New Roman" w:eastAsia="Times New Roman" w:hAnsi="Times New Roman" w:cs="Times New Roman"/>
        </w:rPr>
        <w:t>, and commonalities</w:t>
      </w:r>
      <w:r w:rsidR="00D53EFF" w:rsidRPr="009F14F7">
        <w:rPr>
          <w:rFonts w:ascii="Times New Roman" w:eastAsia="Times New Roman" w:hAnsi="Times New Roman" w:cs="Times New Roman"/>
        </w:rPr>
        <w:t xml:space="preserve"> were </w:t>
      </w:r>
      <w:r w:rsidR="00460FFA" w:rsidRPr="009F14F7">
        <w:rPr>
          <w:rFonts w:ascii="Times New Roman" w:eastAsia="Times New Roman" w:hAnsi="Times New Roman" w:cs="Times New Roman"/>
        </w:rPr>
        <w:t>recognized</w:t>
      </w:r>
      <w:r w:rsidR="0088337E" w:rsidRPr="009F14F7">
        <w:rPr>
          <w:rFonts w:ascii="Times New Roman" w:eastAsia="Times New Roman" w:hAnsi="Times New Roman" w:cs="Times New Roman"/>
        </w:rPr>
        <w:t xml:space="preserve">. Finally, </w:t>
      </w:r>
      <w:r w:rsidR="003B50C8" w:rsidRPr="009F14F7">
        <w:rPr>
          <w:rFonts w:ascii="Times New Roman" w:eastAsia="Times New Roman" w:hAnsi="Times New Roman" w:cs="Times New Roman"/>
        </w:rPr>
        <w:t>q</w:t>
      </w:r>
      <w:r w:rsidR="0088337E" w:rsidRPr="009F14F7">
        <w:rPr>
          <w:rFonts w:ascii="Times New Roman" w:eastAsia="Times New Roman" w:hAnsi="Times New Roman" w:cs="Times New Roman"/>
        </w:rPr>
        <w:t>uotes</w:t>
      </w:r>
      <w:r w:rsidR="003B50C8" w:rsidRPr="009F14F7">
        <w:rPr>
          <w:rFonts w:ascii="Times New Roman" w:eastAsia="Times New Roman" w:hAnsi="Times New Roman" w:cs="Times New Roman"/>
        </w:rPr>
        <w:t xml:space="preserve"> </w:t>
      </w:r>
      <w:r w:rsidR="0088337E" w:rsidRPr="009F14F7">
        <w:rPr>
          <w:rFonts w:ascii="Times New Roman" w:eastAsia="Times New Roman" w:hAnsi="Times New Roman" w:cs="Times New Roman"/>
        </w:rPr>
        <w:t xml:space="preserve">were identified </w:t>
      </w:r>
      <w:r w:rsidR="00DC33EF">
        <w:rPr>
          <w:rFonts w:ascii="Times New Roman" w:eastAsia="Times New Roman" w:hAnsi="Times New Roman" w:cs="Times New Roman"/>
        </w:rPr>
        <w:t>and</w:t>
      </w:r>
      <w:r w:rsidR="0088337E" w:rsidRPr="009F14F7">
        <w:rPr>
          <w:rFonts w:ascii="Times New Roman" w:eastAsia="Times New Roman" w:hAnsi="Times New Roman" w:cs="Times New Roman"/>
        </w:rPr>
        <w:t xml:space="preserve"> allocated to different theme</w:t>
      </w:r>
      <w:r w:rsidR="00460FFA" w:rsidRPr="009F14F7">
        <w:rPr>
          <w:rFonts w:ascii="Times New Roman" w:eastAsia="Times New Roman" w:hAnsi="Times New Roman" w:cs="Times New Roman"/>
        </w:rPr>
        <w:t>s.</w:t>
      </w:r>
      <w:r w:rsidR="005B1413" w:rsidRPr="009F14F7">
        <w:t xml:space="preserve"> </w:t>
      </w:r>
      <w:r w:rsidR="005B1413" w:rsidRPr="009F14F7">
        <w:rPr>
          <w:rFonts w:ascii="Times New Roman" w:eastAsia="Times New Roman" w:hAnsi="Times New Roman" w:cs="Times New Roman"/>
        </w:rPr>
        <w:t xml:space="preserve">To ensure reliability, the data were independently analysed by </w:t>
      </w:r>
      <w:r w:rsidR="00E530E1">
        <w:rPr>
          <w:rFonts w:ascii="Times New Roman" w:eastAsia="Times New Roman" w:hAnsi="Times New Roman" w:cs="Times New Roman"/>
        </w:rPr>
        <w:t>study researcher J.K</w:t>
      </w:r>
      <w:r w:rsidR="005B1413" w:rsidRPr="009F14F7">
        <w:rPr>
          <w:rFonts w:ascii="Times New Roman" w:eastAsia="Times New Roman" w:hAnsi="Times New Roman" w:cs="Times New Roman"/>
        </w:rPr>
        <w:t>. This process confirmed that the findings accurately reflected participants experiences and were free from assumptions or bias</w:t>
      </w:r>
      <w:r w:rsidR="00BF2326" w:rsidRPr="009F14F7">
        <w:rPr>
          <w:rFonts w:ascii="Times New Roman" w:eastAsia="Times New Roman" w:hAnsi="Times New Roman" w:cs="Times New Roman"/>
        </w:rPr>
        <w:t xml:space="preserve"> </w:t>
      </w:r>
      <w:r w:rsidR="00BF2326"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{"citationID":"gJGVj6XS","properties":{"formattedCitation":"(40)","plainCitation":"(40)","noteIndex":0},"citationItems":[{"id":535,"uris":["http://zotero.org/users/local/BP2KHW4Y/items/23L3QRN2"],"itemData":{"id":535,"type":"article-journal","container-title":"Theory Into Practice","DOI":"10.1207/s15430421tip3903_2","ISSN":"0040-5841","issue":"3","note":"publisher: Routledge","page":"124-130","source":"tandfonline.com (Atypon)","title":"Determining Validity in Qualitative Inquiry","volume":"39","author":[{"family":"Creswell","given":"John W."},{"family":"Miller","given":"Dana L."}],"issued":{"date-parts":[["2000",8]]}}}],"schema":"https://github.com/citation-style-language/schema/raw/master/csl-citation.json"} </w:instrText>
      </w:r>
      <w:r w:rsidR="00BF2326" w:rsidRPr="009F14F7">
        <w:rPr>
          <w:rFonts w:ascii="Times New Roman" w:eastAsia="Times New Roman" w:hAnsi="Times New Roman" w:cs="Times New Roman"/>
        </w:rPr>
        <w:fldChar w:fldCharType="separate"/>
      </w:r>
      <w:r w:rsidR="00A366CE" w:rsidRPr="00A366CE">
        <w:rPr>
          <w:rFonts w:ascii="Times New Roman" w:hAnsi="Times New Roman" w:cs="Times New Roman"/>
        </w:rPr>
        <w:t>(40)</w:t>
      </w:r>
      <w:r w:rsidR="00BF2326" w:rsidRPr="009F14F7">
        <w:rPr>
          <w:rFonts w:ascii="Times New Roman" w:eastAsia="Times New Roman" w:hAnsi="Times New Roman" w:cs="Times New Roman"/>
        </w:rPr>
        <w:fldChar w:fldCharType="end"/>
      </w:r>
      <w:r w:rsidR="005B1413" w:rsidRPr="009F14F7">
        <w:rPr>
          <w:rFonts w:ascii="Times New Roman" w:eastAsia="Times New Roman" w:hAnsi="Times New Roman" w:cs="Times New Roman"/>
        </w:rPr>
        <w:t>.</w:t>
      </w:r>
      <w:r w:rsidR="003C6A25">
        <w:rPr>
          <w:rFonts w:ascii="Times New Roman" w:eastAsia="Times New Roman" w:hAnsi="Times New Roman" w:cs="Times New Roman"/>
        </w:rPr>
        <w:t xml:space="preserve"> </w:t>
      </w:r>
      <w:r w:rsidR="003C6A25" w:rsidRPr="003C6A25">
        <w:rPr>
          <w:rFonts w:ascii="Times New Roman" w:eastAsia="Times New Roman" w:hAnsi="Times New Roman" w:cs="Times New Roman"/>
        </w:rPr>
        <w:t>The consolidated criteria for reporting qualitative research (COREQ) checklist guidelines were followed throughout</w:t>
      </w:r>
      <w:r w:rsidR="00CB29C1">
        <w:rPr>
          <w:rFonts w:ascii="Times New Roman" w:eastAsia="Times New Roman" w:hAnsi="Times New Roman" w:cs="Times New Roman"/>
        </w:rPr>
        <w:t xml:space="preserve"> </w:t>
      </w:r>
      <w:r w:rsidR="00CB29C1">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{"citationID":"N4JwFtHK","properties":{"formattedCitation":"(41)","plainCitation":"(41)","noteIndex":0},"citationItems":[{"id":623,"uris":["http://zotero.org/users/local/BP2KHW4Y/items/RLVNHDJ2"],"itemData":{"id":623,"type":"article-journal","abstract":"Qualitative research explores complex phenomena encountered by clinicians, health care providers, policy makers and consumers. Although partial checklists are available, no consolidated reporting framework exists for any type of qualitative design.To develop a checklist for explicit and comprehensive reporting of qualitative studies (indepth interviews and focus groups).We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reflexivity, (ii) study design and (iii) data analysis and reporting. Duplicate items and those that were ambiguous, too broadly defined and impractical to assess were removed.Items most frequently included in the checklists related to sampling method, setting for data collection, method of data collection, respondent validation of findings, method of recording data, description of the derivation of themes and inclusion of supporting quotations. We grouped all items into three domains: (i) research team and reflexivity, (ii) study design and (iii) data analysis and reporting.The criteria included in COREQ, a 32-item checklist, can help researchers to report important aspects of the research team, study methods, context of the study, findings, analysis and interpretations.","container-title":"International Journal for Quality in Health Care","DOI":"10.1093/intqhc/mzm042","ISSN":"1353-4505","issue":"6","journalAbbreviation":"International Journal for Quality in Health Care","page":"349-357","source":"Silverchair","title":"Consolidated criteria for reporting qualitative research (COREQ): a 32-item checklist for interviews and focus groups","title-short":"Consolidated criteria for reporting qualitative research (COREQ)","volume":"19","author":[{"family":"Tong","given":"Allison"},{"family":"Sainsbury","given":"Peter"},{"family":"Craig","given":"Jonathan"}],"issued":{"date-parts":[["2007",12,1]]}}}],"schema":"https://github.com/citation-style-language/schema/raw/master/csl-citation.json"} </w:instrText>
      </w:r>
      <w:r w:rsidR="00CB29C1">
        <w:rPr>
          <w:rFonts w:ascii="Times New Roman" w:eastAsia="Times New Roman" w:hAnsi="Times New Roman" w:cs="Times New Roman"/>
        </w:rPr>
        <w:fldChar w:fldCharType="separate"/>
      </w:r>
      <w:r w:rsidR="00A366CE" w:rsidRPr="00A366CE">
        <w:rPr>
          <w:rFonts w:ascii="Times New Roman" w:hAnsi="Times New Roman" w:cs="Times New Roman"/>
        </w:rPr>
        <w:t>(41)</w:t>
      </w:r>
      <w:r w:rsidR="00CB29C1">
        <w:rPr>
          <w:rFonts w:ascii="Times New Roman" w:eastAsia="Times New Roman" w:hAnsi="Times New Roman" w:cs="Times New Roman"/>
        </w:rPr>
        <w:fldChar w:fldCharType="end"/>
      </w:r>
      <w:r w:rsidR="003C6A25" w:rsidRPr="003C6A25">
        <w:rPr>
          <w:rFonts w:ascii="Times New Roman" w:eastAsia="Times New Roman" w:hAnsi="Times New Roman" w:cs="Times New Roman"/>
        </w:rPr>
        <w:t xml:space="preserve"> (Supplementary material 3)</w:t>
      </w:r>
      <w:r w:rsidR="00CB29C1">
        <w:rPr>
          <w:rFonts w:ascii="Times New Roman" w:eastAsia="Times New Roman" w:hAnsi="Times New Roman" w:cs="Times New Roman"/>
        </w:rPr>
        <w:t>.</w:t>
      </w:r>
    </w:p>
    <w:p w14:paraId="10E83C1C" w14:textId="77777777" w:rsidR="00C62CCA" w:rsidRPr="009F14F7" w:rsidRDefault="00C62CCA" w:rsidP="002B0AA7">
      <w:pPr>
        <w:pStyle w:val="Heading2"/>
        <w:spacing w:line="240" w:lineRule="auto"/>
      </w:pPr>
      <w:r w:rsidRPr="009F14F7">
        <w:t>Ethical considerations</w:t>
      </w:r>
    </w:p>
    <w:p w14:paraId="3856AD87" w14:textId="076A7244" w:rsidR="00C62CCA" w:rsidRPr="009F14F7" w:rsidRDefault="00C62CCA"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Ethical approval was obtained from the </w:t>
      </w:r>
      <w:r w:rsidR="00F12C2D" w:rsidRPr="009F14F7">
        <w:rPr>
          <w:rFonts w:ascii="Times New Roman" w:eastAsia="Times New Roman" w:hAnsi="Times New Roman" w:cs="Times New Roman"/>
        </w:rPr>
        <w:t xml:space="preserve">Observational </w:t>
      </w:r>
      <w:r w:rsidRPr="009F14F7">
        <w:rPr>
          <w:rFonts w:ascii="Times New Roman" w:eastAsia="Times New Roman" w:hAnsi="Times New Roman" w:cs="Times New Roman"/>
        </w:rPr>
        <w:t xml:space="preserve">Research Ethics Committee, London School of Hygiene </w:t>
      </w:r>
      <w:r w:rsidR="00F12C2D" w:rsidRPr="009F14F7">
        <w:rPr>
          <w:rFonts w:ascii="Times New Roman" w:eastAsia="Times New Roman" w:hAnsi="Times New Roman" w:cs="Times New Roman"/>
        </w:rPr>
        <w:t xml:space="preserve">&amp; </w:t>
      </w:r>
      <w:r w:rsidRPr="009F14F7">
        <w:rPr>
          <w:rFonts w:ascii="Times New Roman" w:eastAsia="Times New Roman" w:hAnsi="Times New Roman" w:cs="Times New Roman"/>
        </w:rPr>
        <w:t>Tropical Medicine</w:t>
      </w:r>
      <w:r w:rsidR="00F12C2D" w:rsidRPr="009F14F7">
        <w:rPr>
          <w:rFonts w:ascii="Times New Roman" w:eastAsia="Times New Roman" w:hAnsi="Times New Roman" w:cs="Times New Roman"/>
        </w:rPr>
        <w:t xml:space="preserve"> (</w:t>
      </w:r>
      <w:r w:rsidR="000D325C" w:rsidRPr="009F14F7">
        <w:rPr>
          <w:rFonts w:ascii="Times New Roman" w:eastAsia="Times New Roman" w:hAnsi="Times New Roman" w:cs="Times New Roman"/>
        </w:rPr>
        <w:t xml:space="preserve">study </w:t>
      </w:r>
      <w:r w:rsidR="00F12C2D" w:rsidRPr="009F14F7">
        <w:rPr>
          <w:rFonts w:ascii="Times New Roman" w:eastAsia="Times New Roman" w:hAnsi="Times New Roman" w:cs="Times New Roman"/>
        </w:rPr>
        <w:t>reference</w:t>
      </w:r>
      <w:r w:rsidR="000D325C" w:rsidRPr="009F14F7">
        <w:rPr>
          <w:rFonts w:ascii="Times New Roman" w:eastAsia="Times New Roman" w:hAnsi="Times New Roman" w:cs="Times New Roman"/>
        </w:rPr>
        <w:t>: 27572</w:t>
      </w:r>
      <w:r w:rsidR="00F12C2D" w:rsidRPr="009F14F7">
        <w:rPr>
          <w:rFonts w:ascii="Times New Roman" w:eastAsia="Times New Roman" w:hAnsi="Times New Roman" w:cs="Times New Roman"/>
        </w:rPr>
        <w:t xml:space="preserve"> date</w:t>
      </w:r>
      <w:r w:rsidR="000D325C" w:rsidRPr="009F14F7">
        <w:rPr>
          <w:rFonts w:ascii="Times New Roman" w:eastAsia="Times New Roman" w:hAnsi="Times New Roman" w:cs="Times New Roman"/>
        </w:rPr>
        <w:t>d 27.06.2022</w:t>
      </w:r>
      <w:r w:rsidR="00F12C2D" w:rsidRPr="009F14F7">
        <w:rPr>
          <w:rFonts w:ascii="Times New Roman" w:eastAsia="Times New Roman" w:hAnsi="Times New Roman" w:cs="Times New Roman"/>
        </w:rPr>
        <w:t>)</w:t>
      </w:r>
      <w:r w:rsidRPr="009F14F7">
        <w:rPr>
          <w:rFonts w:ascii="Times New Roman" w:eastAsia="Times New Roman" w:hAnsi="Times New Roman" w:cs="Times New Roman"/>
        </w:rPr>
        <w:t xml:space="preserve"> and from the Sigma Institutional Ethical Review Board, New Delhi, India</w:t>
      </w:r>
      <w:r w:rsidR="000D325C" w:rsidRPr="009F14F7">
        <w:rPr>
          <w:rFonts w:ascii="Times New Roman" w:eastAsia="Times New Roman" w:hAnsi="Times New Roman" w:cs="Times New Roman"/>
        </w:rPr>
        <w:t xml:space="preserve"> (study reference: 10006/IRB/22-23 dated 22.06.2022)</w:t>
      </w:r>
      <w:r w:rsidRPr="009F14F7">
        <w:rPr>
          <w:rFonts w:ascii="Times New Roman" w:eastAsia="Times New Roman" w:hAnsi="Times New Roman" w:cs="Times New Roman"/>
        </w:rPr>
        <w:t>. Participants were informed about</w:t>
      </w:r>
      <w:r w:rsidR="00F12C2D" w:rsidRPr="009F14F7">
        <w:rPr>
          <w:rFonts w:ascii="Times New Roman" w:eastAsia="Times New Roman" w:hAnsi="Times New Roman" w:cs="Times New Roman"/>
        </w:rPr>
        <w:t xml:space="preserve"> the study and its objectives, the voluntary nature of participation, </w:t>
      </w:r>
      <w:r w:rsidRPr="009F14F7">
        <w:rPr>
          <w:rFonts w:ascii="Times New Roman" w:eastAsia="Times New Roman" w:hAnsi="Times New Roman" w:cs="Times New Roman"/>
        </w:rPr>
        <w:t>anonymity, privacy, withdrawal</w:t>
      </w:r>
      <w:r w:rsidR="00225CCE" w:rsidRPr="009F14F7">
        <w:rPr>
          <w:rFonts w:ascii="Times New Roman" w:eastAsia="Times New Roman" w:hAnsi="Times New Roman" w:cs="Times New Roman"/>
        </w:rPr>
        <w:t>,</w:t>
      </w:r>
      <w:r w:rsidRPr="009F14F7">
        <w:rPr>
          <w:rFonts w:ascii="Times New Roman" w:eastAsia="Times New Roman" w:hAnsi="Times New Roman" w:cs="Times New Roman"/>
        </w:rPr>
        <w:t xml:space="preserve"> and non-participation. </w:t>
      </w:r>
    </w:p>
    <w:p w14:paraId="225B6D89" w14:textId="0C5A54A7" w:rsidR="0C4E9D58" w:rsidRPr="009F14F7" w:rsidRDefault="00F12C2D"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 study information sheet</w:t>
      </w:r>
      <w:r w:rsidR="00FB2FAA">
        <w:rPr>
          <w:rFonts w:ascii="Times New Roman" w:eastAsia="Times New Roman" w:hAnsi="Times New Roman" w:cs="Times New Roman"/>
        </w:rPr>
        <w:t xml:space="preserve"> about the landscaping study and an introduction </w:t>
      </w:r>
      <w:r w:rsidR="00BE5889">
        <w:rPr>
          <w:rFonts w:ascii="Times New Roman" w:eastAsia="Times New Roman" w:hAnsi="Times New Roman" w:cs="Times New Roman"/>
        </w:rPr>
        <w:t>to</w:t>
      </w:r>
      <w:r w:rsidR="00FB2FAA">
        <w:rPr>
          <w:rFonts w:ascii="Times New Roman" w:eastAsia="Times New Roman" w:hAnsi="Times New Roman" w:cs="Times New Roman"/>
        </w:rPr>
        <w:t xml:space="preserve"> MAPS </w:t>
      </w:r>
      <w:r w:rsidR="007C5D0C">
        <w:rPr>
          <w:rFonts w:ascii="Times New Roman" w:eastAsia="Times New Roman" w:hAnsi="Times New Roman" w:cs="Times New Roman"/>
        </w:rPr>
        <w:t xml:space="preserve">(Supplementary </w:t>
      </w:r>
      <w:r w:rsidR="00D1117F">
        <w:rPr>
          <w:rFonts w:ascii="Times New Roman" w:eastAsia="Times New Roman" w:hAnsi="Times New Roman" w:cs="Times New Roman"/>
        </w:rPr>
        <w:t>m</w:t>
      </w:r>
      <w:r w:rsidR="007C5D0C">
        <w:rPr>
          <w:rFonts w:ascii="Times New Roman" w:eastAsia="Times New Roman" w:hAnsi="Times New Roman" w:cs="Times New Roman"/>
        </w:rPr>
        <w:t>ateria</w:t>
      </w:r>
      <w:r w:rsidR="003C6A25">
        <w:rPr>
          <w:rFonts w:ascii="Times New Roman" w:eastAsia="Times New Roman" w:hAnsi="Times New Roman" w:cs="Times New Roman"/>
        </w:rPr>
        <w:t>l 4</w:t>
      </w:r>
      <w:r w:rsidR="007C5D0C">
        <w:rPr>
          <w:rFonts w:ascii="Times New Roman" w:eastAsia="Times New Roman" w:hAnsi="Times New Roman" w:cs="Times New Roman"/>
        </w:rPr>
        <w:t xml:space="preserve">) </w:t>
      </w:r>
      <w:r w:rsidRPr="009F14F7">
        <w:rPr>
          <w:rFonts w:ascii="Times New Roman" w:eastAsia="Times New Roman" w:hAnsi="Times New Roman" w:cs="Times New Roman"/>
        </w:rPr>
        <w:t xml:space="preserve">was provided to participants and participants were invited to ask questions and clarifications. </w:t>
      </w:r>
      <w:r w:rsidR="00C62CCA" w:rsidRPr="001D28BD">
        <w:rPr>
          <w:rFonts w:ascii="Times New Roman" w:eastAsia="Times New Roman" w:hAnsi="Times New Roman" w:cs="Times New Roman"/>
        </w:rPr>
        <w:t xml:space="preserve">Written consent forms were </w:t>
      </w:r>
      <w:r w:rsidR="0096112D" w:rsidRPr="001D28BD">
        <w:rPr>
          <w:rFonts w:ascii="Times New Roman" w:eastAsia="Times New Roman" w:hAnsi="Times New Roman" w:cs="Times New Roman"/>
        </w:rPr>
        <w:t xml:space="preserve">not taken from the </w:t>
      </w:r>
      <w:r w:rsidR="001F1F6B" w:rsidRPr="001D28BD">
        <w:rPr>
          <w:rFonts w:ascii="Times New Roman" w:eastAsia="Times New Roman" w:hAnsi="Times New Roman" w:cs="Times New Roman"/>
        </w:rPr>
        <w:t>participant</w:t>
      </w:r>
      <w:r w:rsidR="00766FD5" w:rsidRPr="001D28BD">
        <w:rPr>
          <w:rFonts w:ascii="Times New Roman" w:eastAsia="Times New Roman" w:hAnsi="Times New Roman" w:cs="Times New Roman"/>
        </w:rPr>
        <w:t>s</w:t>
      </w:r>
      <w:r w:rsidR="001F1F6B" w:rsidRPr="001D28BD">
        <w:rPr>
          <w:rFonts w:ascii="Times New Roman" w:eastAsia="Times New Roman" w:hAnsi="Times New Roman" w:cs="Times New Roman"/>
        </w:rPr>
        <w:t xml:space="preserve"> </w:t>
      </w:r>
      <w:r w:rsidR="00C62CCA" w:rsidRPr="001D28BD">
        <w:rPr>
          <w:rFonts w:ascii="Times New Roman" w:eastAsia="Times New Roman" w:hAnsi="Times New Roman" w:cs="Times New Roman"/>
        </w:rPr>
        <w:t>for this study,</w:t>
      </w:r>
      <w:r w:rsidR="001F1F6B" w:rsidRPr="001D28BD">
        <w:rPr>
          <w:rFonts w:ascii="Times New Roman" w:eastAsia="Times New Roman" w:hAnsi="Times New Roman" w:cs="Times New Roman"/>
        </w:rPr>
        <w:t xml:space="preserve"> because </w:t>
      </w:r>
      <w:r w:rsidRPr="001D28BD">
        <w:rPr>
          <w:rFonts w:ascii="Times New Roman" w:eastAsia="Times New Roman" w:hAnsi="Times New Roman" w:cs="Times New Roman"/>
        </w:rPr>
        <w:t xml:space="preserve">several potential </w:t>
      </w:r>
      <w:r w:rsidR="00DC59D7" w:rsidRPr="001D28BD">
        <w:rPr>
          <w:rFonts w:ascii="Times New Roman" w:eastAsia="Times New Roman" w:hAnsi="Times New Roman" w:cs="Times New Roman"/>
        </w:rPr>
        <w:t xml:space="preserve">participants </w:t>
      </w:r>
      <w:r w:rsidRPr="001D28BD">
        <w:rPr>
          <w:rFonts w:ascii="Times New Roman" w:eastAsia="Times New Roman" w:hAnsi="Times New Roman" w:cs="Times New Roman"/>
        </w:rPr>
        <w:t xml:space="preserve">indicated that they </w:t>
      </w:r>
      <w:r w:rsidR="00DC59D7" w:rsidRPr="001D28BD">
        <w:rPr>
          <w:rFonts w:ascii="Times New Roman" w:eastAsia="Times New Roman" w:hAnsi="Times New Roman" w:cs="Times New Roman"/>
        </w:rPr>
        <w:t xml:space="preserve">were not allowed to </w:t>
      </w:r>
      <w:r w:rsidR="00CA24FE" w:rsidRPr="001D28BD">
        <w:rPr>
          <w:rFonts w:ascii="Times New Roman" w:eastAsia="Times New Roman" w:hAnsi="Times New Roman" w:cs="Times New Roman"/>
        </w:rPr>
        <w:t>sign</w:t>
      </w:r>
      <w:r w:rsidR="00DC59D7" w:rsidRPr="001D28BD">
        <w:rPr>
          <w:rFonts w:ascii="Times New Roman" w:eastAsia="Times New Roman" w:hAnsi="Times New Roman" w:cs="Times New Roman"/>
        </w:rPr>
        <w:t xml:space="preserve"> any documents</w:t>
      </w:r>
      <w:r w:rsidR="0022466F" w:rsidRPr="001D28BD">
        <w:rPr>
          <w:rFonts w:ascii="Times New Roman" w:eastAsia="Times New Roman" w:hAnsi="Times New Roman" w:cs="Times New Roman"/>
        </w:rPr>
        <w:t xml:space="preserve"> that linked to their work </w:t>
      </w:r>
      <w:r w:rsidR="00CA24FE" w:rsidRPr="001D28BD">
        <w:rPr>
          <w:rFonts w:ascii="Times New Roman" w:eastAsia="Times New Roman" w:hAnsi="Times New Roman" w:cs="Times New Roman"/>
        </w:rPr>
        <w:t xml:space="preserve">without the </w:t>
      </w:r>
      <w:r w:rsidRPr="001D28BD">
        <w:rPr>
          <w:rFonts w:ascii="Times New Roman" w:eastAsia="Times New Roman" w:hAnsi="Times New Roman" w:cs="Times New Roman"/>
        </w:rPr>
        <w:t xml:space="preserve">permission </w:t>
      </w:r>
      <w:r w:rsidR="00CA24FE" w:rsidRPr="001D28BD">
        <w:rPr>
          <w:rFonts w:ascii="Times New Roman" w:eastAsia="Times New Roman" w:hAnsi="Times New Roman" w:cs="Times New Roman"/>
        </w:rPr>
        <w:t>of their managers.</w:t>
      </w:r>
      <w:r w:rsidR="00C62CCA" w:rsidRPr="001D28BD">
        <w:rPr>
          <w:rFonts w:ascii="Times New Roman" w:eastAsia="Times New Roman" w:hAnsi="Times New Roman" w:cs="Times New Roman"/>
        </w:rPr>
        <w:t xml:space="preserve"> The researchers felt that verbal informed consent was more appropriate</w:t>
      </w:r>
      <w:r w:rsidRPr="001D28BD">
        <w:rPr>
          <w:rFonts w:ascii="Times New Roman" w:eastAsia="Times New Roman" w:hAnsi="Times New Roman" w:cs="Times New Roman"/>
        </w:rPr>
        <w:t>, and this was discussed with and approved by the relevant ethics committees</w:t>
      </w:r>
      <w:r w:rsidR="00C62CCA" w:rsidRPr="001D28BD">
        <w:rPr>
          <w:rFonts w:ascii="Times New Roman" w:eastAsia="Times New Roman" w:hAnsi="Times New Roman" w:cs="Times New Roman"/>
        </w:rPr>
        <w:t>.</w:t>
      </w:r>
      <w:r w:rsidRPr="001D28BD">
        <w:rPr>
          <w:rFonts w:ascii="Times New Roman" w:eastAsia="Times New Roman" w:hAnsi="Times New Roman" w:cs="Times New Roman"/>
        </w:rPr>
        <w:t xml:space="preserve"> </w:t>
      </w:r>
      <w:r w:rsidR="00244B80" w:rsidRPr="00244B80">
        <w:rPr>
          <w:rFonts w:ascii="Times New Roman" w:eastAsia="Times New Roman" w:hAnsi="Times New Roman" w:cs="Times New Roman"/>
        </w:rPr>
        <w:t>A record of participants' consent was maintained, including their details, the version of the information sheet provided, the date and time consent was obtained, and the identity of the person who obtained consent</w:t>
      </w:r>
      <w:r w:rsidR="00244B80">
        <w:rPr>
          <w:rFonts w:ascii="Times New Roman" w:eastAsia="Times New Roman" w:hAnsi="Times New Roman" w:cs="Times New Roman"/>
        </w:rPr>
        <w:t>.</w:t>
      </w:r>
      <w:r w:rsidR="001D28BD" w:rsidRPr="001D28BD">
        <w:rPr>
          <w:rFonts w:ascii="Times New Roman" w:eastAsia="Times New Roman" w:hAnsi="Times New Roman" w:cs="Times New Roman"/>
        </w:rPr>
        <w:tab/>
      </w:r>
    </w:p>
    <w:p w14:paraId="62F42943" w14:textId="5B10AA1F" w:rsidR="0C4E9D58" w:rsidRPr="009F14F7" w:rsidRDefault="00241178" w:rsidP="002B0AA7">
      <w:pPr>
        <w:pStyle w:val="Heading1"/>
        <w:spacing w:line="240" w:lineRule="auto"/>
      </w:pPr>
      <w:r w:rsidRPr="009F14F7">
        <w:t>Results</w:t>
      </w:r>
    </w:p>
    <w:p w14:paraId="6793DC50" w14:textId="2277EA6A" w:rsidR="00E112E7" w:rsidRPr="00523C65" w:rsidRDefault="00CD59A1" w:rsidP="00523C65">
      <w:pPr>
        <w:spacing w:line="240" w:lineRule="auto"/>
        <w:jc w:val="both"/>
        <w:rPr>
          <w:rStyle w:val="Heading2Char"/>
          <w:rFonts w:ascii="Times New Roman" w:eastAsia="Times New Roman" w:hAnsi="Times New Roman" w:cs="Times New Roman"/>
          <w:color w:val="auto"/>
          <w:sz w:val="22"/>
          <w:szCs w:val="22"/>
        </w:rPr>
      </w:pPr>
      <w:r w:rsidRPr="009F14F7">
        <w:rPr>
          <w:rFonts w:ascii="Times New Roman" w:eastAsia="Times New Roman" w:hAnsi="Times New Roman" w:cs="Times New Roman"/>
        </w:rPr>
        <w:t xml:space="preserve">One FGD and </w:t>
      </w:r>
      <w:r w:rsidR="00A85A5F" w:rsidRPr="009F14F7">
        <w:rPr>
          <w:rFonts w:ascii="Times New Roman" w:eastAsia="Times New Roman" w:hAnsi="Times New Roman" w:cs="Times New Roman"/>
        </w:rPr>
        <w:t>10</w:t>
      </w:r>
      <w:r w:rsidRPr="009F14F7">
        <w:rPr>
          <w:rFonts w:ascii="Times New Roman" w:eastAsia="Times New Roman" w:hAnsi="Times New Roman" w:cs="Times New Roman"/>
        </w:rPr>
        <w:t xml:space="preserve"> IDIs were conducted, with a total of </w:t>
      </w:r>
      <w:r w:rsidR="00A85A5F" w:rsidRPr="009F14F7">
        <w:rPr>
          <w:rFonts w:ascii="Times New Roman" w:eastAsia="Times New Roman" w:hAnsi="Times New Roman" w:cs="Times New Roman"/>
        </w:rPr>
        <w:t>22</w:t>
      </w:r>
      <w:r w:rsidRPr="009F14F7">
        <w:rPr>
          <w:rFonts w:ascii="Times New Roman" w:eastAsia="Times New Roman" w:hAnsi="Times New Roman" w:cs="Times New Roman"/>
        </w:rPr>
        <w:t xml:space="preserve"> participants</w:t>
      </w:r>
      <w:r w:rsidR="00284052">
        <w:rPr>
          <w:rFonts w:ascii="Times New Roman" w:eastAsia="Times New Roman" w:hAnsi="Times New Roman" w:cs="Times New Roman"/>
        </w:rPr>
        <w:t xml:space="preserve"> </w:t>
      </w:r>
      <w:r w:rsidR="00FB2FAA">
        <w:rPr>
          <w:rFonts w:ascii="Times New Roman" w:eastAsia="Times New Roman" w:hAnsi="Times New Roman" w:cs="Times New Roman"/>
        </w:rPr>
        <w:t xml:space="preserve">largely </w:t>
      </w:r>
      <w:r w:rsidR="00284052">
        <w:rPr>
          <w:rFonts w:ascii="Times New Roman" w:eastAsia="Times New Roman" w:hAnsi="Times New Roman" w:cs="Times New Roman"/>
        </w:rPr>
        <w:t>comprising of government officials, private agencies, development agenc</w:t>
      </w:r>
      <w:r w:rsidR="00DC33EF">
        <w:rPr>
          <w:rFonts w:ascii="Times New Roman" w:eastAsia="Times New Roman" w:hAnsi="Times New Roman" w:cs="Times New Roman"/>
        </w:rPr>
        <w:t>ies</w:t>
      </w:r>
      <w:r w:rsidR="00284052">
        <w:rPr>
          <w:rFonts w:ascii="Times New Roman" w:eastAsia="Times New Roman" w:hAnsi="Times New Roman" w:cs="Times New Roman"/>
        </w:rPr>
        <w:t xml:space="preserve"> and INGO participants</w:t>
      </w:r>
      <w:r w:rsidR="00FB2FAA">
        <w:rPr>
          <w:rFonts w:ascii="Times New Roman" w:eastAsia="Times New Roman" w:hAnsi="Times New Roman" w:cs="Times New Roman"/>
        </w:rPr>
        <w:t>, and f</w:t>
      </w:r>
      <w:r w:rsidR="006F35A2">
        <w:rPr>
          <w:rFonts w:ascii="Times New Roman" w:eastAsia="Times New Roman" w:hAnsi="Times New Roman" w:cs="Times New Roman"/>
        </w:rPr>
        <w:t>our</w:t>
      </w:r>
      <w:r w:rsidR="00FB2FAA">
        <w:rPr>
          <w:rFonts w:ascii="Times New Roman" w:eastAsia="Times New Roman" w:hAnsi="Times New Roman" w:cs="Times New Roman"/>
        </w:rPr>
        <w:t xml:space="preserve"> academic/researcher participants</w:t>
      </w:r>
      <w:r w:rsidRPr="009F14F7">
        <w:rPr>
          <w:rFonts w:ascii="Times New Roman" w:eastAsia="Times New Roman" w:hAnsi="Times New Roman" w:cs="Times New Roman"/>
        </w:rPr>
        <w:t xml:space="preserve">. </w:t>
      </w:r>
      <w:r w:rsidR="00223247" w:rsidRPr="009F14F7">
        <w:rPr>
          <w:rFonts w:ascii="Times New Roman" w:eastAsia="Times New Roman" w:hAnsi="Times New Roman" w:cs="Times New Roman"/>
        </w:rPr>
        <w:t xml:space="preserve">Following coding and analysis, </w:t>
      </w:r>
      <w:r w:rsidR="005551BC" w:rsidRPr="009F14F7">
        <w:rPr>
          <w:rFonts w:ascii="Times New Roman" w:eastAsia="Times New Roman" w:hAnsi="Times New Roman" w:cs="Times New Roman"/>
        </w:rPr>
        <w:t>s</w:t>
      </w:r>
      <w:r w:rsidR="00460FFA" w:rsidRPr="009F14F7">
        <w:rPr>
          <w:rFonts w:ascii="Times New Roman" w:eastAsia="Times New Roman" w:hAnsi="Times New Roman" w:cs="Times New Roman"/>
        </w:rPr>
        <w:t>ix main</w:t>
      </w:r>
      <w:r w:rsidR="00241178" w:rsidRPr="009F14F7">
        <w:rPr>
          <w:rFonts w:ascii="Times New Roman" w:eastAsia="Times New Roman" w:hAnsi="Times New Roman" w:cs="Times New Roman"/>
        </w:rPr>
        <w:t xml:space="preserve"> themes </w:t>
      </w:r>
      <w:r w:rsidR="00D933B1" w:rsidRPr="009F14F7">
        <w:rPr>
          <w:rFonts w:ascii="Times New Roman" w:eastAsia="Times New Roman" w:hAnsi="Times New Roman" w:cs="Times New Roman"/>
        </w:rPr>
        <w:t xml:space="preserve">and </w:t>
      </w:r>
      <w:r w:rsidR="00E91A04">
        <w:rPr>
          <w:rFonts w:ascii="Times New Roman" w:eastAsia="Times New Roman" w:hAnsi="Times New Roman" w:cs="Times New Roman"/>
        </w:rPr>
        <w:t>19</w:t>
      </w:r>
      <w:r w:rsidR="00D933B1" w:rsidRPr="009F14F7">
        <w:rPr>
          <w:rFonts w:ascii="Times New Roman" w:eastAsia="Times New Roman" w:hAnsi="Times New Roman" w:cs="Times New Roman"/>
        </w:rPr>
        <w:t xml:space="preserve"> sub</w:t>
      </w:r>
      <w:r w:rsidR="00436B6E" w:rsidRPr="009F14F7">
        <w:rPr>
          <w:rFonts w:ascii="Times New Roman" w:eastAsia="Times New Roman" w:hAnsi="Times New Roman" w:cs="Times New Roman"/>
        </w:rPr>
        <w:t>-</w:t>
      </w:r>
      <w:r w:rsidR="00D933B1" w:rsidRPr="009F14F7">
        <w:rPr>
          <w:rFonts w:ascii="Times New Roman" w:eastAsia="Times New Roman" w:hAnsi="Times New Roman" w:cs="Times New Roman"/>
        </w:rPr>
        <w:t xml:space="preserve">themes </w:t>
      </w:r>
      <w:r w:rsidR="00241178" w:rsidRPr="009F14F7">
        <w:rPr>
          <w:rFonts w:ascii="Times New Roman" w:eastAsia="Times New Roman" w:hAnsi="Times New Roman" w:cs="Times New Roman"/>
        </w:rPr>
        <w:t xml:space="preserve">emerged </w:t>
      </w:r>
      <w:r w:rsidR="005551BC" w:rsidRPr="009F14F7">
        <w:rPr>
          <w:rFonts w:ascii="Times New Roman" w:eastAsia="Times New Roman" w:hAnsi="Times New Roman" w:cs="Times New Roman"/>
        </w:rPr>
        <w:t>(</w:t>
      </w:r>
      <w:r w:rsidR="001673D4" w:rsidRPr="009F14F7">
        <w:rPr>
          <w:rFonts w:ascii="Times New Roman" w:eastAsia="Times New Roman" w:hAnsi="Times New Roman" w:cs="Times New Roman"/>
        </w:rPr>
        <w:t>Figure 2</w:t>
      </w:r>
      <w:r w:rsidR="005551BC" w:rsidRPr="009F14F7">
        <w:rPr>
          <w:rFonts w:ascii="Times New Roman" w:eastAsia="Times New Roman" w:hAnsi="Times New Roman" w:cs="Times New Roman"/>
        </w:rPr>
        <w:t xml:space="preserve">). </w:t>
      </w:r>
      <w:bookmarkStart w:id="10" w:name="_Hlk157354895"/>
    </w:p>
    <w:p w14:paraId="31FC53A0" w14:textId="2A06BF12" w:rsidR="00241178" w:rsidRPr="009F14F7" w:rsidRDefault="00615637" w:rsidP="002B0AA7">
      <w:pPr>
        <w:pStyle w:val="Heading2"/>
        <w:spacing w:line="240" w:lineRule="auto"/>
        <w:rPr>
          <w:rFonts w:ascii="Times New Roman" w:eastAsia="Times New Roman" w:hAnsi="Times New Roman" w:cs="Times New Roman"/>
          <w:b/>
          <w:bCs/>
        </w:rPr>
      </w:pPr>
      <w:r w:rsidRPr="009F14F7">
        <w:rPr>
          <w:rStyle w:val="Heading2Char"/>
        </w:rPr>
        <w:t>Theme 1</w:t>
      </w:r>
      <w:r w:rsidR="00AC1A50" w:rsidRPr="009F14F7">
        <w:rPr>
          <w:rStyle w:val="Heading2Char"/>
        </w:rPr>
        <w:t>.</w:t>
      </w:r>
      <w:r w:rsidRPr="009F14F7">
        <w:rPr>
          <w:rStyle w:val="Heading2Char"/>
        </w:rPr>
        <w:t xml:space="preserve"> </w:t>
      </w:r>
      <w:r w:rsidR="006337E9" w:rsidRPr="009F14F7">
        <w:rPr>
          <w:rStyle w:val="Heading2Char"/>
        </w:rPr>
        <w:t>M</w:t>
      </w:r>
      <w:r w:rsidR="00465BFC" w:rsidRPr="009F14F7">
        <w:rPr>
          <w:rStyle w:val="Heading2Char"/>
        </w:rPr>
        <w:t>icronutrient data</w:t>
      </w:r>
      <w:r w:rsidR="006337E9" w:rsidRPr="009F14F7">
        <w:rPr>
          <w:rStyle w:val="Heading2Char"/>
        </w:rPr>
        <w:t xml:space="preserve"> use</w:t>
      </w:r>
      <w:r w:rsidR="00465BFC" w:rsidRPr="009F14F7">
        <w:rPr>
          <w:rStyle w:val="Heading2Char"/>
        </w:rPr>
        <w:t xml:space="preserve"> in various roles</w:t>
      </w:r>
    </w:p>
    <w:bookmarkEnd w:id="10"/>
    <w:p w14:paraId="30F86DAA" w14:textId="0945C5AA" w:rsidR="00840550" w:rsidRPr="009F14F7" w:rsidRDefault="00CD59A1" w:rsidP="002B0AA7">
      <w:pPr>
        <w:pStyle w:val="Heading3"/>
        <w:spacing w:line="240" w:lineRule="auto"/>
        <w:rPr>
          <w:i/>
          <w:iCs/>
          <w:color w:val="4472C4" w:themeColor="accent1"/>
        </w:rPr>
      </w:pPr>
      <w:r w:rsidRPr="009F14F7">
        <w:rPr>
          <w:rStyle w:val="IntenseEmphasis"/>
        </w:rPr>
        <w:t>Sub-theme 1.1</w:t>
      </w:r>
      <w:r w:rsidR="00AC1A50" w:rsidRPr="009F14F7">
        <w:rPr>
          <w:rStyle w:val="IntenseEmphasis"/>
        </w:rPr>
        <w:t>.</w:t>
      </w:r>
      <w:r w:rsidRPr="009F14F7">
        <w:rPr>
          <w:rStyle w:val="IntenseEmphasis"/>
        </w:rPr>
        <w:t xml:space="preserve"> </w:t>
      </w:r>
      <w:r w:rsidR="00962688" w:rsidRPr="009F14F7">
        <w:rPr>
          <w:rStyle w:val="IntenseEmphasis"/>
        </w:rPr>
        <w:t>Decisions regarding supplementation</w:t>
      </w:r>
      <w:r w:rsidR="008E21BE">
        <w:rPr>
          <w:rStyle w:val="IntenseEmphasis"/>
        </w:rPr>
        <w:t xml:space="preserve"> and </w:t>
      </w:r>
      <w:r w:rsidR="008E21BE" w:rsidRPr="008E21BE">
        <w:rPr>
          <w:rStyle w:val="IntenseEmphasis"/>
        </w:rPr>
        <w:t>fortification</w:t>
      </w:r>
      <w:r w:rsidR="00962688" w:rsidRPr="009F14F7">
        <w:rPr>
          <w:rStyle w:val="IntenseEmphasis"/>
        </w:rPr>
        <w:t xml:space="preserve"> programs</w:t>
      </w:r>
    </w:p>
    <w:p w14:paraId="616E08EA" w14:textId="296090DF" w:rsidR="007E2512" w:rsidRPr="009F14F7" w:rsidRDefault="003D4031"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Diverse stakeholders within the Indian food systems landscape </w:t>
      </w:r>
      <w:r w:rsidR="000E3F29" w:rsidRPr="009F14F7">
        <w:rPr>
          <w:rFonts w:ascii="Times New Roman" w:eastAsia="Times New Roman" w:hAnsi="Times New Roman" w:cs="Times New Roman"/>
        </w:rPr>
        <w:t xml:space="preserve">used </w:t>
      </w:r>
      <w:r w:rsidRPr="009F14F7">
        <w:rPr>
          <w:rFonts w:ascii="Times New Roman" w:eastAsia="Times New Roman" w:hAnsi="Times New Roman" w:cs="Times New Roman"/>
        </w:rPr>
        <w:t xml:space="preserve">micronutrient data </w:t>
      </w:r>
      <w:r w:rsidR="000E3F29" w:rsidRPr="009F14F7">
        <w:rPr>
          <w:rFonts w:ascii="Times New Roman" w:eastAsia="Times New Roman" w:hAnsi="Times New Roman" w:cs="Times New Roman"/>
        </w:rPr>
        <w:t xml:space="preserve">in program and policy decisions for </w:t>
      </w:r>
      <w:r w:rsidRPr="009F14F7">
        <w:rPr>
          <w:rFonts w:ascii="Times New Roman" w:eastAsia="Times New Roman" w:hAnsi="Times New Roman" w:cs="Times New Roman"/>
        </w:rPr>
        <w:t>address</w:t>
      </w:r>
      <w:r w:rsidR="000E3F29" w:rsidRPr="009F14F7">
        <w:rPr>
          <w:rFonts w:ascii="Times New Roman" w:eastAsia="Times New Roman" w:hAnsi="Times New Roman" w:cs="Times New Roman"/>
        </w:rPr>
        <w:t>ing</w:t>
      </w:r>
      <w:r w:rsidRPr="009F14F7">
        <w:rPr>
          <w:rFonts w:ascii="Times New Roman" w:eastAsia="Times New Roman" w:hAnsi="Times New Roman" w:cs="Times New Roman"/>
        </w:rPr>
        <w:t xml:space="preserve"> malnutrition and MNDs. While acknowledging the significance of micronutrient data in their respective roles, these stakeholders had distinct perspectives and motivations for leveraging micronutrient data. </w:t>
      </w:r>
      <w:r w:rsidR="00241178" w:rsidRPr="009F14F7">
        <w:rPr>
          <w:rFonts w:ascii="Times New Roman" w:eastAsia="Times New Roman" w:hAnsi="Times New Roman" w:cs="Times New Roman"/>
        </w:rPr>
        <w:t>A stakeholder who held a pivotal position in the Ministry of Health</w:t>
      </w:r>
      <w:r w:rsidR="003E5502" w:rsidRPr="009F14F7">
        <w:rPr>
          <w:rFonts w:ascii="Times New Roman" w:eastAsia="Times New Roman" w:hAnsi="Times New Roman" w:cs="Times New Roman"/>
        </w:rPr>
        <w:t xml:space="preserve">, Government of </w:t>
      </w:r>
      <w:r w:rsidR="00BF2326" w:rsidRPr="009F14F7">
        <w:rPr>
          <w:rFonts w:ascii="Times New Roman" w:eastAsia="Times New Roman" w:hAnsi="Times New Roman" w:cs="Times New Roman"/>
        </w:rPr>
        <w:t>India, used</w:t>
      </w:r>
      <w:r w:rsidR="00241178" w:rsidRPr="009F14F7">
        <w:rPr>
          <w:rFonts w:ascii="Times New Roman" w:eastAsia="Times New Roman" w:hAnsi="Times New Roman" w:cs="Times New Roman"/>
        </w:rPr>
        <w:t xml:space="preserve"> it for implementing </w:t>
      </w:r>
      <w:r w:rsidR="00465BFC" w:rsidRPr="009F14F7">
        <w:rPr>
          <w:rFonts w:ascii="Times New Roman" w:eastAsia="Times New Roman" w:hAnsi="Times New Roman" w:cs="Times New Roman"/>
        </w:rPr>
        <w:t xml:space="preserve">various </w:t>
      </w:r>
      <w:r w:rsidR="0085774A" w:rsidRPr="009F14F7">
        <w:rPr>
          <w:rFonts w:ascii="Times New Roman" w:eastAsia="Times New Roman" w:hAnsi="Times New Roman" w:cs="Times New Roman"/>
        </w:rPr>
        <w:t xml:space="preserve">micronutrient </w:t>
      </w:r>
      <w:r w:rsidR="00465BFC" w:rsidRPr="009F14F7">
        <w:rPr>
          <w:rFonts w:ascii="Times New Roman" w:eastAsia="Times New Roman" w:hAnsi="Times New Roman" w:cs="Times New Roman"/>
        </w:rPr>
        <w:t>supplementation programs</w:t>
      </w:r>
      <w:r w:rsidR="00F36B20" w:rsidRPr="009F14F7">
        <w:rPr>
          <w:rFonts w:ascii="Times New Roman" w:eastAsia="Times New Roman" w:hAnsi="Times New Roman" w:cs="Times New Roman"/>
        </w:rPr>
        <w:t xml:space="preserve"> and assessing geographical differences</w:t>
      </w:r>
      <w:r w:rsidR="0085774A" w:rsidRPr="009F14F7">
        <w:rPr>
          <w:rFonts w:ascii="Times New Roman" w:eastAsia="Times New Roman" w:hAnsi="Times New Roman" w:cs="Times New Roman"/>
        </w:rPr>
        <w:t xml:space="preserve"> </w:t>
      </w:r>
      <w:r w:rsidR="00745544" w:rsidRPr="009F14F7">
        <w:rPr>
          <w:rFonts w:ascii="Times New Roman" w:eastAsia="Times New Roman" w:hAnsi="Times New Roman" w:cs="Times New Roman"/>
        </w:rPr>
        <w:t xml:space="preserve">in the </w:t>
      </w:r>
      <w:r w:rsidR="0085774A" w:rsidRPr="009F14F7">
        <w:rPr>
          <w:rFonts w:ascii="Times New Roman" w:eastAsia="Times New Roman" w:hAnsi="Times New Roman" w:cs="Times New Roman"/>
        </w:rPr>
        <w:t>prevalence of MND</w:t>
      </w:r>
      <w:r w:rsidR="00BF2326" w:rsidRPr="009F14F7">
        <w:rPr>
          <w:rFonts w:ascii="Times New Roman" w:eastAsia="Times New Roman" w:hAnsi="Times New Roman" w:cs="Times New Roman"/>
        </w:rPr>
        <w:t>s</w:t>
      </w:r>
      <w:r w:rsidR="00F36B20" w:rsidRPr="009F14F7">
        <w:rPr>
          <w:rFonts w:ascii="Times New Roman" w:eastAsia="Times New Roman" w:hAnsi="Times New Roman" w:cs="Times New Roman"/>
        </w:rPr>
        <w:t>:</w:t>
      </w:r>
      <w:r w:rsidR="00BF2326" w:rsidRPr="009F14F7">
        <w:rPr>
          <w:rFonts w:ascii="Times New Roman" w:eastAsia="Times New Roman" w:hAnsi="Times New Roman" w:cs="Times New Roman"/>
        </w:rPr>
        <w:t xml:space="preserve"> </w:t>
      </w:r>
    </w:p>
    <w:p w14:paraId="637F7074" w14:textId="128AD047" w:rsidR="00241178" w:rsidRDefault="00241178"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 xml:space="preserve">“One reason why </w:t>
      </w:r>
      <w:r w:rsidR="00465BFC" w:rsidRPr="009F14F7">
        <w:rPr>
          <w:rFonts w:ascii="Times New Roman" w:eastAsia="Times New Roman" w:hAnsi="Times New Roman" w:cs="Times New Roman"/>
          <w:i/>
          <w:iCs/>
        </w:rPr>
        <w:t>we look at</w:t>
      </w:r>
      <w:r w:rsidRPr="009F14F7">
        <w:rPr>
          <w:rFonts w:ascii="Times New Roman" w:eastAsia="Times New Roman" w:hAnsi="Times New Roman" w:cs="Times New Roman"/>
          <w:i/>
          <w:iCs/>
        </w:rPr>
        <w:t xml:space="preserve"> micronutrient deficiencies is to assess the initiation</w:t>
      </w:r>
      <w:r w:rsidR="00764D9B" w:rsidRPr="009F14F7">
        <w:rPr>
          <w:rFonts w:ascii="Times New Roman" w:eastAsia="Times New Roman" w:hAnsi="Times New Roman" w:cs="Times New Roman"/>
          <w:i/>
          <w:iCs/>
        </w:rPr>
        <w:t xml:space="preserve">, </w:t>
      </w:r>
      <w:r w:rsidRPr="009F14F7">
        <w:rPr>
          <w:rFonts w:ascii="Times New Roman" w:eastAsia="Times New Roman" w:hAnsi="Times New Roman" w:cs="Times New Roman"/>
          <w:i/>
          <w:iCs/>
        </w:rPr>
        <w:t>continuation</w:t>
      </w:r>
      <w:r w:rsidR="00764D9B" w:rsidRPr="009F14F7">
        <w:rPr>
          <w:rFonts w:ascii="Times New Roman" w:eastAsia="Times New Roman" w:hAnsi="Times New Roman" w:cs="Times New Roman"/>
          <w:i/>
          <w:iCs/>
        </w:rPr>
        <w:t xml:space="preserve">, or </w:t>
      </w:r>
      <w:r w:rsidRPr="009F14F7">
        <w:rPr>
          <w:rFonts w:ascii="Times New Roman" w:eastAsia="Times New Roman" w:hAnsi="Times New Roman" w:cs="Times New Roman"/>
          <w:i/>
          <w:iCs/>
        </w:rPr>
        <w:t xml:space="preserve">suspension of programs around </w:t>
      </w:r>
      <w:r w:rsidR="00764D9B" w:rsidRPr="009F14F7">
        <w:rPr>
          <w:rFonts w:ascii="Times New Roman" w:eastAsia="Times New Roman" w:hAnsi="Times New Roman" w:cs="Times New Roman"/>
          <w:i/>
          <w:iCs/>
        </w:rPr>
        <w:t>i</w:t>
      </w:r>
      <w:r w:rsidR="00F36B20" w:rsidRPr="009F14F7">
        <w:rPr>
          <w:rFonts w:ascii="Times New Roman" w:eastAsia="Times New Roman" w:hAnsi="Times New Roman" w:cs="Times New Roman"/>
          <w:i/>
          <w:iCs/>
        </w:rPr>
        <w:t>ron-</w:t>
      </w:r>
      <w:r w:rsidR="00764D9B" w:rsidRPr="009F14F7">
        <w:rPr>
          <w:rFonts w:ascii="Times New Roman" w:eastAsia="Times New Roman" w:hAnsi="Times New Roman" w:cs="Times New Roman"/>
          <w:i/>
          <w:iCs/>
        </w:rPr>
        <w:t>f</w:t>
      </w:r>
      <w:r w:rsidR="00F36B20" w:rsidRPr="009F14F7">
        <w:rPr>
          <w:rFonts w:ascii="Times New Roman" w:eastAsia="Times New Roman" w:hAnsi="Times New Roman" w:cs="Times New Roman"/>
          <w:i/>
          <w:iCs/>
        </w:rPr>
        <w:t xml:space="preserve">olic </w:t>
      </w:r>
      <w:r w:rsidR="00764D9B" w:rsidRPr="009F14F7">
        <w:rPr>
          <w:rFonts w:ascii="Times New Roman" w:eastAsia="Times New Roman" w:hAnsi="Times New Roman" w:cs="Times New Roman"/>
          <w:i/>
          <w:iCs/>
        </w:rPr>
        <w:t>a</w:t>
      </w:r>
      <w:r w:rsidR="00F36B20" w:rsidRPr="009F14F7">
        <w:rPr>
          <w:rFonts w:ascii="Times New Roman" w:eastAsia="Times New Roman" w:hAnsi="Times New Roman" w:cs="Times New Roman"/>
          <w:i/>
          <w:iCs/>
        </w:rPr>
        <w:t>cid</w:t>
      </w:r>
      <w:r w:rsidRPr="009F14F7">
        <w:rPr>
          <w:rFonts w:ascii="Times New Roman" w:eastAsia="Times New Roman" w:hAnsi="Times New Roman" w:cs="Times New Roman"/>
          <w:i/>
          <w:iCs/>
        </w:rPr>
        <w:t xml:space="preserve"> supplementation</w:t>
      </w:r>
      <w:r w:rsidR="00764D9B" w:rsidRPr="009F14F7">
        <w:rPr>
          <w:rFonts w:ascii="Times New Roman" w:eastAsia="Times New Roman" w:hAnsi="Times New Roman" w:cs="Times New Roman"/>
          <w:i/>
          <w:iCs/>
        </w:rPr>
        <w:t xml:space="preserve">, zinc </w:t>
      </w:r>
      <w:r w:rsidRPr="009F14F7">
        <w:rPr>
          <w:rFonts w:ascii="Times New Roman" w:eastAsia="Times New Roman" w:hAnsi="Times New Roman" w:cs="Times New Roman"/>
          <w:i/>
          <w:iCs/>
        </w:rPr>
        <w:t>supplementation</w:t>
      </w:r>
      <w:r w:rsidR="00764D9B" w:rsidRPr="009F14F7">
        <w:rPr>
          <w:rFonts w:ascii="Times New Roman" w:eastAsia="Times New Roman" w:hAnsi="Times New Roman" w:cs="Times New Roman"/>
          <w:i/>
          <w:iCs/>
        </w:rPr>
        <w:t>, v</w:t>
      </w:r>
      <w:r w:rsidRPr="009F14F7">
        <w:rPr>
          <w:rFonts w:ascii="Times New Roman" w:eastAsia="Times New Roman" w:hAnsi="Times New Roman" w:cs="Times New Roman"/>
          <w:i/>
          <w:iCs/>
        </w:rPr>
        <w:t>it</w:t>
      </w:r>
      <w:r w:rsidR="00764D9B" w:rsidRPr="009F14F7">
        <w:rPr>
          <w:rFonts w:ascii="Times New Roman" w:eastAsia="Times New Roman" w:hAnsi="Times New Roman" w:cs="Times New Roman"/>
          <w:i/>
          <w:iCs/>
        </w:rPr>
        <w:t>amin</w:t>
      </w:r>
      <w:r w:rsidRPr="009F14F7">
        <w:rPr>
          <w:rFonts w:ascii="Times New Roman" w:eastAsia="Times New Roman" w:hAnsi="Times New Roman" w:cs="Times New Roman"/>
          <w:i/>
          <w:iCs/>
        </w:rPr>
        <w:t xml:space="preserve"> A supplementation</w:t>
      </w:r>
      <w:r w:rsidR="00764D9B" w:rsidRPr="009F14F7">
        <w:rPr>
          <w:rFonts w:ascii="Times New Roman" w:eastAsia="Times New Roman" w:hAnsi="Times New Roman" w:cs="Times New Roman"/>
          <w:i/>
          <w:iCs/>
        </w:rPr>
        <w:t>, v</w:t>
      </w:r>
      <w:r w:rsidRPr="009F14F7">
        <w:rPr>
          <w:rFonts w:ascii="Times New Roman" w:eastAsia="Times New Roman" w:hAnsi="Times New Roman" w:cs="Times New Roman"/>
          <w:i/>
          <w:iCs/>
        </w:rPr>
        <w:t>it</w:t>
      </w:r>
      <w:r w:rsidR="00764D9B" w:rsidRPr="009F14F7">
        <w:rPr>
          <w:rFonts w:ascii="Times New Roman" w:eastAsia="Times New Roman" w:hAnsi="Times New Roman" w:cs="Times New Roman"/>
          <w:i/>
          <w:iCs/>
        </w:rPr>
        <w:t>amin</w:t>
      </w:r>
      <w:r w:rsidRPr="009F14F7">
        <w:rPr>
          <w:rFonts w:ascii="Times New Roman" w:eastAsia="Times New Roman" w:hAnsi="Times New Roman" w:cs="Times New Roman"/>
          <w:i/>
          <w:iCs/>
        </w:rPr>
        <w:t xml:space="preserve"> D supplementation and more specifically to ascertain geographical variations.”</w:t>
      </w:r>
      <w:r w:rsidR="00D663B8" w:rsidRPr="009F14F7">
        <w:rPr>
          <w:rFonts w:ascii="Times New Roman" w:eastAsia="Times New Roman" w:hAnsi="Times New Roman" w:cs="Times New Roman"/>
          <w:i/>
          <w:iCs/>
        </w:rPr>
        <w:t xml:space="preserve"> [IDI 3</w:t>
      </w:r>
      <w:r w:rsidR="00225CCE" w:rsidRPr="009F14F7">
        <w:rPr>
          <w:rFonts w:ascii="Times New Roman" w:eastAsia="Times New Roman" w:hAnsi="Times New Roman" w:cs="Times New Roman"/>
          <w:i/>
          <w:iCs/>
        </w:rPr>
        <w:t>, Ex. Govt. official</w:t>
      </w:r>
      <w:r w:rsidR="00D663B8" w:rsidRPr="009F14F7">
        <w:rPr>
          <w:rFonts w:ascii="Times New Roman" w:eastAsia="Times New Roman" w:hAnsi="Times New Roman" w:cs="Times New Roman"/>
          <w:i/>
          <w:iCs/>
        </w:rPr>
        <w:t>]</w:t>
      </w:r>
      <w:r w:rsidR="007E2512" w:rsidRPr="009F14F7">
        <w:rPr>
          <w:rFonts w:ascii="Times New Roman" w:eastAsia="Times New Roman" w:hAnsi="Times New Roman" w:cs="Times New Roman"/>
          <w:i/>
          <w:iCs/>
        </w:rPr>
        <w:t xml:space="preserve"> </w:t>
      </w:r>
    </w:p>
    <w:p w14:paraId="25910E42" w14:textId="182FD9A6" w:rsidR="008E21BE" w:rsidRPr="009F14F7" w:rsidRDefault="009D482B" w:rsidP="008E21BE">
      <w:pPr>
        <w:spacing w:line="240" w:lineRule="auto"/>
        <w:jc w:val="both"/>
        <w:rPr>
          <w:rFonts w:ascii="Times New Roman" w:eastAsia="Times New Roman" w:hAnsi="Times New Roman" w:cs="Times New Roman"/>
        </w:rPr>
      </w:pPr>
      <w:r>
        <w:rPr>
          <w:rFonts w:ascii="Times New Roman" w:eastAsia="Times New Roman" w:hAnsi="Times New Roman" w:cs="Times New Roman"/>
        </w:rPr>
        <w:t>D</w:t>
      </w:r>
      <w:r w:rsidR="008E21BE" w:rsidRPr="009F14F7">
        <w:rPr>
          <w:rFonts w:ascii="Times New Roman" w:eastAsia="Times New Roman" w:hAnsi="Times New Roman" w:cs="Times New Roman"/>
        </w:rPr>
        <w:t>evelopment agency representatives working on fortification, used data for program evaluation, implementation, and developing technical papers/presentations on micronutrient deficiencies prevalence and food intake. A representative of the nodal research agency for nutrition stated that as a technical advisory body to the government of India they considered micronutrient data very crucial for policy, including formulation of the food basket and fortification.</w:t>
      </w:r>
    </w:p>
    <w:p w14:paraId="48DCBC37" w14:textId="77777777" w:rsidR="008E21BE" w:rsidRPr="009F14F7" w:rsidRDefault="008E21BE" w:rsidP="008E21BE">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 xml:space="preserve">“We have also recently submitted an analysis on adequacy and inadequacy of micronutrients, based on which the government will fix the fortificants, and will assess how much fortification is required. Additionally, we need to design a nutrition food basket for children and that we need to take into consideration micronutrient deficiency in that area and how much additional micronutrients we can put in that food basket so that it will bridge the Recommended Dietary Allowance gap.” [IDI 4, </w:t>
      </w:r>
      <w:r>
        <w:rPr>
          <w:rFonts w:ascii="Times New Roman" w:eastAsia="Times New Roman" w:hAnsi="Times New Roman" w:cs="Times New Roman"/>
          <w:i/>
          <w:iCs/>
        </w:rPr>
        <w:t>Research and academia</w:t>
      </w:r>
      <w:r w:rsidRPr="009F14F7">
        <w:rPr>
          <w:rFonts w:ascii="Times New Roman" w:eastAsia="Times New Roman" w:hAnsi="Times New Roman" w:cs="Times New Roman"/>
          <w:i/>
          <w:iCs/>
        </w:rPr>
        <w:t>]</w:t>
      </w:r>
    </w:p>
    <w:p w14:paraId="2C0A1C28" w14:textId="77777777" w:rsidR="008E21BE" w:rsidRPr="009F14F7" w:rsidRDefault="008E21BE" w:rsidP="00A07DE9">
      <w:pPr>
        <w:spacing w:line="240" w:lineRule="auto"/>
        <w:jc w:val="both"/>
        <w:rPr>
          <w:rFonts w:ascii="Times New Roman" w:eastAsia="Times New Roman" w:hAnsi="Times New Roman" w:cs="Times New Roman"/>
          <w:i/>
          <w:iCs/>
        </w:rPr>
      </w:pPr>
    </w:p>
    <w:p w14:paraId="47D0B9F5" w14:textId="45FE3981" w:rsidR="002D0553" w:rsidRPr="009F14F7" w:rsidRDefault="005337B3" w:rsidP="002B0AA7">
      <w:pPr>
        <w:pStyle w:val="Heading3"/>
        <w:spacing w:line="240" w:lineRule="auto"/>
        <w:rPr>
          <w:i/>
          <w:iCs/>
          <w:color w:val="4472C4" w:themeColor="accent1"/>
        </w:rPr>
      </w:pPr>
      <w:r w:rsidRPr="009F14F7">
        <w:rPr>
          <w:rStyle w:val="IntenseEmphasis"/>
        </w:rPr>
        <w:t>Sub-theme 1.2</w:t>
      </w:r>
      <w:r w:rsidR="00AC1A50" w:rsidRPr="009F14F7">
        <w:rPr>
          <w:rStyle w:val="IntenseEmphasis"/>
        </w:rPr>
        <w:t>.</w:t>
      </w:r>
      <w:r w:rsidRPr="009F14F7">
        <w:rPr>
          <w:rStyle w:val="IntenseEmphasis"/>
        </w:rPr>
        <w:t xml:space="preserve"> </w:t>
      </w:r>
      <w:r w:rsidR="00962688" w:rsidRPr="009F14F7">
        <w:rPr>
          <w:rStyle w:val="IntenseEmphasis"/>
        </w:rPr>
        <w:t>Food systems approach</w:t>
      </w:r>
      <w:r w:rsidR="009D482B">
        <w:rPr>
          <w:rStyle w:val="IntenseEmphasis"/>
        </w:rPr>
        <w:t>,</w:t>
      </w:r>
      <w:r w:rsidR="00962688" w:rsidRPr="009F14F7">
        <w:rPr>
          <w:rStyle w:val="IntenseEmphasis"/>
        </w:rPr>
        <w:t xml:space="preserve"> consolidation</w:t>
      </w:r>
      <w:r w:rsidR="009D482B">
        <w:rPr>
          <w:rStyle w:val="IntenseEmphasis"/>
        </w:rPr>
        <w:t xml:space="preserve"> and </w:t>
      </w:r>
      <w:r w:rsidR="005A43BF">
        <w:rPr>
          <w:rStyle w:val="IntenseEmphasis"/>
        </w:rPr>
        <w:t>a</w:t>
      </w:r>
      <w:r w:rsidR="009D482B" w:rsidRPr="009F14F7">
        <w:rPr>
          <w:rStyle w:val="IntenseEmphasis"/>
        </w:rPr>
        <w:t>dvocacy</w:t>
      </w:r>
    </w:p>
    <w:p w14:paraId="338CD93B" w14:textId="7978C60E" w:rsidR="003224F6" w:rsidRPr="009F14F7" w:rsidRDefault="00CF7E6A"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 f</w:t>
      </w:r>
      <w:r w:rsidR="005C6451" w:rsidRPr="009F14F7">
        <w:rPr>
          <w:rFonts w:ascii="Times New Roman" w:eastAsia="Times New Roman" w:hAnsi="Times New Roman" w:cs="Times New Roman"/>
        </w:rPr>
        <w:t xml:space="preserve">ood systems approach was followed by stakeholders from INGOs and development agencies working at the national </w:t>
      </w:r>
      <w:r w:rsidR="00A926E3">
        <w:rPr>
          <w:rFonts w:ascii="Times New Roman" w:eastAsia="Times New Roman" w:hAnsi="Times New Roman" w:cs="Times New Roman"/>
        </w:rPr>
        <w:t xml:space="preserve">and state </w:t>
      </w:r>
      <w:r w:rsidR="005C6451" w:rsidRPr="009F14F7">
        <w:rPr>
          <w:rFonts w:ascii="Times New Roman" w:eastAsia="Times New Roman" w:hAnsi="Times New Roman" w:cs="Times New Roman"/>
        </w:rPr>
        <w:t xml:space="preserve">level. They </w:t>
      </w:r>
      <w:r w:rsidR="003D4031" w:rsidRPr="009F14F7">
        <w:rPr>
          <w:rFonts w:ascii="Times New Roman" w:eastAsia="Times New Roman" w:hAnsi="Times New Roman" w:cs="Times New Roman"/>
        </w:rPr>
        <w:t>tapped</w:t>
      </w:r>
      <w:r w:rsidR="005C6451" w:rsidRPr="009F14F7">
        <w:rPr>
          <w:rFonts w:ascii="Times New Roman" w:eastAsia="Times New Roman" w:hAnsi="Times New Roman" w:cs="Times New Roman"/>
        </w:rPr>
        <w:t xml:space="preserve"> data for advocacy, planning, implementation and scaling up of nutrition programs</w:t>
      </w:r>
      <w:r w:rsidR="00BE05F4" w:rsidRPr="009F14F7">
        <w:rPr>
          <w:rFonts w:ascii="Times New Roman" w:eastAsia="Times New Roman" w:hAnsi="Times New Roman" w:cs="Times New Roman"/>
        </w:rPr>
        <w:t>:</w:t>
      </w:r>
      <w:r w:rsidR="00BF2326" w:rsidRPr="009F14F7">
        <w:rPr>
          <w:rFonts w:ascii="Times New Roman" w:eastAsia="Times New Roman" w:hAnsi="Times New Roman" w:cs="Times New Roman"/>
        </w:rPr>
        <w:t xml:space="preserve"> </w:t>
      </w:r>
    </w:p>
    <w:p w14:paraId="452A51F6" w14:textId="23E669DB" w:rsidR="005C6451" w:rsidRPr="009F14F7" w:rsidRDefault="005C6451"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“We work across programs catering to health and nutrition interventions. Across our program</w:t>
      </w:r>
      <w:r w:rsidR="0000061B" w:rsidRPr="009F14F7">
        <w:rPr>
          <w:rFonts w:ascii="Times New Roman" w:eastAsia="Times New Roman" w:hAnsi="Times New Roman" w:cs="Times New Roman"/>
          <w:i/>
          <w:iCs/>
        </w:rPr>
        <w:t>s</w:t>
      </w:r>
      <w:r w:rsidRPr="009F14F7">
        <w:rPr>
          <w:rFonts w:ascii="Times New Roman" w:eastAsia="Times New Roman" w:hAnsi="Times New Roman" w:cs="Times New Roman"/>
          <w:i/>
          <w:iCs/>
        </w:rPr>
        <w:t xml:space="preserve">, we use the food systems approach, work on food </w:t>
      </w:r>
      <w:r w:rsidR="006F35A2" w:rsidRPr="009F14F7">
        <w:rPr>
          <w:rFonts w:ascii="Times New Roman" w:eastAsia="Times New Roman" w:hAnsi="Times New Roman" w:cs="Times New Roman"/>
          <w:i/>
          <w:iCs/>
        </w:rPr>
        <w:t>fortification,</w:t>
      </w:r>
      <w:r w:rsidRPr="009F14F7">
        <w:rPr>
          <w:rFonts w:ascii="Times New Roman" w:eastAsia="Times New Roman" w:hAnsi="Times New Roman" w:cs="Times New Roman"/>
          <w:i/>
          <w:iCs/>
        </w:rPr>
        <w:t xml:space="preserve"> and therefore utilize a lot of micronutrient and population related data.”</w:t>
      </w:r>
      <w:r w:rsidR="003224F6" w:rsidRPr="009F14F7">
        <w:rPr>
          <w:rFonts w:ascii="Times New Roman" w:eastAsia="Times New Roman" w:hAnsi="Times New Roman" w:cs="Times New Roman"/>
          <w:i/>
          <w:iCs/>
        </w:rPr>
        <w:t xml:space="preserve"> [</w:t>
      </w:r>
      <w:r w:rsidR="00D663B8" w:rsidRPr="009F14F7">
        <w:rPr>
          <w:rFonts w:ascii="Times New Roman" w:eastAsia="Times New Roman" w:hAnsi="Times New Roman" w:cs="Times New Roman"/>
          <w:i/>
          <w:iCs/>
        </w:rPr>
        <w:t xml:space="preserve">IDI </w:t>
      </w:r>
      <w:r w:rsidR="00217FF2" w:rsidRPr="009F14F7">
        <w:rPr>
          <w:rFonts w:ascii="Times New Roman" w:eastAsia="Times New Roman" w:hAnsi="Times New Roman" w:cs="Times New Roman"/>
          <w:i/>
          <w:iCs/>
        </w:rPr>
        <w:t xml:space="preserve">1, Development </w:t>
      </w:r>
      <w:r w:rsidR="00CE19B0" w:rsidRPr="009F14F7">
        <w:rPr>
          <w:rFonts w:ascii="Times New Roman" w:eastAsia="Times New Roman" w:hAnsi="Times New Roman" w:cs="Times New Roman"/>
          <w:i/>
          <w:iCs/>
        </w:rPr>
        <w:t>agency</w:t>
      </w:r>
      <w:r w:rsidR="003224F6" w:rsidRPr="009F14F7">
        <w:rPr>
          <w:rFonts w:ascii="Times New Roman" w:eastAsia="Times New Roman" w:hAnsi="Times New Roman" w:cs="Times New Roman"/>
          <w:i/>
          <w:iCs/>
        </w:rPr>
        <w:t>]</w:t>
      </w:r>
    </w:p>
    <w:p w14:paraId="09FA03E3" w14:textId="68C75200" w:rsidR="00395411" w:rsidRPr="009F14F7" w:rsidRDefault="00395411"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w:t>
      </w:r>
      <w:r w:rsidR="00241178" w:rsidRPr="009F14F7">
        <w:rPr>
          <w:rFonts w:ascii="Times New Roman" w:eastAsia="Times New Roman" w:hAnsi="Times New Roman" w:cs="Times New Roman"/>
        </w:rPr>
        <w:t xml:space="preserve"> representative from an </w:t>
      </w:r>
      <w:r w:rsidR="00F36B20" w:rsidRPr="009F14F7">
        <w:rPr>
          <w:rFonts w:ascii="Times New Roman" w:eastAsia="Times New Roman" w:hAnsi="Times New Roman" w:cs="Times New Roman"/>
        </w:rPr>
        <w:t>NGO</w:t>
      </w:r>
      <w:r w:rsidR="00241178" w:rsidRPr="009F14F7">
        <w:rPr>
          <w:rFonts w:ascii="Times New Roman" w:eastAsia="Times New Roman" w:hAnsi="Times New Roman" w:cs="Times New Roman"/>
        </w:rPr>
        <w:t xml:space="preserve"> heading the nutrition department</w:t>
      </w:r>
      <w:r w:rsidR="00F36B20" w:rsidRPr="009F14F7">
        <w:rPr>
          <w:rFonts w:ascii="Times New Roman" w:eastAsia="Times New Roman" w:hAnsi="Times New Roman" w:cs="Times New Roman"/>
        </w:rPr>
        <w:t xml:space="preserve"> </w:t>
      </w:r>
      <w:r w:rsidR="00241178" w:rsidRPr="009F14F7">
        <w:rPr>
          <w:rFonts w:ascii="Times New Roman" w:eastAsia="Times New Roman" w:hAnsi="Times New Roman" w:cs="Times New Roman"/>
        </w:rPr>
        <w:t>considered micronutrient data essential for informing and designing nutrition programs, especially amid challenges such as global food price inflation and disruptions in food supply chains due to COVID</w:t>
      </w:r>
      <w:r w:rsidR="00BE05F4" w:rsidRPr="009F14F7">
        <w:rPr>
          <w:rFonts w:ascii="Times New Roman" w:eastAsia="Times New Roman" w:hAnsi="Times New Roman" w:cs="Times New Roman"/>
        </w:rPr>
        <w:t>:</w:t>
      </w:r>
      <w:r w:rsidR="00BF2326" w:rsidRPr="009F14F7">
        <w:rPr>
          <w:rFonts w:ascii="Times New Roman" w:eastAsia="Times New Roman" w:hAnsi="Times New Roman" w:cs="Times New Roman"/>
        </w:rPr>
        <w:t xml:space="preserve"> </w:t>
      </w:r>
    </w:p>
    <w:p w14:paraId="3F4A2E61" w14:textId="7C388183" w:rsidR="007C6F51" w:rsidRPr="009F14F7" w:rsidRDefault="00241178" w:rsidP="00523C65">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w:t>
      </w:r>
      <w:r w:rsidR="0000061B" w:rsidRPr="009F14F7">
        <w:rPr>
          <w:rFonts w:ascii="Times New Roman" w:eastAsia="Times New Roman" w:hAnsi="Times New Roman" w:cs="Times New Roman"/>
          <w:i/>
          <w:iCs/>
        </w:rPr>
        <w:t>F</w:t>
      </w:r>
      <w:r w:rsidRPr="009F14F7">
        <w:rPr>
          <w:rFonts w:ascii="Times New Roman" w:eastAsia="Times New Roman" w:hAnsi="Times New Roman" w:cs="Times New Roman"/>
          <w:i/>
          <w:iCs/>
        </w:rPr>
        <w:t>ood in both macro and micronutrient</w:t>
      </w:r>
      <w:r w:rsidR="00DC33EF">
        <w:rPr>
          <w:rFonts w:ascii="Times New Roman" w:eastAsia="Times New Roman" w:hAnsi="Times New Roman" w:cs="Times New Roman"/>
          <w:i/>
          <w:iCs/>
        </w:rPr>
        <w:t>s</w:t>
      </w:r>
      <w:r w:rsidRPr="009F14F7">
        <w:rPr>
          <w:rFonts w:ascii="Times New Roman" w:eastAsia="Times New Roman" w:hAnsi="Times New Roman" w:cs="Times New Roman"/>
          <w:i/>
          <w:iCs/>
        </w:rPr>
        <w:t xml:space="preserve"> are the core essential part of nutrition </w:t>
      </w:r>
      <w:r w:rsidR="0000061B" w:rsidRPr="009F14F7">
        <w:rPr>
          <w:rFonts w:ascii="Times New Roman" w:eastAsia="Times New Roman" w:hAnsi="Times New Roman" w:cs="Times New Roman"/>
          <w:i/>
          <w:iCs/>
        </w:rPr>
        <w:t xml:space="preserve">and health </w:t>
      </w:r>
      <w:r w:rsidRPr="009F14F7">
        <w:rPr>
          <w:rFonts w:ascii="Times New Roman" w:eastAsia="Times New Roman" w:hAnsi="Times New Roman" w:cs="Times New Roman"/>
          <w:i/>
          <w:iCs/>
        </w:rPr>
        <w:t xml:space="preserve">interventions. So, before we design our </w:t>
      </w:r>
      <w:r w:rsidR="0000061B" w:rsidRPr="009F14F7">
        <w:rPr>
          <w:rFonts w:ascii="Times New Roman" w:eastAsia="Times New Roman" w:hAnsi="Times New Roman" w:cs="Times New Roman"/>
          <w:i/>
          <w:iCs/>
        </w:rPr>
        <w:t xml:space="preserve">multisectoral </w:t>
      </w:r>
      <w:r w:rsidR="00071D95" w:rsidRPr="009F14F7">
        <w:rPr>
          <w:rFonts w:ascii="Times New Roman" w:eastAsia="Times New Roman" w:hAnsi="Times New Roman" w:cs="Times New Roman"/>
          <w:i/>
          <w:iCs/>
        </w:rPr>
        <w:t>program</w:t>
      </w:r>
      <w:r w:rsidR="0000061B" w:rsidRPr="009F14F7">
        <w:rPr>
          <w:rFonts w:ascii="Times New Roman" w:eastAsia="Times New Roman" w:hAnsi="Times New Roman" w:cs="Times New Roman"/>
          <w:i/>
          <w:iCs/>
        </w:rPr>
        <w:t>s</w:t>
      </w:r>
      <w:r w:rsidR="00071D95" w:rsidRPr="009F14F7">
        <w:rPr>
          <w:rFonts w:ascii="Times New Roman" w:eastAsia="Times New Roman" w:hAnsi="Times New Roman" w:cs="Times New Roman"/>
          <w:i/>
          <w:iCs/>
        </w:rPr>
        <w:t>,</w:t>
      </w:r>
      <w:r w:rsidRPr="009F14F7">
        <w:rPr>
          <w:rFonts w:ascii="Times New Roman" w:eastAsia="Times New Roman" w:hAnsi="Times New Roman" w:cs="Times New Roman"/>
          <w:i/>
          <w:iCs/>
        </w:rPr>
        <w:t xml:space="preserve"> we need to look at the data and put that context in our mind before we recommend anything.</w:t>
      </w:r>
      <w:r w:rsidR="00395411" w:rsidRPr="009F14F7">
        <w:rPr>
          <w:rFonts w:ascii="Times New Roman" w:eastAsia="Times New Roman" w:hAnsi="Times New Roman" w:cs="Times New Roman"/>
          <w:i/>
          <w:iCs/>
        </w:rPr>
        <w:t>” [</w:t>
      </w:r>
      <w:r w:rsidR="00D663B8" w:rsidRPr="009F14F7">
        <w:rPr>
          <w:rFonts w:ascii="Times New Roman" w:eastAsia="Times New Roman" w:hAnsi="Times New Roman" w:cs="Times New Roman"/>
          <w:i/>
          <w:iCs/>
        </w:rPr>
        <w:t xml:space="preserve">IDI </w:t>
      </w:r>
      <w:r w:rsidR="00796599" w:rsidRPr="009F14F7">
        <w:rPr>
          <w:rFonts w:ascii="Times New Roman" w:eastAsia="Times New Roman" w:hAnsi="Times New Roman" w:cs="Times New Roman"/>
          <w:i/>
          <w:iCs/>
        </w:rPr>
        <w:t>7, INGO participant</w:t>
      </w:r>
      <w:r w:rsidR="00395411" w:rsidRPr="009F14F7">
        <w:rPr>
          <w:rFonts w:ascii="Times New Roman" w:eastAsia="Times New Roman" w:hAnsi="Times New Roman" w:cs="Times New Roman"/>
          <w:i/>
          <w:iCs/>
        </w:rPr>
        <w:t>]</w:t>
      </w:r>
    </w:p>
    <w:p w14:paraId="36062A90" w14:textId="77777777" w:rsidR="009D482B" w:rsidRPr="009F14F7" w:rsidRDefault="009D482B" w:rsidP="009D482B">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rPr>
        <w:t>Other experts of different government organisations, development agencies and INGOs stressed the importance of micronutrient data for guiding policy decisions:</w:t>
      </w:r>
      <w:r w:rsidRPr="009F14F7">
        <w:rPr>
          <w:rFonts w:ascii="Times New Roman" w:eastAsia="Times New Roman" w:hAnsi="Times New Roman" w:cs="Times New Roman"/>
          <w:i/>
          <w:iCs/>
        </w:rPr>
        <w:t xml:space="preserve"> </w:t>
      </w:r>
    </w:p>
    <w:p w14:paraId="259B9BC6" w14:textId="77777777" w:rsidR="009D482B" w:rsidRPr="009F14F7" w:rsidRDefault="009D482B" w:rsidP="009D482B">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“If we don’t look at micronutrient data, we can’t do advocacy, the policy makers will say why strengthen micronutrient status when it is not having any health effects.” [FGD 8, INGO participant]</w:t>
      </w:r>
    </w:p>
    <w:p w14:paraId="5DB3BD04" w14:textId="77777777" w:rsidR="009D482B" w:rsidRPr="009F14F7" w:rsidRDefault="009D482B" w:rsidP="009D482B">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A representative from a private consulting firm emphasized using data for advocacy, facilitating transition from food security to nutrition security: </w:t>
      </w:r>
    </w:p>
    <w:p w14:paraId="5367243C" w14:textId="77777777" w:rsidR="009D482B" w:rsidRPr="009F14F7" w:rsidRDefault="009D482B" w:rsidP="009D482B">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“So, when we say nutrition security, we have to bring in the aspect of micronutrient deficiency, we have to sensitize them, we have to prime them [policy makers]. And how do we do that? We utilize the micronutrient data.” [FGD 3, Private organisation]</w:t>
      </w:r>
    </w:p>
    <w:p w14:paraId="2C90920E" w14:textId="77777777" w:rsidR="009D482B" w:rsidRDefault="009D482B" w:rsidP="002B0AA7">
      <w:pPr>
        <w:pStyle w:val="Heading3"/>
        <w:spacing w:line="240" w:lineRule="auto"/>
        <w:rPr>
          <w:rStyle w:val="IntenseEmphasis"/>
        </w:rPr>
      </w:pPr>
    </w:p>
    <w:p w14:paraId="7D98A0DC" w14:textId="12D13BC5" w:rsidR="00962688" w:rsidRPr="009F14F7" w:rsidRDefault="00AC1A50" w:rsidP="002B0AA7">
      <w:pPr>
        <w:pStyle w:val="Heading3"/>
        <w:spacing w:line="240" w:lineRule="auto"/>
        <w:rPr>
          <w:rStyle w:val="IntenseEmphasis"/>
        </w:rPr>
      </w:pPr>
      <w:r w:rsidRPr="009F14F7">
        <w:rPr>
          <w:rStyle w:val="IntenseEmphasis"/>
        </w:rPr>
        <w:t>Sub-theme 1.</w:t>
      </w:r>
      <w:r w:rsidR="005A43BF">
        <w:rPr>
          <w:rStyle w:val="IntenseEmphasis"/>
        </w:rPr>
        <w:t>3</w:t>
      </w:r>
      <w:r w:rsidRPr="009F14F7">
        <w:rPr>
          <w:rStyle w:val="IntenseEmphasis"/>
        </w:rPr>
        <w:t xml:space="preserve">. </w:t>
      </w:r>
      <w:r w:rsidR="00962688" w:rsidRPr="009F14F7">
        <w:rPr>
          <w:rStyle w:val="IntenseEmphasis"/>
        </w:rPr>
        <w:t>State level use</w:t>
      </w:r>
    </w:p>
    <w:p w14:paraId="28EDB8B5" w14:textId="110CBB08" w:rsidR="005C6451" w:rsidRPr="009F14F7" w:rsidRDefault="00241178"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At the state level</w:t>
      </w:r>
      <w:r w:rsidR="00DC33EF">
        <w:rPr>
          <w:rFonts w:ascii="Times New Roman" w:eastAsia="Times New Roman" w:hAnsi="Times New Roman" w:cs="Times New Roman"/>
        </w:rPr>
        <w:t>,</w:t>
      </w:r>
      <w:r w:rsidRPr="009F14F7">
        <w:rPr>
          <w:rFonts w:ascii="Times New Roman" w:eastAsia="Times New Roman" w:hAnsi="Times New Roman" w:cs="Times New Roman"/>
        </w:rPr>
        <w:t xml:space="preserve"> the data was </w:t>
      </w:r>
      <w:r w:rsidR="00DC50FD" w:rsidRPr="009F14F7">
        <w:rPr>
          <w:rFonts w:ascii="Times New Roman" w:eastAsia="Times New Roman" w:hAnsi="Times New Roman" w:cs="Times New Roman"/>
        </w:rPr>
        <w:t xml:space="preserve">mainly used </w:t>
      </w:r>
      <w:r w:rsidR="00DC33EF">
        <w:rPr>
          <w:rFonts w:ascii="Times New Roman" w:eastAsia="Times New Roman" w:hAnsi="Times New Roman" w:cs="Times New Roman"/>
        </w:rPr>
        <w:t>to</w:t>
      </w:r>
      <w:r w:rsidR="00DC50FD" w:rsidRPr="009F14F7">
        <w:rPr>
          <w:rFonts w:ascii="Times New Roman" w:eastAsia="Times New Roman" w:hAnsi="Times New Roman" w:cs="Times New Roman"/>
        </w:rPr>
        <w:t xml:space="preserve"> </w:t>
      </w:r>
      <w:r w:rsidR="0041215C" w:rsidRPr="009F14F7">
        <w:rPr>
          <w:rFonts w:ascii="Times New Roman" w:eastAsia="Times New Roman" w:hAnsi="Times New Roman" w:cs="Times New Roman"/>
        </w:rPr>
        <w:t xml:space="preserve">address iron deficiency anaemia. </w:t>
      </w:r>
      <w:r w:rsidR="00DC50FD" w:rsidRPr="009F14F7">
        <w:rPr>
          <w:rFonts w:ascii="Times New Roman" w:eastAsia="Times New Roman" w:hAnsi="Times New Roman" w:cs="Times New Roman"/>
        </w:rPr>
        <w:t xml:space="preserve">Data was </w:t>
      </w:r>
      <w:r w:rsidRPr="009F14F7">
        <w:rPr>
          <w:rFonts w:ascii="Times New Roman" w:eastAsia="Times New Roman" w:hAnsi="Times New Roman" w:cs="Times New Roman"/>
        </w:rPr>
        <w:t xml:space="preserve">also explored to </w:t>
      </w:r>
      <w:r w:rsidR="008E2ECD" w:rsidRPr="009F14F7">
        <w:rPr>
          <w:rFonts w:ascii="Times New Roman" w:eastAsia="Times New Roman" w:hAnsi="Times New Roman" w:cs="Times New Roman"/>
        </w:rPr>
        <w:t xml:space="preserve">update policies related to </w:t>
      </w:r>
      <w:bookmarkStart w:id="11" w:name="_Hlk171935637"/>
      <w:r w:rsidR="008E2ECD" w:rsidRPr="009F14F7">
        <w:rPr>
          <w:rFonts w:ascii="Times New Roman" w:eastAsia="Times New Roman" w:hAnsi="Times New Roman" w:cs="Times New Roman"/>
        </w:rPr>
        <w:t>Social Security Net Programs (SSNPs)</w:t>
      </w:r>
      <w:bookmarkEnd w:id="11"/>
      <w:r w:rsidR="008E2ECD" w:rsidRPr="009F14F7">
        <w:rPr>
          <w:rFonts w:ascii="Times New Roman" w:eastAsia="Times New Roman" w:hAnsi="Times New Roman" w:cs="Times New Roman"/>
        </w:rPr>
        <w:t xml:space="preserve">, </w:t>
      </w:r>
      <w:r w:rsidR="005C6451" w:rsidRPr="009F14F7">
        <w:rPr>
          <w:rFonts w:ascii="Times New Roman" w:eastAsia="Times New Roman" w:hAnsi="Times New Roman" w:cs="Times New Roman"/>
        </w:rPr>
        <w:t>state</w:t>
      </w:r>
      <w:r w:rsidR="00DC33EF">
        <w:rPr>
          <w:rFonts w:ascii="Times New Roman" w:eastAsia="Times New Roman" w:hAnsi="Times New Roman" w:cs="Times New Roman"/>
        </w:rPr>
        <w:t>-</w:t>
      </w:r>
      <w:r w:rsidR="005C6451" w:rsidRPr="009F14F7">
        <w:rPr>
          <w:rFonts w:ascii="Times New Roman" w:eastAsia="Times New Roman" w:hAnsi="Times New Roman" w:cs="Times New Roman"/>
        </w:rPr>
        <w:t xml:space="preserve">specific supplementation programs, </w:t>
      </w:r>
      <w:r w:rsidRPr="009F14F7">
        <w:rPr>
          <w:rFonts w:ascii="Times New Roman" w:eastAsia="Times New Roman" w:hAnsi="Times New Roman" w:cs="Times New Roman"/>
        </w:rPr>
        <w:t>devise training programs for community health workers</w:t>
      </w:r>
      <w:r w:rsidR="005F48F9" w:rsidRPr="009F14F7">
        <w:rPr>
          <w:rFonts w:ascii="Times New Roman" w:eastAsia="Times New Roman" w:hAnsi="Times New Roman" w:cs="Times New Roman"/>
        </w:rPr>
        <w:t xml:space="preserve"> </w:t>
      </w:r>
      <w:r w:rsidRPr="009F14F7">
        <w:rPr>
          <w:rFonts w:ascii="Times New Roman" w:eastAsia="Times New Roman" w:hAnsi="Times New Roman" w:cs="Times New Roman"/>
        </w:rPr>
        <w:t>on diet diversity and diet promotion, mak</w:t>
      </w:r>
      <w:r w:rsidR="00DC33EF">
        <w:rPr>
          <w:rFonts w:ascii="Times New Roman" w:eastAsia="Times New Roman" w:hAnsi="Times New Roman" w:cs="Times New Roman"/>
        </w:rPr>
        <w:t>e</w:t>
      </w:r>
      <w:r w:rsidRPr="009F14F7">
        <w:rPr>
          <w:rFonts w:ascii="Times New Roman" w:eastAsia="Times New Roman" w:hAnsi="Times New Roman" w:cs="Times New Roman"/>
        </w:rPr>
        <w:t xml:space="preserve"> decisions about </w:t>
      </w:r>
      <w:r w:rsidR="00AC1A50" w:rsidRPr="009F14F7">
        <w:rPr>
          <w:rFonts w:ascii="Times New Roman" w:eastAsia="Times New Roman" w:hAnsi="Times New Roman" w:cs="Times New Roman"/>
        </w:rPr>
        <w:t xml:space="preserve">foods to include in </w:t>
      </w:r>
      <w:r w:rsidRPr="009F14F7">
        <w:rPr>
          <w:rFonts w:ascii="Times New Roman" w:eastAsia="Times New Roman" w:hAnsi="Times New Roman" w:cs="Times New Roman"/>
        </w:rPr>
        <w:t xml:space="preserve">complementary feeding, to improve coverage of interventions and </w:t>
      </w:r>
      <w:r w:rsidR="00AC1A50" w:rsidRPr="009F14F7">
        <w:rPr>
          <w:rFonts w:ascii="Times New Roman" w:eastAsia="Times New Roman" w:hAnsi="Times New Roman" w:cs="Times New Roman"/>
        </w:rPr>
        <w:t xml:space="preserve">to </w:t>
      </w:r>
      <w:r w:rsidRPr="009F14F7">
        <w:rPr>
          <w:rFonts w:ascii="Times New Roman" w:eastAsia="Times New Roman" w:hAnsi="Times New Roman" w:cs="Times New Roman"/>
        </w:rPr>
        <w:t>strengthen multisectoral strategies.</w:t>
      </w:r>
      <w:r w:rsidR="0041215C" w:rsidRPr="009F14F7">
        <w:rPr>
          <w:rFonts w:ascii="Times New Roman" w:eastAsia="Times New Roman" w:hAnsi="Times New Roman" w:cs="Times New Roman"/>
        </w:rPr>
        <w:t xml:space="preserve"> </w:t>
      </w:r>
    </w:p>
    <w:p w14:paraId="4B6F23F1" w14:textId="51EBE3C0" w:rsidR="00AC1A50" w:rsidRPr="009F14F7" w:rsidRDefault="005C6451"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 state development agency representative asserted that micronutrient data</w:t>
      </w:r>
      <w:r w:rsidR="0041215C" w:rsidRPr="009F14F7">
        <w:rPr>
          <w:rFonts w:ascii="Times New Roman" w:eastAsia="Times New Roman" w:hAnsi="Times New Roman" w:cs="Times New Roman"/>
        </w:rPr>
        <w:t xml:space="preserve"> was crucial for policy advocacy</w:t>
      </w:r>
      <w:r w:rsidR="00DC33EF">
        <w:rPr>
          <w:rFonts w:ascii="Times New Roman" w:eastAsia="Times New Roman" w:hAnsi="Times New Roman" w:cs="Times New Roman"/>
        </w:rPr>
        <w:t>,</w:t>
      </w:r>
      <w:r w:rsidR="0041215C" w:rsidRPr="009F14F7">
        <w:rPr>
          <w:rFonts w:ascii="Times New Roman" w:eastAsia="Times New Roman" w:hAnsi="Times New Roman" w:cs="Times New Roman"/>
        </w:rPr>
        <w:t xml:space="preserve"> which enabled district planning</w:t>
      </w:r>
      <w:r w:rsidRPr="009F14F7">
        <w:rPr>
          <w:rFonts w:ascii="Times New Roman" w:eastAsia="Times New Roman" w:hAnsi="Times New Roman" w:cs="Times New Roman"/>
        </w:rPr>
        <w:t>:</w:t>
      </w:r>
      <w:r w:rsidR="008243B4" w:rsidRPr="009F14F7">
        <w:rPr>
          <w:rFonts w:ascii="Times New Roman" w:eastAsia="Times New Roman" w:hAnsi="Times New Roman" w:cs="Times New Roman"/>
        </w:rPr>
        <w:t xml:space="preserve"> </w:t>
      </w:r>
    </w:p>
    <w:p w14:paraId="4B49E4DA" w14:textId="117D6A7B" w:rsidR="00E112E7" w:rsidRPr="00523C65" w:rsidRDefault="00DC50FD" w:rsidP="00523C65">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 xml:space="preserve">“Mostly all focus is on state level because we do not have the </w:t>
      </w:r>
      <w:r w:rsidR="00071D95" w:rsidRPr="009F14F7">
        <w:rPr>
          <w:rFonts w:ascii="Times New Roman" w:eastAsia="Times New Roman" w:hAnsi="Times New Roman" w:cs="Times New Roman"/>
          <w:i/>
          <w:iCs/>
        </w:rPr>
        <w:t>bandwidth</w:t>
      </w:r>
      <w:r w:rsidRPr="009F14F7">
        <w:rPr>
          <w:rFonts w:ascii="Times New Roman" w:eastAsia="Times New Roman" w:hAnsi="Times New Roman" w:cs="Times New Roman"/>
          <w:i/>
          <w:iCs/>
        </w:rPr>
        <w:t xml:space="preserve"> or the funding support to do district level programming, but our focus heavily depends on the working with state machinery, doing </w:t>
      </w:r>
      <w:r w:rsidR="00071D95" w:rsidRPr="009F14F7">
        <w:rPr>
          <w:rFonts w:ascii="Times New Roman" w:eastAsia="Times New Roman" w:hAnsi="Times New Roman" w:cs="Times New Roman"/>
          <w:i/>
          <w:iCs/>
        </w:rPr>
        <w:t>evidence-based</w:t>
      </w:r>
      <w:r w:rsidR="005C6451" w:rsidRPr="009F14F7">
        <w:rPr>
          <w:rFonts w:ascii="Times New Roman" w:eastAsia="Times New Roman" w:hAnsi="Times New Roman" w:cs="Times New Roman"/>
          <w:i/>
          <w:iCs/>
        </w:rPr>
        <w:t xml:space="preserve"> </w:t>
      </w:r>
      <w:r w:rsidRPr="009F14F7">
        <w:rPr>
          <w:rFonts w:ascii="Times New Roman" w:eastAsia="Times New Roman" w:hAnsi="Times New Roman" w:cs="Times New Roman"/>
          <w:i/>
          <w:iCs/>
        </w:rPr>
        <w:t xml:space="preserve">policy advocacy to have </w:t>
      </w:r>
      <w:r w:rsidR="005C6451" w:rsidRPr="009F14F7">
        <w:rPr>
          <w:rFonts w:ascii="Times New Roman" w:eastAsia="Times New Roman" w:hAnsi="Times New Roman" w:cs="Times New Roman"/>
          <w:i/>
          <w:iCs/>
        </w:rPr>
        <w:t xml:space="preserve">a </w:t>
      </w:r>
      <w:r w:rsidRPr="009F14F7">
        <w:rPr>
          <w:rFonts w:ascii="Times New Roman" w:eastAsia="Times New Roman" w:hAnsi="Times New Roman" w:cs="Times New Roman"/>
          <w:i/>
          <w:iCs/>
        </w:rPr>
        <w:t>system in place</w:t>
      </w:r>
      <w:r w:rsidR="005C6451" w:rsidRPr="009F14F7">
        <w:rPr>
          <w:rFonts w:ascii="Times New Roman" w:eastAsia="Times New Roman" w:hAnsi="Times New Roman" w:cs="Times New Roman"/>
          <w:i/>
          <w:iCs/>
        </w:rPr>
        <w:t>, hence we use existing micronutrient data</w:t>
      </w:r>
      <w:r w:rsidR="00E112E7" w:rsidRPr="009F14F7">
        <w:rPr>
          <w:rFonts w:ascii="Times New Roman" w:eastAsia="Times New Roman" w:hAnsi="Times New Roman" w:cs="Times New Roman"/>
          <w:i/>
          <w:iCs/>
        </w:rPr>
        <w:t>.</w:t>
      </w:r>
      <w:r w:rsidRPr="009F14F7">
        <w:rPr>
          <w:rFonts w:ascii="Times New Roman" w:eastAsia="Times New Roman" w:hAnsi="Times New Roman" w:cs="Times New Roman"/>
          <w:i/>
          <w:iCs/>
        </w:rPr>
        <w:t>”</w:t>
      </w:r>
      <w:r w:rsidR="00AC1A50" w:rsidRPr="009F14F7">
        <w:rPr>
          <w:rFonts w:ascii="Times New Roman" w:eastAsia="Times New Roman" w:hAnsi="Times New Roman" w:cs="Times New Roman"/>
          <w:i/>
          <w:iCs/>
        </w:rPr>
        <w:t xml:space="preserve"> [</w:t>
      </w:r>
      <w:r w:rsidR="00A41CFC" w:rsidRPr="009F14F7">
        <w:rPr>
          <w:rFonts w:ascii="Times New Roman" w:eastAsia="Times New Roman" w:hAnsi="Times New Roman" w:cs="Times New Roman"/>
          <w:i/>
          <w:iCs/>
        </w:rPr>
        <w:t>IDI 2</w:t>
      </w:r>
      <w:r w:rsidR="00796599" w:rsidRPr="009F14F7">
        <w:rPr>
          <w:rFonts w:ascii="Times New Roman" w:eastAsia="Times New Roman" w:hAnsi="Times New Roman" w:cs="Times New Roman"/>
          <w:i/>
          <w:iCs/>
        </w:rPr>
        <w:t xml:space="preserve">, Development </w:t>
      </w:r>
      <w:r w:rsidR="00CE19B0" w:rsidRPr="009F14F7">
        <w:rPr>
          <w:rFonts w:ascii="Times New Roman" w:eastAsia="Times New Roman" w:hAnsi="Times New Roman" w:cs="Times New Roman"/>
          <w:i/>
          <w:iCs/>
        </w:rPr>
        <w:t>agency</w:t>
      </w:r>
      <w:r w:rsidR="00AC1A50" w:rsidRPr="009F14F7">
        <w:rPr>
          <w:rFonts w:ascii="Times New Roman" w:eastAsia="Times New Roman" w:hAnsi="Times New Roman" w:cs="Times New Roman"/>
          <w:i/>
          <w:iCs/>
        </w:rPr>
        <w:t>]</w:t>
      </w:r>
    </w:p>
    <w:p w14:paraId="664D912A" w14:textId="524A6641" w:rsidR="00A15A66" w:rsidRPr="009F14F7" w:rsidRDefault="00AC1A50" w:rsidP="002B0AA7">
      <w:pPr>
        <w:pStyle w:val="Heading2"/>
        <w:spacing w:line="240" w:lineRule="auto"/>
      </w:pPr>
      <w:r w:rsidRPr="009F14F7">
        <w:t xml:space="preserve">Theme 2. </w:t>
      </w:r>
      <w:r w:rsidR="00A15A66" w:rsidRPr="009F14F7">
        <w:t>Data types and sources</w:t>
      </w:r>
    </w:p>
    <w:p w14:paraId="0B44B22D" w14:textId="7FEEC077" w:rsidR="00A15A66" w:rsidRPr="009F14F7" w:rsidRDefault="00A15A6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The different data sources used by stakeholders varied as per the purpose</w:t>
      </w:r>
      <w:r w:rsidR="00AC6095" w:rsidRPr="009F14F7">
        <w:rPr>
          <w:rFonts w:ascii="Times New Roman" w:eastAsia="Times New Roman" w:hAnsi="Times New Roman" w:cs="Times New Roman"/>
        </w:rPr>
        <w:t xml:space="preserve"> of</w:t>
      </w:r>
      <w:r w:rsidRPr="009F14F7">
        <w:rPr>
          <w:rFonts w:ascii="Times New Roman" w:eastAsia="Times New Roman" w:hAnsi="Times New Roman" w:cs="Times New Roman"/>
        </w:rPr>
        <w:t xml:space="preserve"> </w:t>
      </w:r>
      <w:r w:rsidR="008243B4" w:rsidRPr="009F14F7">
        <w:rPr>
          <w:rFonts w:ascii="Times New Roman" w:eastAsia="Times New Roman" w:hAnsi="Times New Roman" w:cs="Times New Roman"/>
        </w:rPr>
        <w:t>data use</w:t>
      </w:r>
      <w:r w:rsidRPr="009F14F7">
        <w:rPr>
          <w:rFonts w:ascii="Times New Roman" w:eastAsia="Times New Roman" w:hAnsi="Times New Roman" w:cs="Times New Roman"/>
        </w:rPr>
        <w:t xml:space="preserve">. Many </w:t>
      </w:r>
      <w:r w:rsidR="008243B4" w:rsidRPr="009F14F7">
        <w:rPr>
          <w:rFonts w:ascii="Times New Roman" w:eastAsia="Times New Roman" w:hAnsi="Times New Roman" w:cs="Times New Roman"/>
        </w:rPr>
        <w:t>times,</w:t>
      </w:r>
      <w:r w:rsidRPr="009F14F7">
        <w:rPr>
          <w:rFonts w:ascii="Times New Roman" w:eastAsia="Times New Roman" w:hAnsi="Times New Roman" w:cs="Times New Roman"/>
        </w:rPr>
        <w:t xml:space="preserve"> stakeholders used two data sources in parallel to answer a specific question. Details of the different data types and sources are provided in </w:t>
      </w:r>
      <w:r w:rsidR="00AC1A50" w:rsidRPr="009F14F7">
        <w:rPr>
          <w:rFonts w:ascii="Times New Roman" w:eastAsia="Times New Roman" w:hAnsi="Times New Roman" w:cs="Times New Roman"/>
        </w:rPr>
        <w:t>T</w:t>
      </w:r>
      <w:r w:rsidRPr="009F14F7">
        <w:rPr>
          <w:rFonts w:ascii="Times New Roman" w:eastAsia="Times New Roman" w:hAnsi="Times New Roman" w:cs="Times New Roman"/>
        </w:rPr>
        <w:t>abl</w:t>
      </w:r>
      <w:r w:rsidR="00D933B1" w:rsidRPr="009F14F7">
        <w:rPr>
          <w:rFonts w:ascii="Times New Roman" w:eastAsia="Times New Roman" w:hAnsi="Times New Roman" w:cs="Times New Roman"/>
        </w:rPr>
        <w:t xml:space="preserve">e </w:t>
      </w:r>
      <w:r w:rsidR="001C6D19">
        <w:rPr>
          <w:rFonts w:ascii="Times New Roman" w:eastAsia="Times New Roman" w:hAnsi="Times New Roman" w:cs="Times New Roman"/>
        </w:rPr>
        <w:t>2</w:t>
      </w:r>
      <w:r w:rsidR="00D933B1" w:rsidRPr="009F14F7">
        <w:rPr>
          <w:rFonts w:ascii="Times New Roman" w:eastAsia="Times New Roman" w:hAnsi="Times New Roman" w:cs="Times New Roman"/>
        </w:rPr>
        <w:t>.</w:t>
      </w:r>
    </w:p>
    <w:p w14:paraId="1918CE7F" w14:textId="4574BB03" w:rsidR="002D0553" w:rsidRPr="009F14F7" w:rsidRDefault="00AC1A50" w:rsidP="002B0AA7">
      <w:pPr>
        <w:pStyle w:val="Heading3"/>
        <w:spacing w:line="240" w:lineRule="auto"/>
        <w:rPr>
          <w:i/>
          <w:iCs/>
          <w:color w:val="4472C4" w:themeColor="accent1"/>
        </w:rPr>
      </w:pPr>
      <w:r w:rsidRPr="009F14F7">
        <w:rPr>
          <w:rStyle w:val="IntenseEmphasis"/>
        </w:rPr>
        <w:t xml:space="preserve">Sub-theme 2.1. </w:t>
      </w:r>
      <w:r w:rsidR="005C6451" w:rsidRPr="009F14F7">
        <w:rPr>
          <w:rStyle w:val="IntenseEmphasis"/>
        </w:rPr>
        <w:t>Biomarkers</w:t>
      </w:r>
    </w:p>
    <w:p w14:paraId="4488EC1D" w14:textId="77777777" w:rsidR="001A5E98" w:rsidRPr="009F14F7" w:rsidRDefault="00AC6095"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The </w:t>
      </w:r>
      <w:r w:rsidR="00A15A66" w:rsidRPr="009F14F7">
        <w:rPr>
          <w:rFonts w:ascii="Times New Roman" w:eastAsia="Times New Roman" w:hAnsi="Times New Roman" w:cs="Times New Roman"/>
        </w:rPr>
        <w:t>Comprehensive National Nutrition Survey (CNNS) was the primary data source for biomarkers</w:t>
      </w:r>
      <w:r w:rsidR="001A5E98" w:rsidRPr="009F14F7">
        <w:rPr>
          <w:rFonts w:ascii="Times New Roman" w:eastAsia="Times New Roman" w:hAnsi="Times New Roman" w:cs="Times New Roman"/>
        </w:rPr>
        <w:t xml:space="preserve"> of nutritional status</w:t>
      </w:r>
      <w:r w:rsidR="00A15A66" w:rsidRPr="009F14F7">
        <w:rPr>
          <w:rFonts w:ascii="Times New Roman" w:eastAsia="Times New Roman" w:hAnsi="Times New Roman" w:cs="Times New Roman"/>
        </w:rPr>
        <w:t xml:space="preserve">. </w:t>
      </w:r>
      <w:r w:rsidR="00E112E7" w:rsidRPr="009F14F7">
        <w:rPr>
          <w:rFonts w:ascii="Times New Roman" w:eastAsia="Times New Roman" w:hAnsi="Times New Roman" w:cs="Times New Roman"/>
        </w:rPr>
        <w:t>Other</w:t>
      </w:r>
      <w:r w:rsidR="00A15A66" w:rsidRPr="009F14F7">
        <w:rPr>
          <w:rFonts w:ascii="Times New Roman" w:eastAsia="Times New Roman" w:hAnsi="Times New Roman" w:cs="Times New Roman"/>
        </w:rPr>
        <w:t xml:space="preserve"> source</w:t>
      </w:r>
      <w:r w:rsidR="00234F1D" w:rsidRPr="009F14F7">
        <w:rPr>
          <w:rFonts w:ascii="Times New Roman" w:eastAsia="Times New Roman" w:hAnsi="Times New Roman" w:cs="Times New Roman"/>
        </w:rPr>
        <w:t>s</w:t>
      </w:r>
      <w:r w:rsidR="00216F59" w:rsidRPr="009F14F7">
        <w:rPr>
          <w:rFonts w:ascii="Times New Roman" w:eastAsia="Times New Roman" w:hAnsi="Times New Roman" w:cs="Times New Roman"/>
        </w:rPr>
        <w:t xml:space="preserve"> mentioned</w:t>
      </w:r>
      <w:r w:rsidR="00E112E7" w:rsidRPr="009F14F7">
        <w:rPr>
          <w:rFonts w:ascii="Times New Roman" w:eastAsia="Times New Roman" w:hAnsi="Times New Roman" w:cs="Times New Roman"/>
        </w:rPr>
        <w:t xml:space="preserve"> </w:t>
      </w:r>
      <w:r w:rsidR="00216F59" w:rsidRPr="009F14F7">
        <w:rPr>
          <w:rFonts w:ascii="Times New Roman" w:eastAsia="Times New Roman" w:hAnsi="Times New Roman" w:cs="Times New Roman"/>
        </w:rPr>
        <w:t>were</w:t>
      </w:r>
      <w:r w:rsidR="00A15A66" w:rsidRPr="009F14F7">
        <w:rPr>
          <w:rFonts w:ascii="Times New Roman" w:eastAsia="Times New Roman" w:hAnsi="Times New Roman" w:cs="Times New Roman"/>
        </w:rPr>
        <w:t xml:space="preserve"> the </w:t>
      </w:r>
      <w:bookmarkStart w:id="12" w:name="_Hlk171935681"/>
      <w:r w:rsidR="00A15A66" w:rsidRPr="009F14F7">
        <w:rPr>
          <w:rFonts w:ascii="Times New Roman" w:eastAsia="Times New Roman" w:hAnsi="Times New Roman" w:cs="Times New Roman"/>
        </w:rPr>
        <w:t xml:space="preserve">National Family Health </w:t>
      </w:r>
      <w:r w:rsidR="00071D95" w:rsidRPr="009F14F7">
        <w:rPr>
          <w:rFonts w:ascii="Times New Roman" w:eastAsia="Times New Roman" w:hAnsi="Times New Roman" w:cs="Times New Roman"/>
        </w:rPr>
        <w:t xml:space="preserve">Survey </w:t>
      </w:r>
      <w:bookmarkEnd w:id="12"/>
      <w:r w:rsidR="00071D95" w:rsidRPr="009F14F7">
        <w:rPr>
          <w:rFonts w:ascii="Times New Roman" w:eastAsia="Times New Roman" w:hAnsi="Times New Roman" w:cs="Times New Roman"/>
        </w:rPr>
        <w:t>(</w:t>
      </w:r>
      <w:r w:rsidR="00A15A66" w:rsidRPr="009F14F7">
        <w:rPr>
          <w:rFonts w:ascii="Times New Roman" w:eastAsia="Times New Roman" w:hAnsi="Times New Roman" w:cs="Times New Roman"/>
        </w:rPr>
        <w:t>NFHS) rounds and</w:t>
      </w:r>
      <w:r w:rsidR="00216F59" w:rsidRPr="009F14F7">
        <w:rPr>
          <w:rFonts w:ascii="Times New Roman" w:eastAsia="Times New Roman" w:hAnsi="Times New Roman" w:cs="Times New Roman"/>
        </w:rPr>
        <w:t xml:space="preserve"> the</w:t>
      </w:r>
      <w:r w:rsidR="00A15A66" w:rsidRPr="009F14F7">
        <w:rPr>
          <w:rFonts w:ascii="Times New Roman" w:eastAsia="Times New Roman" w:hAnsi="Times New Roman" w:cs="Times New Roman"/>
        </w:rPr>
        <w:t xml:space="preserve"> </w:t>
      </w:r>
      <w:bookmarkStart w:id="13" w:name="_Hlk171935663"/>
      <w:r w:rsidR="00A15A66" w:rsidRPr="009F14F7">
        <w:rPr>
          <w:rFonts w:ascii="Times New Roman" w:eastAsia="Times New Roman" w:hAnsi="Times New Roman" w:cs="Times New Roman"/>
        </w:rPr>
        <w:t>Annual Health Survey (AHS)</w:t>
      </w:r>
      <w:bookmarkEnd w:id="13"/>
      <w:r w:rsidR="00A15A66" w:rsidRPr="009F14F7">
        <w:rPr>
          <w:rFonts w:ascii="Times New Roman" w:eastAsia="Times New Roman" w:hAnsi="Times New Roman" w:cs="Times New Roman"/>
        </w:rPr>
        <w:t xml:space="preserve">. </w:t>
      </w:r>
      <w:r w:rsidR="001A5E98" w:rsidRPr="009F14F7">
        <w:rPr>
          <w:rFonts w:ascii="Times New Roman" w:eastAsia="Times New Roman" w:hAnsi="Times New Roman" w:cs="Times New Roman"/>
        </w:rPr>
        <w:t xml:space="preserve">The </w:t>
      </w:r>
      <w:r w:rsidR="00071D95" w:rsidRPr="009F14F7">
        <w:rPr>
          <w:rFonts w:ascii="Times New Roman" w:eastAsia="Times New Roman" w:hAnsi="Times New Roman" w:cs="Times New Roman"/>
        </w:rPr>
        <w:t>CNNS was</w:t>
      </w:r>
      <w:r w:rsidR="005C6451" w:rsidRPr="009F14F7">
        <w:rPr>
          <w:rFonts w:ascii="Times New Roman" w:eastAsia="Times New Roman" w:hAnsi="Times New Roman" w:cs="Times New Roman"/>
        </w:rPr>
        <w:t xml:space="preserve"> mainly used </w:t>
      </w:r>
      <w:r w:rsidR="00A15A66" w:rsidRPr="009F14F7">
        <w:rPr>
          <w:rFonts w:ascii="Times New Roman" w:eastAsia="Times New Roman" w:hAnsi="Times New Roman" w:cs="Times New Roman"/>
        </w:rPr>
        <w:t>for in-depth micronutrient data</w:t>
      </w:r>
      <w:r w:rsidR="001A5E98" w:rsidRPr="009F14F7">
        <w:rPr>
          <w:rFonts w:ascii="Times New Roman" w:eastAsia="Times New Roman" w:hAnsi="Times New Roman" w:cs="Times New Roman"/>
        </w:rPr>
        <w:t>.</w:t>
      </w:r>
    </w:p>
    <w:p w14:paraId="37B5B5FD" w14:textId="1C3C2475" w:rsidR="001A5E98" w:rsidRPr="009F14F7" w:rsidRDefault="00A15A66"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“NFHS doesn't give much picture on the micronutrient deficiency part</w:t>
      </w:r>
      <w:r w:rsidR="001A5E98" w:rsidRPr="009F14F7">
        <w:rPr>
          <w:rFonts w:ascii="Times New Roman" w:eastAsia="Times New Roman" w:hAnsi="Times New Roman" w:cs="Times New Roman"/>
          <w:i/>
          <w:iCs/>
        </w:rPr>
        <w:t>;</w:t>
      </w:r>
      <w:r w:rsidRPr="009F14F7">
        <w:rPr>
          <w:rFonts w:ascii="Times New Roman" w:eastAsia="Times New Roman" w:hAnsi="Times New Roman" w:cs="Times New Roman"/>
          <w:i/>
          <w:iCs/>
        </w:rPr>
        <w:t xml:space="preserve"> for that I prefer looking at CNNS that has </w:t>
      </w:r>
      <w:r w:rsidR="001A5E98" w:rsidRPr="009F14F7">
        <w:rPr>
          <w:rFonts w:ascii="Times New Roman" w:eastAsia="Times New Roman" w:hAnsi="Times New Roman" w:cs="Times New Roman"/>
          <w:i/>
          <w:iCs/>
        </w:rPr>
        <w:t>i</w:t>
      </w:r>
      <w:r w:rsidRPr="009F14F7">
        <w:rPr>
          <w:rFonts w:ascii="Times New Roman" w:eastAsia="Times New Roman" w:hAnsi="Times New Roman" w:cs="Times New Roman"/>
          <w:i/>
          <w:iCs/>
        </w:rPr>
        <w:t xml:space="preserve">ron deficiency, ferritin, </w:t>
      </w:r>
      <w:r w:rsidR="001A5E98" w:rsidRPr="009F14F7">
        <w:rPr>
          <w:rFonts w:ascii="Times New Roman" w:eastAsia="Times New Roman" w:hAnsi="Times New Roman" w:cs="Times New Roman"/>
          <w:i/>
          <w:iCs/>
        </w:rPr>
        <w:t>v</w:t>
      </w:r>
      <w:r w:rsidRPr="009F14F7">
        <w:rPr>
          <w:rFonts w:ascii="Times New Roman" w:eastAsia="Times New Roman" w:hAnsi="Times New Roman" w:cs="Times New Roman"/>
          <w:i/>
          <w:iCs/>
        </w:rPr>
        <w:t xml:space="preserve">it D, </w:t>
      </w:r>
      <w:r w:rsidR="001A5E98" w:rsidRPr="009F14F7">
        <w:rPr>
          <w:rFonts w:ascii="Times New Roman" w:eastAsia="Times New Roman" w:hAnsi="Times New Roman" w:cs="Times New Roman"/>
          <w:i/>
          <w:iCs/>
        </w:rPr>
        <w:t>z</w:t>
      </w:r>
      <w:r w:rsidRPr="009F14F7">
        <w:rPr>
          <w:rFonts w:ascii="Times New Roman" w:eastAsia="Times New Roman" w:hAnsi="Times New Roman" w:cs="Times New Roman"/>
          <w:i/>
          <w:iCs/>
        </w:rPr>
        <w:t xml:space="preserve">inc, folate and B12 </w:t>
      </w:r>
      <w:r w:rsidR="006E4D3E" w:rsidRPr="009F14F7">
        <w:rPr>
          <w:rFonts w:ascii="Times New Roman" w:eastAsia="Times New Roman" w:hAnsi="Times New Roman" w:cs="Times New Roman"/>
          <w:i/>
          <w:iCs/>
        </w:rPr>
        <w:t>deficiency”.</w:t>
      </w:r>
      <w:r w:rsidR="00E112E7" w:rsidRPr="009F14F7">
        <w:rPr>
          <w:rFonts w:ascii="Times New Roman" w:eastAsia="Times New Roman" w:hAnsi="Times New Roman" w:cs="Times New Roman"/>
          <w:i/>
          <w:iCs/>
        </w:rPr>
        <w:t xml:space="preserve"> </w:t>
      </w:r>
      <w:r w:rsidR="000469C9" w:rsidRPr="009F14F7">
        <w:rPr>
          <w:rFonts w:ascii="Times New Roman" w:eastAsia="Times New Roman" w:hAnsi="Times New Roman" w:cs="Times New Roman"/>
          <w:i/>
          <w:iCs/>
        </w:rPr>
        <w:t xml:space="preserve">[FGD 8, </w:t>
      </w:r>
      <w:r w:rsidR="00E112E7" w:rsidRPr="009F14F7">
        <w:rPr>
          <w:rFonts w:ascii="Times New Roman" w:eastAsia="Times New Roman" w:hAnsi="Times New Roman" w:cs="Times New Roman"/>
          <w:i/>
          <w:iCs/>
        </w:rPr>
        <w:t>INGO participant</w:t>
      </w:r>
      <w:r w:rsidR="000469C9" w:rsidRPr="009F14F7">
        <w:rPr>
          <w:rFonts w:ascii="Times New Roman" w:eastAsia="Times New Roman" w:hAnsi="Times New Roman" w:cs="Times New Roman"/>
          <w:i/>
          <w:iCs/>
        </w:rPr>
        <w:t>]</w:t>
      </w:r>
    </w:p>
    <w:p w14:paraId="630E9000" w14:textId="2D36E521" w:rsidR="000D6C50" w:rsidRPr="009F14F7" w:rsidRDefault="001A5E98"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Similarly,</w:t>
      </w:r>
      <w:r w:rsidRPr="009F14F7">
        <w:rPr>
          <w:rFonts w:ascii="Times New Roman" w:eastAsia="Times New Roman" w:hAnsi="Times New Roman" w:cs="Times New Roman"/>
          <w:i/>
          <w:iCs/>
        </w:rPr>
        <w:t xml:space="preserve"> </w:t>
      </w:r>
      <w:r w:rsidRPr="009F14F7">
        <w:rPr>
          <w:rFonts w:ascii="Times New Roman" w:eastAsia="Times New Roman" w:hAnsi="Times New Roman" w:cs="Times New Roman"/>
        </w:rPr>
        <w:t>a</w:t>
      </w:r>
      <w:r w:rsidR="003436D6" w:rsidRPr="009F14F7">
        <w:rPr>
          <w:rFonts w:ascii="Times New Roman" w:eastAsia="Times New Roman" w:hAnsi="Times New Roman" w:cs="Times New Roman"/>
        </w:rPr>
        <w:t xml:space="preserve"> development agency representative </w:t>
      </w:r>
      <w:r w:rsidR="000D6C50" w:rsidRPr="009F14F7">
        <w:rPr>
          <w:rFonts w:ascii="Times New Roman" w:eastAsia="Times New Roman" w:hAnsi="Times New Roman" w:cs="Times New Roman"/>
        </w:rPr>
        <w:t xml:space="preserve">said: </w:t>
      </w:r>
    </w:p>
    <w:p w14:paraId="0608C95B" w14:textId="44A103A4" w:rsidR="003436D6" w:rsidRPr="009F14F7" w:rsidRDefault="003436D6"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“That’s a good data set to look at, more so because the data is available on other biomarkers not just limited to anaemia prevalence</w:t>
      </w:r>
      <w:r w:rsidR="005C6451" w:rsidRPr="009F14F7">
        <w:rPr>
          <w:rFonts w:ascii="Times New Roman" w:eastAsia="Times New Roman" w:hAnsi="Times New Roman" w:cs="Times New Roman"/>
          <w:i/>
          <w:iCs/>
        </w:rPr>
        <w:t>,</w:t>
      </w:r>
      <w:r w:rsidRPr="009F14F7">
        <w:rPr>
          <w:rFonts w:ascii="Times New Roman" w:eastAsia="Times New Roman" w:hAnsi="Times New Roman" w:cs="Times New Roman"/>
          <w:i/>
          <w:iCs/>
        </w:rPr>
        <w:t xml:space="preserve"> you have </w:t>
      </w:r>
      <w:r w:rsidR="00E112E7" w:rsidRPr="009F14F7">
        <w:rPr>
          <w:rFonts w:ascii="Times New Roman" w:eastAsia="Times New Roman" w:hAnsi="Times New Roman" w:cs="Times New Roman"/>
          <w:i/>
          <w:iCs/>
        </w:rPr>
        <w:t>s</w:t>
      </w:r>
      <w:r w:rsidRPr="009F14F7">
        <w:rPr>
          <w:rFonts w:ascii="Times New Roman" w:eastAsia="Times New Roman" w:hAnsi="Times New Roman" w:cs="Times New Roman"/>
          <w:i/>
          <w:iCs/>
        </w:rPr>
        <w:t>erum vitamin B12</w:t>
      </w:r>
      <w:r w:rsidR="00E112E7" w:rsidRPr="009F14F7">
        <w:rPr>
          <w:rFonts w:ascii="Times New Roman" w:eastAsia="Times New Roman" w:hAnsi="Times New Roman" w:cs="Times New Roman"/>
          <w:i/>
          <w:iCs/>
        </w:rPr>
        <w:t>,</w:t>
      </w:r>
      <w:r w:rsidRPr="009F14F7">
        <w:rPr>
          <w:rFonts w:ascii="Times New Roman" w:eastAsia="Times New Roman" w:hAnsi="Times New Roman" w:cs="Times New Roman"/>
          <w:i/>
          <w:iCs/>
        </w:rPr>
        <w:t xml:space="preserve"> </w:t>
      </w:r>
      <w:r w:rsidR="00E112E7" w:rsidRPr="009F14F7">
        <w:rPr>
          <w:rFonts w:ascii="Times New Roman" w:eastAsia="Times New Roman" w:hAnsi="Times New Roman" w:cs="Times New Roman"/>
          <w:i/>
          <w:iCs/>
        </w:rPr>
        <w:t>f</w:t>
      </w:r>
      <w:r w:rsidRPr="009F14F7">
        <w:rPr>
          <w:rFonts w:ascii="Times New Roman" w:eastAsia="Times New Roman" w:hAnsi="Times New Roman" w:cs="Times New Roman"/>
          <w:i/>
          <w:iCs/>
        </w:rPr>
        <w:t xml:space="preserve">olic </w:t>
      </w:r>
      <w:r w:rsidR="00071D95" w:rsidRPr="009F14F7">
        <w:rPr>
          <w:rFonts w:ascii="Times New Roman" w:eastAsia="Times New Roman" w:hAnsi="Times New Roman" w:cs="Times New Roman"/>
          <w:i/>
          <w:iCs/>
        </w:rPr>
        <w:t>acid</w:t>
      </w:r>
      <w:r w:rsidRPr="009F14F7">
        <w:rPr>
          <w:rFonts w:ascii="Times New Roman" w:eastAsia="Times New Roman" w:hAnsi="Times New Roman" w:cs="Times New Roman"/>
          <w:i/>
          <w:iCs/>
        </w:rPr>
        <w:t xml:space="preserve"> and serum </w:t>
      </w:r>
      <w:r w:rsidR="00071D95" w:rsidRPr="009F14F7">
        <w:rPr>
          <w:rFonts w:ascii="Times New Roman" w:eastAsia="Times New Roman" w:hAnsi="Times New Roman" w:cs="Times New Roman"/>
          <w:i/>
          <w:iCs/>
        </w:rPr>
        <w:t>retinol</w:t>
      </w:r>
      <w:r w:rsidRPr="009F14F7">
        <w:rPr>
          <w:rFonts w:ascii="Times New Roman" w:eastAsia="Times New Roman" w:hAnsi="Times New Roman" w:cs="Times New Roman"/>
          <w:i/>
          <w:iCs/>
        </w:rPr>
        <w:t xml:space="preserve"> etc. So those are interesting data sets to look at.”</w:t>
      </w:r>
      <w:r w:rsidR="001A5E98" w:rsidRPr="009F14F7">
        <w:rPr>
          <w:rFonts w:ascii="Times New Roman" w:eastAsia="Times New Roman" w:hAnsi="Times New Roman" w:cs="Times New Roman"/>
          <w:i/>
          <w:iCs/>
        </w:rPr>
        <w:t xml:space="preserve"> [</w:t>
      </w:r>
      <w:r w:rsidR="00A50E3F" w:rsidRPr="009F14F7">
        <w:rPr>
          <w:rFonts w:ascii="Times New Roman" w:eastAsia="Times New Roman" w:hAnsi="Times New Roman" w:cs="Times New Roman"/>
          <w:i/>
          <w:iCs/>
        </w:rPr>
        <w:t>FGD</w:t>
      </w:r>
      <w:r w:rsidR="00796599" w:rsidRPr="009F14F7">
        <w:rPr>
          <w:rFonts w:ascii="Times New Roman" w:eastAsia="Times New Roman" w:hAnsi="Times New Roman" w:cs="Times New Roman"/>
          <w:i/>
          <w:iCs/>
        </w:rPr>
        <w:t xml:space="preserve"> 8</w:t>
      </w:r>
      <w:r w:rsidR="00A50E3F" w:rsidRPr="009F14F7">
        <w:rPr>
          <w:rFonts w:ascii="Times New Roman" w:eastAsia="Times New Roman" w:hAnsi="Times New Roman" w:cs="Times New Roman"/>
          <w:i/>
          <w:iCs/>
        </w:rPr>
        <w:t>, INGO participant</w:t>
      </w:r>
      <w:r w:rsidR="001A5E98" w:rsidRPr="009F14F7">
        <w:rPr>
          <w:rFonts w:ascii="Times New Roman" w:eastAsia="Times New Roman" w:hAnsi="Times New Roman" w:cs="Times New Roman"/>
          <w:i/>
          <w:iCs/>
        </w:rPr>
        <w:t>]</w:t>
      </w:r>
    </w:p>
    <w:p w14:paraId="537D9602" w14:textId="7FDF918C" w:rsidR="00A46178" w:rsidRPr="009F14F7" w:rsidRDefault="00A15A6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NFHS also had its own </w:t>
      </w:r>
      <w:r w:rsidR="00303905" w:rsidRPr="009F14F7">
        <w:rPr>
          <w:rFonts w:ascii="Times New Roman" w:eastAsia="Times New Roman" w:hAnsi="Times New Roman" w:cs="Times New Roman"/>
        </w:rPr>
        <w:t>relevance and</w:t>
      </w:r>
      <w:r w:rsidRPr="009F14F7">
        <w:rPr>
          <w:rFonts w:ascii="Times New Roman" w:eastAsia="Times New Roman" w:hAnsi="Times New Roman" w:cs="Times New Roman"/>
        </w:rPr>
        <w:t xml:space="preserve"> was </w:t>
      </w:r>
      <w:r w:rsidR="00A46178" w:rsidRPr="009F14F7">
        <w:rPr>
          <w:rFonts w:ascii="Times New Roman" w:eastAsia="Times New Roman" w:hAnsi="Times New Roman" w:cs="Times New Roman"/>
        </w:rPr>
        <w:t>e</w:t>
      </w:r>
      <w:r w:rsidRPr="009F14F7">
        <w:rPr>
          <w:rFonts w:ascii="Times New Roman" w:eastAsia="Times New Roman" w:hAnsi="Times New Roman" w:cs="Times New Roman"/>
        </w:rPr>
        <w:t>specially used by development agencies working on fortification while communicating with government stakeholders</w:t>
      </w:r>
      <w:r w:rsidR="00A46178" w:rsidRPr="009F14F7">
        <w:rPr>
          <w:rFonts w:ascii="Times New Roman" w:eastAsia="Times New Roman" w:hAnsi="Times New Roman" w:cs="Times New Roman"/>
        </w:rPr>
        <w:t>.</w:t>
      </w:r>
      <w:r w:rsidRPr="009F14F7">
        <w:rPr>
          <w:rFonts w:ascii="Times New Roman" w:eastAsia="Times New Roman" w:hAnsi="Times New Roman" w:cs="Times New Roman"/>
        </w:rPr>
        <w:t xml:space="preserve"> </w:t>
      </w:r>
    </w:p>
    <w:p w14:paraId="4BE35909" w14:textId="68AA8324" w:rsidR="00A46178" w:rsidRPr="009F14F7" w:rsidRDefault="00A15A66"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“Rather than doing a baseline the Gov</w:t>
      </w:r>
      <w:r w:rsidR="00A46178" w:rsidRPr="009F14F7">
        <w:rPr>
          <w:rFonts w:ascii="Times New Roman" w:eastAsia="Times New Roman" w:hAnsi="Times New Roman" w:cs="Times New Roman"/>
          <w:i/>
          <w:iCs/>
        </w:rPr>
        <w:t>ernment</w:t>
      </w:r>
      <w:r w:rsidRPr="009F14F7">
        <w:rPr>
          <w:rFonts w:ascii="Times New Roman" w:eastAsia="Times New Roman" w:hAnsi="Times New Roman" w:cs="Times New Roman"/>
          <w:i/>
          <w:iCs/>
        </w:rPr>
        <w:t xml:space="preserve"> </w:t>
      </w:r>
      <w:r w:rsidR="005C6451" w:rsidRPr="009F14F7">
        <w:rPr>
          <w:rFonts w:ascii="Times New Roman" w:eastAsia="Times New Roman" w:hAnsi="Times New Roman" w:cs="Times New Roman"/>
          <w:i/>
          <w:iCs/>
        </w:rPr>
        <w:t>said,</w:t>
      </w:r>
      <w:r w:rsidRPr="009F14F7">
        <w:rPr>
          <w:rFonts w:ascii="Times New Roman" w:eastAsia="Times New Roman" w:hAnsi="Times New Roman" w:cs="Times New Roman"/>
          <w:i/>
          <w:iCs/>
        </w:rPr>
        <w:t xml:space="preserve"> ‘why don't you look at the NFHS 5 data for anaemia?’, because for them the most important indicator is </w:t>
      </w:r>
      <w:r w:rsidR="00071D95" w:rsidRPr="009F14F7">
        <w:rPr>
          <w:rFonts w:ascii="Times New Roman" w:eastAsia="Times New Roman" w:hAnsi="Times New Roman" w:cs="Times New Roman"/>
          <w:i/>
          <w:iCs/>
        </w:rPr>
        <w:t>anaemia,</w:t>
      </w:r>
      <w:r w:rsidRPr="009F14F7">
        <w:rPr>
          <w:rFonts w:ascii="Times New Roman" w:eastAsia="Times New Roman" w:hAnsi="Times New Roman" w:cs="Times New Roman"/>
          <w:i/>
          <w:iCs/>
        </w:rPr>
        <w:t xml:space="preserve"> and they would want to show an impact on anaemia vis</w:t>
      </w:r>
      <w:r w:rsidR="008927D8" w:rsidRPr="009F14F7">
        <w:rPr>
          <w:rFonts w:ascii="Times New Roman" w:eastAsia="Times New Roman" w:hAnsi="Times New Roman" w:cs="Times New Roman"/>
          <w:i/>
          <w:iCs/>
        </w:rPr>
        <w:t>-</w:t>
      </w:r>
      <w:r w:rsidRPr="009F14F7">
        <w:rPr>
          <w:rFonts w:ascii="Times New Roman" w:eastAsia="Times New Roman" w:hAnsi="Times New Roman" w:cs="Times New Roman"/>
          <w:i/>
          <w:iCs/>
        </w:rPr>
        <w:t>a</w:t>
      </w:r>
      <w:r w:rsidR="008927D8" w:rsidRPr="009F14F7">
        <w:rPr>
          <w:rFonts w:ascii="Times New Roman" w:eastAsia="Times New Roman" w:hAnsi="Times New Roman" w:cs="Times New Roman"/>
          <w:i/>
          <w:iCs/>
        </w:rPr>
        <w:t>-</w:t>
      </w:r>
      <w:r w:rsidRPr="009F14F7">
        <w:rPr>
          <w:rFonts w:ascii="Times New Roman" w:eastAsia="Times New Roman" w:hAnsi="Times New Roman" w:cs="Times New Roman"/>
          <w:i/>
          <w:iCs/>
        </w:rPr>
        <w:t>vis fortified rice.”</w:t>
      </w:r>
      <w:r w:rsidR="00E112E7" w:rsidRPr="009F14F7">
        <w:rPr>
          <w:rFonts w:ascii="Times New Roman" w:eastAsia="Times New Roman" w:hAnsi="Times New Roman" w:cs="Times New Roman"/>
        </w:rPr>
        <w:t xml:space="preserve"> </w:t>
      </w:r>
      <w:r w:rsidR="00A46178" w:rsidRPr="009F14F7">
        <w:rPr>
          <w:rFonts w:ascii="Times New Roman" w:eastAsia="Times New Roman" w:hAnsi="Times New Roman" w:cs="Times New Roman"/>
          <w:i/>
          <w:iCs/>
        </w:rPr>
        <w:t>[</w:t>
      </w:r>
      <w:r w:rsidR="000469C9" w:rsidRPr="009F14F7">
        <w:rPr>
          <w:rFonts w:ascii="Times New Roman" w:eastAsia="Times New Roman" w:hAnsi="Times New Roman" w:cs="Times New Roman"/>
          <w:i/>
          <w:iCs/>
        </w:rPr>
        <w:t>IDI 8</w:t>
      </w:r>
      <w:r w:rsidR="00A50E3F" w:rsidRPr="009F14F7">
        <w:rPr>
          <w:rFonts w:ascii="Times New Roman" w:eastAsia="Times New Roman" w:hAnsi="Times New Roman" w:cs="Times New Roman"/>
          <w:i/>
          <w:iCs/>
        </w:rPr>
        <w:t>, Development agency</w:t>
      </w:r>
      <w:r w:rsidR="00A46178" w:rsidRPr="009F14F7">
        <w:rPr>
          <w:rFonts w:ascii="Times New Roman" w:eastAsia="Times New Roman" w:hAnsi="Times New Roman" w:cs="Times New Roman"/>
          <w:i/>
          <w:iCs/>
        </w:rPr>
        <w:t>]</w:t>
      </w:r>
    </w:p>
    <w:p w14:paraId="66FAD308" w14:textId="7AB41226" w:rsidR="008927D8" w:rsidRPr="009F14F7" w:rsidRDefault="005C6451" w:rsidP="002B0AA7">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rPr>
        <w:t>State level officials had high acceptance of NFHS data and their own collected data</w:t>
      </w:r>
      <w:r w:rsidR="008927D8" w:rsidRPr="009F14F7">
        <w:rPr>
          <w:rFonts w:ascii="Times New Roman" w:eastAsia="Times New Roman" w:hAnsi="Times New Roman" w:cs="Times New Roman"/>
        </w:rPr>
        <w:t>.</w:t>
      </w:r>
      <w:r w:rsidRPr="009F14F7">
        <w:rPr>
          <w:rFonts w:ascii="Times New Roman" w:eastAsia="Times New Roman" w:hAnsi="Times New Roman" w:cs="Times New Roman"/>
        </w:rPr>
        <w:t xml:space="preserve"> </w:t>
      </w:r>
    </w:p>
    <w:p w14:paraId="021128B8" w14:textId="7480E978" w:rsidR="003A654E" w:rsidRPr="009F14F7" w:rsidRDefault="008927D8"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w:t>
      </w:r>
      <w:r w:rsidR="003A654E" w:rsidRPr="009F14F7">
        <w:rPr>
          <w:rFonts w:ascii="Times New Roman" w:eastAsia="Times New Roman" w:hAnsi="Times New Roman" w:cs="Times New Roman"/>
          <w:i/>
          <w:iCs/>
        </w:rPr>
        <w:t>We mostly look at iron data and prevalence of anaemia. We find NFHS to be useful, we also look at certain rapid surveys conducted by the department.”</w:t>
      </w:r>
      <w:r w:rsidRPr="009F14F7">
        <w:rPr>
          <w:rFonts w:ascii="Times New Roman" w:eastAsia="Times New Roman" w:hAnsi="Times New Roman" w:cs="Times New Roman"/>
          <w:i/>
          <w:iCs/>
        </w:rPr>
        <w:t xml:space="preserve"> [</w:t>
      </w:r>
      <w:r w:rsidR="000469C9" w:rsidRPr="009F14F7">
        <w:rPr>
          <w:rFonts w:ascii="Times New Roman" w:eastAsia="Times New Roman" w:hAnsi="Times New Roman" w:cs="Times New Roman"/>
          <w:i/>
          <w:iCs/>
        </w:rPr>
        <w:t>IDI 6</w:t>
      </w:r>
      <w:r w:rsidR="00A50E3F" w:rsidRPr="009F14F7">
        <w:rPr>
          <w:rFonts w:ascii="Times New Roman" w:eastAsia="Times New Roman" w:hAnsi="Times New Roman" w:cs="Times New Roman"/>
          <w:i/>
          <w:iCs/>
        </w:rPr>
        <w:t>, Govt. official</w:t>
      </w:r>
      <w:r w:rsidRPr="009F14F7">
        <w:rPr>
          <w:rFonts w:ascii="Times New Roman" w:eastAsia="Times New Roman" w:hAnsi="Times New Roman" w:cs="Times New Roman"/>
          <w:i/>
          <w:iCs/>
        </w:rPr>
        <w:t>]</w:t>
      </w:r>
    </w:p>
    <w:p w14:paraId="2EB53A0D" w14:textId="2932AAA7" w:rsidR="002D0553" w:rsidRPr="009F14F7" w:rsidRDefault="00075DC1" w:rsidP="002B0AA7">
      <w:pPr>
        <w:pStyle w:val="Heading3"/>
        <w:spacing w:line="240" w:lineRule="auto"/>
        <w:rPr>
          <w:i/>
          <w:iCs/>
          <w:color w:val="4472C4" w:themeColor="accent1"/>
        </w:rPr>
      </w:pPr>
      <w:r w:rsidRPr="009F14F7">
        <w:rPr>
          <w:rStyle w:val="IntenseEmphasis"/>
        </w:rPr>
        <w:t xml:space="preserve">Sub-theme 2.2. </w:t>
      </w:r>
      <w:r w:rsidR="00074DA4" w:rsidRPr="009F14F7">
        <w:rPr>
          <w:rStyle w:val="IntenseEmphasis"/>
        </w:rPr>
        <w:t xml:space="preserve">Food consumption </w:t>
      </w:r>
      <w:r w:rsidR="00716571">
        <w:rPr>
          <w:rStyle w:val="IntenseEmphasis"/>
        </w:rPr>
        <w:t>and food composition</w:t>
      </w:r>
      <w:r w:rsidR="003F0900">
        <w:rPr>
          <w:rStyle w:val="IntenseEmphasis"/>
        </w:rPr>
        <w:t xml:space="preserve"> </w:t>
      </w:r>
      <w:r w:rsidR="00074DA4" w:rsidRPr="009F14F7">
        <w:rPr>
          <w:rStyle w:val="IntenseEmphasis"/>
        </w:rPr>
        <w:t>data</w:t>
      </w:r>
    </w:p>
    <w:p w14:paraId="0576F088" w14:textId="1B2CEDD8" w:rsidR="00314CE9" w:rsidRPr="009F14F7" w:rsidRDefault="000312D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There were two prominent sources of food consumption data:</w:t>
      </w:r>
      <w:r w:rsidR="00074DA4" w:rsidRPr="009F14F7">
        <w:rPr>
          <w:rFonts w:ascii="Times New Roman" w:eastAsia="Times New Roman" w:hAnsi="Times New Roman" w:cs="Times New Roman"/>
        </w:rPr>
        <w:t xml:space="preserve"> </w:t>
      </w:r>
      <w:r w:rsidR="005D5949" w:rsidRPr="009F14F7">
        <w:rPr>
          <w:rFonts w:ascii="Times New Roman" w:eastAsia="Times New Roman" w:hAnsi="Times New Roman" w:cs="Times New Roman"/>
        </w:rPr>
        <w:t>the</w:t>
      </w:r>
      <w:r w:rsidR="0000061B" w:rsidRPr="009F14F7">
        <w:rPr>
          <w:rFonts w:ascii="Times New Roman" w:eastAsia="Times New Roman" w:hAnsi="Times New Roman" w:cs="Times New Roman"/>
        </w:rPr>
        <w:t xml:space="preserve"> diet</w:t>
      </w:r>
      <w:r w:rsidR="00ED77A4" w:rsidRPr="009F14F7">
        <w:rPr>
          <w:rFonts w:ascii="Times New Roman" w:eastAsia="Times New Roman" w:hAnsi="Times New Roman" w:cs="Times New Roman"/>
        </w:rPr>
        <w:t xml:space="preserve"> and nutritional status</w:t>
      </w:r>
      <w:r w:rsidR="0000061B" w:rsidRPr="009F14F7">
        <w:rPr>
          <w:rFonts w:ascii="Times New Roman" w:eastAsia="Times New Roman" w:hAnsi="Times New Roman" w:cs="Times New Roman"/>
        </w:rPr>
        <w:t xml:space="preserve"> surveys of</w:t>
      </w:r>
      <w:r w:rsidR="005D5949" w:rsidRPr="009F14F7">
        <w:rPr>
          <w:rFonts w:ascii="Times New Roman" w:eastAsia="Times New Roman" w:hAnsi="Times New Roman" w:cs="Times New Roman"/>
        </w:rPr>
        <w:t xml:space="preserve"> </w:t>
      </w:r>
      <w:r w:rsidR="001336D8" w:rsidRPr="009F14F7">
        <w:rPr>
          <w:rFonts w:ascii="Times New Roman" w:eastAsia="Times New Roman" w:hAnsi="Times New Roman" w:cs="Times New Roman"/>
        </w:rPr>
        <w:t xml:space="preserve">the </w:t>
      </w:r>
      <w:r w:rsidR="00074DA4" w:rsidRPr="009F14F7">
        <w:rPr>
          <w:rFonts w:ascii="Times New Roman" w:eastAsia="Times New Roman" w:hAnsi="Times New Roman" w:cs="Times New Roman"/>
        </w:rPr>
        <w:t>National Nutrition Monitoring Bureau (NNMB) conducted by the National Institute of Nutrition (NIN)</w:t>
      </w:r>
      <w:r w:rsidR="005D5949" w:rsidRPr="009F14F7">
        <w:rPr>
          <w:rFonts w:ascii="Times New Roman" w:eastAsia="Times New Roman" w:hAnsi="Times New Roman" w:cs="Times New Roman"/>
        </w:rPr>
        <w:t xml:space="preserve">, </w:t>
      </w:r>
      <w:r w:rsidR="0097290B" w:rsidRPr="009F14F7">
        <w:rPr>
          <w:rFonts w:ascii="Times New Roman" w:eastAsia="Times New Roman" w:hAnsi="Times New Roman" w:cs="Times New Roman"/>
        </w:rPr>
        <w:t>Hyderabad</w:t>
      </w:r>
      <w:r w:rsidR="005D5949" w:rsidRPr="009F14F7">
        <w:rPr>
          <w:rFonts w:ascii="Times New Roman" w:eastAsia="Times New Roman" w:hAnsi="Times New Roman" w:cs="Times New Roman"/>
        </w:rPr>
        <w:t>, India</w:t>
      </w:r>
      <w:r w:rsidR="001336D8" w:rsidRPr="009F14F7">
        <w:rPr>
          <w:rFonts w:ascii="Times New Roman" w:eastAsia="Times New Roman" w:hAnsi="Times New Roman" w:cs="Times New Roman"/>
        </w:rPr>
        <w:t>,</w:t>
      </w:r>
      <w:r w:rsidR="00074DA4" w:rsidRPr="009F14F7">
        <w:rPr>
          <w:rFonts w:ascii="Times New Roman" w:eastAsia="Times New Roman" w:hAnsi="Times New Roman" w:cs="Times New Roman"/>
        </w:rPr>
        <w:t xml:space="preserve"> and </w:t>
      </w:r>
      <w:r w:rsidR="001336D8" w:rsidRPr="009F14F7">
        <w:rPr>
          <w:rFonts w:ascii="Times New Roman" w:eastAsia="Times New Roman" w:hAnsi="Times New Roman" w:cs="Times New Roman"/>
        </w:rPr>
        <w:t xml:space="preserve">the </w:t>
      </w:r>
      <w:r w:rsidR="00B770CF" w:rsidRPr="009F14F7">
        <w:rPr>
          <w:rFonts w:ascii="Times New Roman" w:eastAsia="Times New Roman" w:hAnsi="Times New Roman" w:cs="Times New Roman"/>
        </w:rPr>
        <w:t xml:space="preserve">Household </w:t>
      </w:r>
      <w:r w:rsidR="00314CE9" w:rsidRPr="009F14F7">
        <w:rPr>
          <w:rFonts w:ascii="Times New Roman" w:eastAsia="Times New Roman" w:hAnsi="Times New Roman" w:cs="Times New Roman"/>
        </w:rPr>
        <w:t xml:space="preserve">Consumption </w:t>
      </w:r>
      <w:r w:rsidR="00B770CF" w:rsidRPr="009F14F7">
        <w:rPr>
          <w:rFonts w:ascii="Times New Roman" w:eastAsia="Times New Roman" w:hAnsi="Times New Roman" w:cs="Times New Roman"/>
        </w:rPr>
        <w:t xml:space="preserve">Expenditure Survey (HCES) by the </w:t>
      </w:r>
      <w:r w:rsidR="00074DA4" w:rsidRPr="009F14F7">
        <w:rPr>
          <w:rFonts w:ascii="Times New Roman" w:eastAsia="Times New Roman" w:hAnsi="Times New Roman" w:cs="Times New Roman"/>
        </w:rPr>
        <w:t>National Sample Survey Office (NSSO)</w:t>
      </w:r>
      <w:r w:rsidR="00ED77A4" w:rsidRPr="009F14F7">
        <w:rPr>
          <w:rFonts w:ascii="Times New Roman" w:eastAsia="Times New Roman" w:hAnsi="Times New Roman" w:cs="Times New Roman"/>
        </w:rPr>
        <w:t xml:space="preserve">. </w:t>
      </w:r>
      <w:r w:rsidR="00314CE9" w:rsidRPr="009F14F7">
        <w:rPr>
          <w:rFonts w:ascii="Times New Roman" w:eastAsia="Times New Roman" w:hAnsi="Times New Roman" w:cs="Times New Roman"/>
        </w:rPr>
        <w:t>T</w:t>
      </w:r>
      <w:r w:rsidR="00074DA4" w:rsidRPr="009F14F7">
        <w:rPr>
          <w:rFonts w:ascii="Times New Roman" w:eastAsia="Times New Roman" w:hAnsi="Times New Roman" w:cs="Times New Roman"/>
        </w:rPr>
        <w:t>he relevance of NNMB was highlighted by a research body</w:t>
      </w:r>
      <w:r w:rsidR="00E112E7" w:rsidRPr="009F14F7">
        <w:rPr>
          <w:rFonts w:ascii="Times New Roman" w:eastAsia="Times New Roman" w:hAnsi="Times New Roman" w:cs="Times New Roman"/>
        </w:rPr>
        <w:t xml:space="preserve">: </w:t>
      </w:r>
    </w:p>
    <w:p w14:paraId="00099F34" w14:textId="651B7284" w:rsidR="00314CE9" w:rsidRPr="009F14F7" w:rsidRDefault="00E112E7"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“NNMB only has the dietary data that has been collected on 24hrs recall method and so is robust.</w:t>
      </w:r>
      <w:r w:rsidR="00314CE9" w:rsidRPr="009F14F7">
        <w:rPr>
          <w:rFonts w:ascii="Times New Roman" w:eastAsia="Times New Roman" w:hAnsi="Times New Roman" w:cs="Times New Roman"/>
          <w:i/>
          <w:iCs/>
        </w:rPr>
        <w:t>” [</w:t>
      </w:r>
      <w:r w:rsidR="000469C9" w:rsidRPr="009F14F7">
        <w:rPr>
          <w:rFonts w:ascii="Times New Roman" w:eastAsia="Times New Roman" w:hAnsi="Times New Roman" w:cs="Times New Roman"/>
          <w:i/>
          <w:iCs/>
        </w:rPr>
        <w:t>IDI 4</w:t>
      </w:r>
      <w:r w:rsidR="00625DE4" w:rsidRPr="009F14F7">
        <w:rPr>
          <w:rFonts w:ascii="Times New Roman" w:eastAsia="Times New Roman" w:hAnsi="Times New Roman" w:cs="Times New Roman"/>
          <w:i/>
          <w:iCs/>
        </w:rPr>
        <w:t xml:space="preserve">, </w:t>
      </w:r>
      <w:r w:rsidR="00C156DD">
        <w:rPr>
          <w:rFonts w:ascii="Times New Roman" w:eastAsia="Times New Roman" w:hAnsi="Times New Roman" w:cs="Times New Roman"/>
          <w:i/>
          <w:iCs/>
        </w:rPr>
        <w:t>Research and academia</w:t>
      </w:r>
      <w:r w:rsidR="00314CE9" w:rsidRPr="009F14F7">
        <w:rPr>
          <w:rFonts w:ascii="Times New Roman" w:eastAsia="Times New Roman" w:hAnsi="Times New Roman" w:cs="Times New Roman"/>
          <w:i/>
          <w:iCs/>
        </w:rPr>
        <w:t>]</w:t>
      </w:r>
    </w:p>
    <w:p w14:paraId="032C98FD" w14:textId="7EE1FDD1" w:rsidR="000E2A0D" w:rsidRPr="009F14F7" w:rsidRDefault="00314CE9"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However, </w:t>
      </w:r>
      <w:r w:rsidR="00ED77A4" w:rsidRPr="009F14F7">
        <w:rPr>
          <w:rFonts w:ascii="Times New Roman" w:eastAsia="Times New Roman" w:hAnsi="Times New Roman" w:cs="Times New Roman"/>
        </w:rPr>
        <w:t xml:space="preserve">the NSSO was also credited </w:t>
      </w:r>
      <w:r w:rsidR="000E2A0D" w:rsidRPr="009F14F7">
        <w:rPr>
          <w:rFonts w:ascii="Times New Roman" w:eastAsia="Times New Roman" w:hAnsi="Times New Roman" w:cs="Times New Roman"/>
        </w:rPr>
        <w:t xml:space="preserve">as </w:t>
      </w:r>
      <w:r w:rsidR="00ED77A4" w:rsidRPr="009F14F7">
        <w:rPr>
          <w:rFonts w:ascii="Times New Roman" w:eastAsia="Times New Roman" w:hAnsi="Times New Roman" w:cs="Times New Roman"/>
        </w:rPr>
        <w:t>giv</w:t>
      </w:r>
      <w:r w:rsidR="000E2A0D" w:rsidRPr="009F14F7">
        <w:rPr>
          <w:rFonts w:ascii="Times New Roman" w:eastAsia="Times New Roman" w:hAnsi="Times New Roman" w:cs="Times New Roman"/>
        </w:rPr>
        <w:t>ing</w:t>
      </w:r>
      <w:r w:rsidR="00ED77A4" w:rsidRPr="009F14F7">
        <w:rPr>
          <w:rFonts w:ascii="Times New Roman" w:eastAsia="Times New Roman" w:hAnsi="Times New Roman" w:cs="Times New Roman"/>
        </w:rPr>
        <w:t xml:space="preserve"> a holistic view by a development agency representative: </w:t>
      </w:r>
    </w:p>
    <w:p w14:paraId="2959CD4B" w14:textId="4D710199" w:rsidR="00074DA4" w:rsidRPr="009F14F7" w:rsidRDefault="00074DA4"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rPr>
        <w:t>“</w:t>
      </w:r>
      <w:r w:rsidRPr="009F14F7">
        <w:rPr>
          <w:rFonts w:ascii="Times New Roman" w:eastAsia="Times New Roman" w:hAnsi="Times New Roman" w:cs="Times New Roman"/>
          <w:i/>
          <w:iCs/>
        </w:rPr>
        <w:t xml:space="preserve">In terms of wanting to understand what's the total consumption of a food item per month, the variation between rural/urban and the quantum of consumption - </w:t>
      </w:r>
      <w:r w:rsidR="00071D95" w:rsidRPr="009F14F7">
        <w:rPr>
          <w:rFonts w:ascii="Times New Roman" w:eastAsia="Times New Roman" w:hAnsi="Times New Roman" w:cs="Times New Roman"/>
          <w:i/>
          <w:iCs/>
        </w:rPr>
        <w:t>yes,</w:t>
      </w:r>
      <w:r w:rsidRPr="009F14F7">
        <w:rPr>
          <w:rFonts w:ascii="Times New Roman" w:eastAsia="Times New Roman" w:hAnsi="Times New Roman" w:cs="Times New Roman"/>
          <w:i/>
          <w:iCs/>
        </w:rPr>
        <w:t xml:space="preserve"> we do use NSSO data. </w:t>
      </w:r>
      <w:r w:rsidR="00071D95" w:rsidRPr="009F14F7">
        <w:rPr>
          <w:rFonts w:ascii="Times New Roman" w:eastAsia="Times New Roman" w:hAnsi="Times New Roman" w:cs="Times New Roman"/>
          <w:i/>
          <w:iCs/>
        </w:rPr>
        <w:t>So,</w:t>
      </w:r>
      <w:r w:rsidRPr="009F14F7">
        <w:rPr>
          <w:rFonts w:ascii="Times New Roman" w:eastAsia="Times New Roman" w:hAnsi="Times New Roman" w:cs="Times New Roman"/>
          <w:i/>
          <w:iCs/>
        </w:rPr>
        <w:t xml:space="preserve"> it's basically to have a broader picture.”</w:t>
      </w:r>
      <w:r w:rsidR="000E2A0D" w:rsidRPr="009F14F7">
        <w:rPr>
          <w:rFonts w:ascii="Times New Roman" w:eastAsia="Times New Roman" w:hAnsi="Times New Roman" w:cs="Times New Roman"/>
          <w:i/>
          <w:iCs/>
        </w:rPr>
        <w:t xml:space="preserve"> [</w:t>
      </w:r>
      <w:r w:rsidR="00625DE4" w:rsidRPr="009F14F7">
        <w:rPr>
          <w:rFonts w:ascii="Times New Roman" w:eastAsia="Times New Roman" w:hAnsi="Times New Roman" w:cs="Times New Roman"/>
          <w:i/>
          <w:iCs/>
        </w:rPr>
        <w:t>IDI 8, Development agency</w:t>
      </w:r>
      <w:r w:rsidR="000E2A0D" w:rsidRPr="009F14F7">
        <w:rPr>
          <w:rFonts w:ascii="Times New Roman" w:eastAsia="Times New Roman" w:hAnsi="Times New Roman" w:cs="Times New Roman"/>
          <w:i/>
          <w:iCs/>
        </w:rPr>
        <w:t>]</w:t>
      </w:r>
    </w:p>
    <w:p w14:paraId="7832C336" w14:textId="77777777" w:rsidR="000629BE" w:rsidRPr="009F14F7" w:rsidRDefault="000629BE" w:rsidP="000629BE">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Food composition tables were also looked at mainly by the food standards agencies and nodal research agency for setting and revising standards, formulating food baskets, devising recipes of nutrition rich food.</w:t>
      </w:r>
    </w:p>
    <w:p w14:paraId="4E77EA06" w14:textId="77777777" w:rsidR="000629BE" w:rsidRPr="009F14F7" w:rsidRDefault="000629BE" w:rsidP="000629BE">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“Yes definitely, only through FCT you will get the nutrient levels. Level of proteins, vitamins, minerals, proxy indicators of consumption for different age groups and different people.” [FGD 6, Gov</w:t>
      </w:r>
      <w:r>
        <w:rPr>
          <w:rFonts w:ascii="Times New Roman" w:eastAsia="Times New Roman" w:hAnsi="Times New Roman" w:cs="Times New Roman"/>
          <w:i/>
          <w:iCs/>
        </w:rPr>
        <w:t xml:space="preserve">t. </w:t>
      </w:r>
      <w:r w:rsidRPr="009F14F7">
        <w:rPr>
          <w:rFonts w:ascii="Times New Roman" w:eastAsia="Times New Roman" w:hAnsi="Times New Roman" w:cs="Times New Roman"/>
          <w:i/>
          <w:iCs/>
        </w:rPr>
        <w:t>official]</w:t>
      </w:r>
    </w:p>
    <w:p w14:paraId="4D87B2C3" w14:textId="77777777" w:rsidR="000629BE" w:rsidRDefault="000629BE" w:rsidP="002B0AA7">
      <w:pPr>
        <w:pStyle w:val="Heading3"/>
        <w:spacing w:line="240" w:lineRule="auto"/>
        <w:rPr>
          <w:rStyle w:val="IntenseEmphasis"/>
        </w:rPr>
      </w:pPr>
    </w:p>
    <w:p w14:paraId="0BCD797C" w14:textId="76B942D7" w:rsidR="002D0553" w:rsidRPr="009F14F7" w:rsidRDefault="000504D6" w:rsidP="002B0AA7">
      <w:pPr>
        <w:pStyle w:val="Heading3"/>
        <w:spacing w:line="240" w:lineRule="auto"/>
        <w:rPr>
          <w:i/>
          <w:iCs/>
          <w:color w:val="4472C4" w:themeColor="accent1"/>
        </w:rPr>
      </w:pPr>
      <w:r w:rsidRPr="009F14F7">
        <w:rPr>
          <w:rStyle w:val="IntenseEmphasis"/>
        </w:rPr>
        <w:t xml:space="preserve">Sub-theme 2.3. </w:t>
      </w:r>
      <w:r w:rsidR="00074DA4" w:rsidRPr="009F14F7">
        <w:rPr>
          <w:rStyle w:val="IntenseEmphasis"/>
        </w:rPr>
        <w:t>Health related data</w:t>
      </w:r>
      <w:r w:rsidR="009C3F7C">
        <w:rPr>
          <w:rStyle w:val="IntenseEmphasis"/>
        </w:rPr>
        <w:t xml:space="preserve"> and specific studies</w:t>
      </w:r>
    </w:p>
    <w:p w14:paraId="3C8E53BE" w14:textId="5AACFF86" w:rsidR="00074DA4" w:rsidRPr="009F14F7" w:rsidRDefault="00074DA4"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There was a particular interest </w:t>
      </w:r>
      <w:r w:rsidR="0058351E" w:rsidRPr="009F14F7">
        <w:rPr>
          <w:rFonts w:ascii="Times New Roman" w:eastAsia="Times New Roman" w:hAnsi="Times New Roman" w:cs="Times New Roman"/>
        </w:rPr>
        <w:t xml:space="preserve">in </w:t>
      </w:r>
      <w:r w:rsidRPr="009F14F7">
        <w:rPr>
          <w:rFonts w:ascii="Times New Roman" w:eastAsia="Times New Roman" w:hAnsi="Times New Roman" w:cs="Times New Roman"/>
        </w:rPr>
        <w:t>look</w:t>
      </w:r>
      <w:r w:rsidR="0058351E" w:rsidRPr="009F14F7">
        <w:rPr>
          <w:rFonts w:ascii="Times New Roman" w:eastAsia="Times New Roman" w:hAnsi="Times New Roman" w:cs="Times New Roman"/>
        </w:rPr>
        <w:t>ing</w:t>
      </w:r>
      <w:r w:rsidRPr="009F14F7">
        <w:rPr>
          <w:rFonts w:ascii="Times New Roman" w:eastAsia="Times New Roman" w:hAnsi="Times New Roman" w:cs="Times New Roman"/>
        </w:rPr>
        <w:t xml:space="preserve"> at health</w:t>
      </w:r>
      <w:r w:rsidR="0097290B" w:rsidRPr="009F14F7">
        <w:rPr>
          <w:rFonts w:ascii="Times New Roman" w:eastAsia="Times New Roman" w:hAnsi="Times New Roman" w:cs="Times New Roman"/>
        </w:rPr>
        <w:t>-</w:t>
      </w:r>
      <w:r w:rsidRPr="009F14F7">
        <w:rPr>
          <w:rFonts w:ascii="Times New Roman" w:eastAsia="Times New Roman" w:hAnsi="Times New Roman" w:cs="Times New Roman"/>
        </w:rPr>
        <w:t xml:space="preserve">related data and routine health information systems while designing programs in food systems as was highlighted by a </w:t>
      </w:r>
      <w:r w:rsidR="00071D95" w:rsidRPr="009F14F7">
        <w:rPr>
          <w:rFonts w:ascii="Times New Roman" w:eastAsia="Times New Roman" w:hAnsi="Times New Roman" w:cs="Times New Roman"/>
        </w:rPr>
        <w:t>stakeholder</w:t>
      </w:r>
      <w:r w:rsidRPr="009F14F7">
        <w:rPr>
          <w:rFonts w:ascii="Times New Roman" w:eastAsia="Times New Roman" w:hAnsi="Times New Roman" w:cs="Times New Roman"/>
        </w:rPr>
        <w:t xml:space="preserve"> from </w:t>
      </w:r>
      <w:r w:rsidR="00625DE4" w:rsidRPr="009F14F7">
        <w:rPr>
          <w:rFonts w:ascii="Times New Roman" w:eastAsia="Times New Roman" w:hAnsi="Times New Roman" w:cs="Times New Roman"/>
        </w:rPr>
        <w:t xml:space="preserve">government </w:t>
      </w:r>
      <w:r w:rsidRPr="009F14F7">
        <w:rPr>
          <w:rFonts w:ascii="Times New Roman" w:eastAsia="Times New Roman" w:hAnsi="Times New Roman" w:cs="Times New Roman"/>
        </w:rPr>
        <w:t xml:space="preserve">and </w:t>
      </w:r>
      <w:r w:rsidR="00625DE4" w:rsidRPr="009F14F7">
        <w:rPr>
          <w:rFonts w:ascii="Times New Roman" w:eastAsia="Times New Roman" w:hAnsi="Times New Roman" w:cs="Times New Roman"/>
        </w:rPr>
        <w:t>development</w:t>
      </w:r>
      <w:r w:rsidRPr="009F14F7">
        <w:rPr>
          <w:rFonts w:ascii="Times New Roman" w:eastAsia="Times New Roman" w:hAnsi="Times New Roman" w:cs="Times New Roman"/>
        </w:rPr>
        <w:t xml:space="preserve"> agency:</w:t>
      </w:r>
    </w:p>
    <w:p w14:paraId="38B6EC3A" w14:textId="57FD2466" w:rsidR="003B1CD1" w:rsidRPr="009F14F7" w:rsidRDefault="00074DA4"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 xml:space="preserve">“I also look at </w:t>
      </w:r>
      <w:r w:rsidR="00A421C7" w:rsidRPr="009F14F7">
        <w:rPr>
          <w:rFonts w:ascii="Times New Roman" w:eastAsia="Times New Roman" w:hAnsi="Times New Roman" w:cs="Times New Roman"/>
          <w:i/>
          <w:iCs/>
        </w:rPr>
        <w:t>d</w:t>
      </w:r>
      <w:r w:rsidRPr="009F14F7">
        <w:rPr>
          <w:rFonts w:ascii="Times New Roman" w:eastAsia="Times New Roman" w:hAnsi="Times New Roman" w:cs="Times New Roman"/>
          <w:i/>
          <w:iCs/>
        </w:rPr>
        <w:t xml:space="preserve">istrict </w:t>
      </w:r>
      <w:r w:rsidR="00A421C7" w:rsidRPr="009F14F7">
        <w:rPr>
          <w:rFonts w:ascii="Times New Roman" w:eastAsia="Times New Roman" w:hAnsi="Times New Roman" w:cs="Times New Roman"/>
          <w:i/>
          <w:iCs/>
        </w:rPr>
        <w:t>l</w:t>
      </w:r>
      <w:r w:rsidRPr="009F14F7">
        <w:rPr>
          <w:rFonts w:ascii="Times New Roman" w:eastAsia="Times New Roman" w:hAnsi="Times New Roman" w:cs="Times New Roman"/>
          <w:i/>
          <w:iCs/>
        </w:rPr>
        <w:t xml:space="preserve">evel </w:t>
      </w:r>
      <w:r w:rsidR="00A421C7" w:rsidRPr="009F14F7">
        <w:rPr>
          <w:rFonts w:ascii="Times New Roman" w:eastAsia="Times New Roman" w:hAnsi="Times New Roman" w:cs="Times New Roman"/>
          <w:i/>
          <w:iCs/>
        </w:rPr>
        <w:t>h</w:t>
      </w:r>
      <w:r w:rsidRPr="009F14F7">
        <w:rPr>
          <w:rFonts w:ascii="Times New Roman" w:eastAsia="Times New Roman" w:hAnsi="Times New Roman" w:cs="Times New Roman"/>
          <w:i/>
          <w:iCs/>
        </w:rPr>
        <w:t xml:space="preserve">ousehold </w:t>
      </w:r>
      <w:r w:rsidR="00A421C7" w:rsidRPr="009F14F7">
        <w:rPr>
          <w:rFonts w:ascii="Times New Roman" w:eastAsia="Times New Roman" w:hAnsi="Times New Roman" w:cs="Times New Roman"/>
          <w:i/>
          <w:iCs/>
        </w:rPr>
        <w:t>s</w:t>
      </w:r>
      <w:r w:rsidRPr="009F14F7">
        <w:rPr>
          <w:rFonts w:ascii="Times New Roman" w:eastAsia="Times New Roman" w:hAnsi="Times New Roman" w:cs="Times New Roman"/>
          <w:i/>
          <w:iCs/>
        </w:rPr>
        <w:t xml:space="preserve">urvey, </w:t>
      </w:r>
      <w:r w:rsidR="00A421C7" w:rsidRPr="009F14F7">
        <w:rPr>
          <w:rFonts w:ascii="Times New Roman" w:eastAsia="Times New Roman" w:hAnsi="Times New Roman" w:cs="Times New Roman"/>
          <w:i/>
          <w:iCs/>
        </w:rPr>
        <w:t>d</w:t>
      </w:r>
      <w:r w:rsidRPr="009F14F7">
        <w:rPr>
          <w:rFonts w:ascii="Times New Roman" w:eastAsia="Times New Roman" w:hAnsi="Times New Roman" w:cs="Times New Roman"/>
          <w:i/>
          <w:iCs/>
        </w:rPr>
        <w:t xml:space="preserve">emographic and </w:t>
      </w:r>
      <w:r w:rsidR="00A421C7" w:rsidRPr="009F14F7">
        <w:rPr>
          <w:rFonts w:ascii="Times New Roman" w:eastAsia="Times New Roman" w:hAnsi="Times New Roman" w:cs="Times New Roman"/>
          <w:i/>
          <w:iCs/>
        </w:rPr>
        <w:t>h</w:t>
      </w:r>
      <w:r w:rsidRPr="009F14F7">
        <w:rPr>
          <w:rFonts w:ascii="Times New Roman" w:eastAsia="Times New Roman" w:hAnsi="Times New Roman" w:cs="Times New Roman"/>
          <w:i/>
          <w:iCs/>
        </w:rPr>
        <w:t xml:space="preserve">ealth </w:t>
      </w:r>
      <w:r w:rsidR="00A421C7" w:rsidRPr="009F14F7">
        <w:rPr>
          <w:rFonts w:ascii="Times New Roman" w:eastAsia="Times New Roman" w:hAnsi="Times New Roman" w:cs="Times New Roman"/>
          <w:i/>
          <w:iCs/>
        </w:rPr>
        <w:t>s</w:t>
      </w:r>
      <w:r w:rsidRPr="009F14F7">
        <w:rPr>
          <w:rFonts w:ascii="Times New Roman" w:eastAsia="Times New Roman" w:hAnsi="Times New Roman" w:cs="Times New Roman"/>
          <w:i/>
          <w:iCs/>
        </w:rPr>
        <w:t>urvey to include health indicators as well”</w:t>
      </w:r>
      <w:r w:rsidR="00625DE4" w:rsidRPr="009F14F7">
        <w:rPr>
          <w:rFonts w:ascii="Times New Roman" w:eastAsia="Times New Roman" w:hAnsi="Times New Roman" w:cs="Times New Roman"/>
          <w:i/>
          <w:iCs/>
        </w:rPr>
        <w:t xml:space="preserve"> [FGD 12, Govt. official]</w:t>
      </w:r>
    </w:p>
    <w:p w14:paraId="4AD97170" w14:textId="68B19C8C" w:rsidR="002D0553" w:rsidRPr="009F14F7" w:rsidRDefault="00074DA4"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“Routine data</w:t>
      </w:r>
      <w:r w:rsidR="00284052">
        <w:rPr>
          <w:rFonts w:ascii="Times New Roman" w:eastAsia="Times New Roman" w:hAnsi="Times New Roman" w:cs="Times New Roman"/>
          <w:i/>
          <w:iCs/>
        </w:rPr>
        <w:t xml:space="preserve"> -</w:t>
      </w:r>
      <w:r w:rsidRPr="009F14F7">
        <w:rPr>
          <w:rFonts w:ascii="Times New Roman" w:eastAsia="Times New Roman" w:hAnsi="Times New Roman" w:cs="Times New Roman"/>
          <w:i/>
          <w:iCs/>
        </w:rPr>
        <w:t xml:space="preserve"> HMIS should be there for monitoring of nutrition programs, to see the coverage, how many people are working? Health data from health ministry from Department of Women and Child Department is available.”</w:t>
      </w:r>
      <w:r w:rsidR="00625DE4" w:rsidRPr="009F14F7">
        <w:rPr>
          <w:rFonts w:ascii="Times New Roman" w:eastAsia="Times New Roman" w:hAnsi="Times New Roman" w:cs="Times New Roman"/>
        </w:rPr>
        <w:t xml:space="preserve"> </w:t>
      </w:r>
      <w:r w:rsidR="00625DE4" w:rsidRPr="009F14F7">
        <w:rPr>
          <w:rFonts w:ascii="Times New Roman" w:eastAsia="Times New Roman" w:hAnsi="Times New Roman" w:cs="Times New Roman"/>
          <w:i/>
          <w:iCs/>
        </w:rPr>
        <w:t>[IDI 1, Development agency]</w:t>
      </w:r>
    </w:p>
    <w:p w14:paraId="5A0F37FD" w14:textId="77777777" w:rsidR="009C3F7C" w:rsidRPr="009F14F7" w:rsidRDefault="009C3F7C" w:rsidP="009C3F7C">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rPr>
        <w:t>Many organisations were conducting their specific studies which were more in depth and tailored to their programmatic objectives. These pertained to studies on cost effectiveness, performance evaluations and projections. However, the organisations were not enthusiastic about continuously conducting these small-scale studies:</w:t>
      </w:r>
    </w:p>
    <w:p w14:paraId="0896FEEA" w14:textId="015E3DEC" w:rsidR="009C3F7C" w:rsidRDefault="009C3F7C" w:rsidP="00E81BD1">
      <w:pPr>
        <w:spacing w:line="240" w:lineRule="auto"/>
        <w:jc w:val="both"/>
        <w:rPr>
          <w:rStyle w:val="IntenseEmphasis"/>
          <w:rFonts w:asciiTheme="majorHAnsi" w:hAnsiTheme="majorHAnsi" w:cstheme="majorHAnsi"/>
          <w:sz w:val="24"/>
          <w:szCs w:val="24"/>
        </w:rPr>
      </w:pPr>
      <w:r w:rsidRPr="009F14F7">
        <w:rPr>
          <w:rFonts w:ascii="Times New Roman" w:eastAsia="Times New Roman" w:hAnsi="Times New Roman" w:cs="Times New Roman"/>
          <w:i/>
          <w:iCs/>
        </w:rPr>
        <w:t xml:space="preserve">“We are not doing such blood biochemistry and blood biomarker testing anymore, because it involves ethical approval and lot of paraphernalia.” [IDI 7, </w:t>
      </w:r>
      <w:r>
        <w:rPr>
          <w:rFonts w:ascii="Times New Roman" w:eastAsia="Times New Roman" w:hAnsi="Times New Roman" w:cs="Times New Roman"/>
          <w:i/>
          <w:iCs/>
        </w:rPr>
        <w:t>I</w:t>
      </w:r>
      <w:r w:rsidRPr="009F14F7">
        <w:rPr>
          <w:rFonts w:ascii="Times New Roman" w:eastAsia="Times New Roman" w:hAnsi="Times New Roman" w:cs="Times New Roman"/>
          <w:i/>
          <w:iCs/>
        </w:rPr>
        <w:t>NGO participant]</w:t>
      </w:r>
    </w:p>
    <w:p w14:paraId="1961B6B5" w14:textId="1F34CBE7" w:rsidR="002D0553" w:rsidRPr="009F14F7" w:rsidRDefault="00E03A25" w:rsidP="002B0AA7">
      <w:pPr>
        <w:pStyle w:val="Heading3"/>
        <w:spacing w:line="240" w:lineRule="auto"/>
        <w:rPr>
          <w:i/>
          <w:iCs/>
          <w:color w:val="4472C4" w:themeColor="accent1"/>
        </w:rPr>
      </w:pPr>
      <w:r w:rsidRPr="009F14F7">
        <w:rPr>
          <w:rStyle w:val="IntenseEmphasis"/>
        </w:rPr>
        <w:t>Sub-theme 2.</w:t>
      </w:r>
      <w:r w:rsidR="00D6626D">
        <w:rPr>
          <w:rStyle w:val="IntenseEmphasis"/>
        </w:rPr>
        <w:t>4</w:t>
      </w:r>
      <w:r w:rsidRPr="009F14F7">
        <w:rPr>
          <w:rStyle w:val="IntenseEmphasis"/>
        </w:rPr>
        <w:t xml:space="preserve">. </w:t>
      </w:r>
      <w:r w:rsidR="005C6451" w:rsidRPr="009F14F7">
        <w:rPr>
          <w:rStyle w:val="IntenseEmphasis"/>
        </w:rPr>
        <w:t>Consolidate</w:t>
      </w:r>
      <w:r w:rsidR="00074DA4" w:rsidRPr="009F14F7">
        <w:rPr>
          <w:rStyle w:val="IntenseEmphasis"/>
        </w:rPr>
        <w:t>d</w:t>
      </w:r>
      <w:r w:rsidR="005C6451" w:rsidRPr="009F14F7">
        <w:rPr>
          <w:rStyle w:val="IntenseEmphasis"/>
        </w:rPr>
        <w:t xml:space="preserve"> data and dashboards</w:t>
      </w:r>
    </w:p>
    <w:p w14:paraId="7F21CD54" w14:textId="45AB2FC5" w:rsidR="007208EE" w:rsidRPr="009F14F7" w:rsidRDefault="00A15A6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There was a significant interest in dashboards and tools as was expressed by a stakeholder</w:t>
      </w:r>
      <w:r w:rsidR="00620FDB" w:rsidRPr="009F14F7">
        <w:rPr>
          <w:rFonts w:ascii="Times New Roman" w:eastAsia="Times New Roman" w:hAnsi="Times New Roman" w:cs="Times New Roman"/>
        </w:rPr>
        <w:t xml:space="preserve"> at state level</w:t>
      </w:r>
      <w:r w:rsidR="007208EE" w:rsidRPr="009F14F7">
        <w:rPr>
          <w:rFonts w:ascii="Times New Roman" w:eastAsia="Times New Roman" w:hAnsi="Times New Roman" w:cs="Times New Roman"/>
        </w:rPr>
        <w:t>:</w:t>
      </w:r>
    </w:p>
    <w:p w14:paraId="1A4F2E50" w14:textId="2B3563BC" w:rsidR="00A15A66" w:rsidRPr="009F14F7" w:rsidRDefault="00A15A66"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 xml:space="preserve">“Nutrition Info India by UNICEF and district profile by IFPRI are my two most </w:t>
      </w:r>
      <w:r w:rsidR="00071D95" w:rsidRPr="009F14F7">
        <w:rPr>
          <w:rFonts w:ascii="Times New Roman" w:eastAsia="Times New Roman" w:hAnsi="Times New Roman" w:cs="Times New Roman"/>
          <w:i/>
          <w:iCs/>
        </w:rPr>
        <w:t>sought-after</w:t>
      </w:r>
      <w:r w:rsidRPr="009F14F7">
        <w:rPr>
          <w:rFonts w:ascii="Times New Roman" w:eastAsia="Times New Roman" w:hAnsi="Times New Roman" w:cs="Times New Roman"/>
          <w:i/>
          <w:iCs/>
        </w:rPr>
        <w:t xml:space="preserve"> sources. Poshan IFPRI, they have a s</w:t>
      </w:r>
      <w:r w:rsidR="00E112E7" w:rsidRPr="009F14F7">
        <w:rPr>
          <w:rFonts w:ascii="Times New Roman" w:eastAsia="Times New Roman" w:hAnsi="Times New Roman" w:cs="Times New Roman"/>
          <w:i/>
          <w:iCs/>
        </w:rPr>
        <w:t>ta</w:t>
      </w:r>
      <w:r w:rsidRPr="009F14F7">
        <w:rPr>
          <w:rFonts w:ascii="Times New Roman" w:eastAsia="Times New Roman" w:hAnsi="Times New Roman" w:cs="Times New Roman"/>
          <w:i/>
          <w:iCs/>
        </w:rPr>
        <w:t>te and district profile.”</w:t>
      </w:r>
      <w:r w:rsidR="00D57925" w:rsidRPr="009F14F7">
        <w:rPr>
          <w:rFonts w:ascii="Times New Roman" w:eastAsia="Times New Roman" w:hAnsi="Times New Roman" w:cs="Times New Roman"/>
          <w:i/>
          <w:iCs/>
        </w:rPr>
        <w:t xml:space="preserve"> [</w:t>
      </w:r>
      <w:r w:rsidR="00787B8B" w:rsidRPr="009F14F7">
        <w:rPr>
          <w:rFonts w:ascii="Times New Roman" w:eastAsia="Times New Roman" w:hAnsi="Times New Roman" w:cs="Times New Roman"/>
          <w:i/>
          <w:iCs/>
        </w:rPr>
        <w:t>IDI 1</w:t>
      </w:r>
      <w:r w:rsidR="00796599" w:rsidRPr="009F14F7">
        <w:rPr>
          <w:rFonts w:ascii="Times New Roman" w:eastAsia="Times New Roman" w:hAnsi="Times New Roman" w:cs="Times New Roman"/>
          <w:i/>
          <w:iCs/>
        </w:rPr>
        <w:t xml:space="preserve">, Development </w:t>
      </w:r>
      <w:r w:rsidR="00CE19B0" w:rsidRPr="009F14F7">
        <w:rPr>
          <w:rFonts w:ascii="Times New Roman" w:eastAsia="Times New Roman" w:hAnsi="Times New Roman" w:cs="Times New Roman"/>
          <w:i/>
          <w:iCs/>
        </w:rPr>
        <w:t>agency</w:t>
      </w:r>
      <w:r w:rsidR="00D57925" w:rsidRPr="009F14F7">
        <w:rPr>
          <w:rFonts w:ascii="Times New Roman" w:eastAsia="Times New Roman" w:hAnsi="Times New Roman" w:cs="Times New Roman"/>
          <w:i/>
          <w:iCs/>
        </w:rPr>
        <w:t>]</w:t>
      </w:r>
    </w:p>
    <w:p w14:paraId="648757D5" w14:textId="7A3AFDCA" w:rsidR="00D57925" w:rsidRPr="009F14F7" w:rsidRDefault="00BE05F4"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Another noteworthy finding was the consideration of intersectoral data alongside food</w:t>
      </w:r>
      <w:r w:rsidR="00620FDB" w:rsidRPr="009F14F7">
        <w:rPr>
          <w:rFonts w:ascii="Times New Roman" w:eastAsia="Times New Roman" w:hAnsi="Times New Roman" w:cs="Times New Roman"/>
        </w:rPr>
        <w:t xml:space="preserve">, </w:t>
      </w:r>
      <w:r w:rsidR="000537CB" w:rsidRPr="009F14F7">
        <w:rPr>
          <w:rFonts w:ascii="Times New Roman" w:eastAsia="Times New Roman" w:hAnsi="Times New Roman" w:cs="Times New Roman"/>
        </w:rPr>
        <w:t>agriculture,</w:t>
      </w:r>
      <w:r w:rsidRPr="009F14F7">
        <w:rPr>
          <w:rFonts w:ascii="Times New Roman" w:eastAsia="Times New Roman" w:hAnsi="Times New Roman" w:cs="Times New Roman"/>
        </w:rPr>
        <w:t xml:space="preserve"> and nutrition data: </w:t>
      </w:r>
    </w:p>
    <w:p w14:paraId="20192699" w14:textId="25652CF8" w:rsidR="00074DA4" w:rsidRPr="009F14F7" w:rsidRDefault="005C63F2"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“Along with NFHS data, some agriculture data from ministry, rainfall data is easily available on websites that we easily access.”</w:t>
      </w:r>
      <w:r w:rsidR="00620FDB" w:rsidRPr="009F14F7">
        <w:rPr>
          <w:rFonts w:ascii="Times New Roman" w:eastAsia="Times New Roman" w:hAnsi="Times New Roman" w:cs="Times New Roman"/>
          <w:i/>
          <w:iCs/>
        </w:rPr>
        <w:t xml:space="preserve"> </w:t>
      </w:r>
      <w:r w:rsidR="00D57925" w:rsidRPr="009F14F7">
        <w:rPr>
          <w:rFonts w:ascii="Times New Roman" w:eastAsia="Times New Roman" w:hAnsi="Times New Roman" w:cs="Times New Roman"/>
          <w:i/>
          <w:iCs/>
        </w:rPr>
        <w:t>[</w:t>
      </w:r>
      <w:r w:rsidR="00787B8B" w:rsidRPr="009F14F7">
        <w:rPr>
          <w:rFonts w:ascii="Times New Roman" w:eastAsia="Times New Roman" w:hAnsi="Times New Roman" w:cs="Times New Roman"/>
          <w:i/>
          <w:iCs/>
        </w:rPr>
        <w:t xml:space="preserve">FGD 1, </w:t>
      </w:r>
      <w:r w:rsidR="00620FDB" w:rsidRPr="009F14F7">
        <w:rPr>
          <w:rFonts w:ascii="Times New Roman" w:eastAsia="Times New Roman" w:hAnsi="Times New Roman" w:cs="Times New Roman"/>
          <w:i/>
          <w:iCs/>
        </w:rPr>
        <w:t xml:space="preserve">Research </w:t>
      </w:r>
      <w:r w:rsidR="00C156DD">
        <w:rPr>
          <w:rFonts w:ascii="Times New Roman" w:eastAsia="Times New Roman" w:hAnsi="Times New Roman" w:cs="Times New Roman"/>
          <w:i/>
          <w:iCs/>
        </w:rPr>
        <w:t>and academia</w:t>
      </w:r>
      <w:r w:rsidR="00D57925" w:rsidRPr="009F14F7">
        <w:rPr>
          <w:rFonts w:ascii="Times New Roman" w:eastAsia="Times New Roman" w:hAnsi="Times New Roman" w:cs="Times New Roman"/>
          <w:i/>
          <w:iCs/>
        </w:rPr>
        <w:t>]</w:t>
      </w:r>
    </w:p>
    <w:p w14:paraId="5F8C4615" w14:textId="77777777" w:rsidR="00E112E7" w:rsidRPr="009F14F7" w:rsidRDefault="00E112E7" w:rsidP="002B0AA7">
      <w:pPr>
        <w:pStyle w:val="Heading2"/>
        <w:spacing w:line="240" w:lineRule="auto"/>
      </w:pPr>
    </w:p>
    <w:p w14:paraId="6EAD9BA1" w14:textId="59280C2D" w:rsidR="008E3869" w:rsidRPr="009F14F7" w:rsidRDefault="00D57925" w:rsidP="002B0AA7">
      <w:pPr>
        <w:pStyle w:val="Heading2"/>
        <w:spacing w:line="240" w:lineRule="auto"/>
      </w:pPr>
      <w:r w:rsidRPr="009F14F7">
        <w:t xml:space="preserve">Theme 3. </w:t>
      </w:r>
      <w:r w:rsidR="008E3869" w:rsidRPr="009F14F7">
        <w:t xml:space="preserve">Challenges with existing data sources </w:t>
      </w:r>
    </w:p>
    <w:p w14:paraId="68AC90F9" w14:textId="77777777" w:rsidR="00A828E8" w:rsidRPr="009F14F7" w:rsidRDefault="00A828E8" w:rsidP="002B0AA7">
      <w:pPr>
        <w:spacing w:line="240" w:lineRule="auto"/>
        <w:jc w:val="both"/>
        <w:rPr>
          <w:rFonts w:ascii="Times New Roman" w:eastAsia="Times New Roman" w:hAnsi="Times New Roman" w:cs="Times New Roman"/>
          <w:b/>
          <w:bCs/>
        </w:rPr>
      </w:pPr>
    </w:p>
    <w:p w14:paraId="02C6957B" w14:textId="5C1460CB" w:rsidR="002D0553" w:rsidRPr="009F14F7" w:rsidRDefault="00D57925" w:rsidP="002B0AA7">
      <w:pPr>
        <w:pStyle w:val="Heading3"/>
        <w:spacing w:line="240" w:lineRule="auto"/>
        <w:rPr>
          <w:i/>
          <w:iCs/>
          <w:color w:val="4472C4" w:themeColor="accent1"/>
        </w:rPr>
      </w:pPr>
      <w:r w:rsidRPr="009F14F7">
        <w:rPr>
          <w:rStyle w:val="IntenseEmphasis"/>
        </w:rPr>
        <w:t xml:space="preserve">Sub-theme 3.1. </w:t>
      </w:r>
      <w:r w:rsidR="00260ED0" w:rsidRPr="009F14F7">
        <w:rPr>
          <w:rStyle w:val="IntenseEmphasis"/>
        </w:rPr>
        <w:t>Nationally non-representative</w:t>
      </w:r>
      <w:r w:rsidR="00EF313D">
        <w:rPr>
          <w:rStyle w:val="IntenseEmphasis"/>
        </w:rPr>
        <w:t xml:space="preserve">, </w:t>
      </w:r>
      <w:r w:rsidR="004B09C1">
        <w:rPr>
          <w:rStyle w:val="IntenseEmphasis"/>
        </w:rPr>
        <w:t>non-comprehensive</w:t>
      </w:r>
      <w:r w:rsidR="00260ED0" w:rsidRPr="009F14F7">
        <w:rPr>
          <w:rStyle w:val="IntenseEmphasis"/>
        </w:rPr>
        <w:t xml:space="preserve"> and l</w:t>
      </w:r>
      <w:r w:rsidR="00FD5236" w:rsidRPr="009F14F7">
        <w:rPr>
          <w:rStyle w:val="IntenseEmphasis"/>
        </w:rPr>
        <w:t>imited district level data</w:t>
      </w:r>
    </w:p>
    <w:p w14:paraId="14BE7360" w14:textId="5798AA16" w:rsidR="00143490" w:rsidRPr="009F14F7" w:rsidRDefault="00620FDB"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B</w:t>
      </w:r>
      <w:r w:rsidR="00FD5236" w:rsidRPr="009F14F7">
        <w:rPr>
          <w:rFonts w:ascii="Times New Roman" w:eastAsia="Times New Roman" w:hAnsi="Times New Roman" w:cs="Times New Roman"/>
        </w:rPr>
        <w:t xml:space="preserve">iomarker </w:t>
      </w:r>
      <w:r w:rsidRPr="009F14F7">
        <w:rPr>
          <w:rFonts w:ascii="Times New Roman" w:eastAsia="Times New Roman" w:hAnsi="Times New Roman" w:cs="Times New Roman"/>
        </w:rPr>
        <w:t xml:space="preserve">and food consumption data </w:t>
      </w:r>
      <w:r w:rsidR="00FD5236" w:rsidRPr="009F14F7">
        <w:rPr>
          <w:rFonts w:ascii="Times New Roman" w:eastAsia="Times New Roman" w:hAnsi="Times New Roman" w:cs="Times New Roman"/>
        </w:rPr>
        <w:t xml:space="preserve">had </w:t>
      </w:r>
      <w:r w:rsidR="00260ED0" w:rsidRPr="009F14F7">
        <w:rPr>
          <w:rFonts w:ascii="Times New Roman" w:eastAsia="Times New Roman" w:hAnsi="Times New Roman" w:cs="Times New Roman"/>
        </w:rPr>
        <w:t>restricted</w:t>
      </w:r>
      <w:r w:rsidR="00FD5236" w:rsidRPr="009F14F7">
        <w:rPr>
          <w:rFonts w:ascii="Times New Roman" w:eastAsia="Times New Roman" w:hAnsi="Times New Roman" w:cs="Times New Roman"/>
        </w:rPr>
        <w:t xml:space="preserve"> scope with </w:t>
      </w:r>
      <w:r w:rsidR="00D57925" w:rsidRPr="009F14F7">
        <w:rPr>
          <w:rFonts w:ascii="Times New Roman" w:eastAsia="Times New Roman" w:hAnsi="Times New Roman" w:cs="Times New Roman"/>
        </w:rPr>
        <w:t xml:space="preserve">limited </w:t>
      </w:r>
      <w:r w:rsidR="00FD5236" w:rsidRPr="009F14F7">
        <w:rPr>
          <w:rFonts w:ascii="Times New Roman" w:eastAsia="Times New Roman" w:hAnsi="Times New Roman" w:cs="Times New Roman"/>
        </w:rPr>
        <w:t>disaggregation</w:t>
      </w:r>
      <w:r w:rsidR="00BE05F4" w:rsidRPr="009F14F7">
        <w:rPr>
          <w:rFonts w:ascii="Times New Roman" w:eastAsia="Times New Roman" w:hAnsi="Times New Roman" w:cs="Times New Roman"/>
        </w:rPr>
        <w:t xml:space="preserve"> </w:t>
      </w:r>
      <w:r w:rsidR="00143490" w:rsidRPr="009F14F7">
        <w:rPr>
          <w:rFonts w:ascii="Times New Roman" w:eastAsia="Times New Roman" w:hAnsi="Times New Roman" w:cs="Times New Roman"/>
        </w:rPr>
        <w:t xml:space="preserve">at </w:t>
      </w:r>
      <w:r w:rsidRPr="009F14F7">
        <w:rPr>
          <w:rFonts w:ascii="Times New Roman" w:eastAsia="Times New Roman" w:hAnsi="Times New Roman" w:cs="Times New Roman"/>
        </w:rPr>
        <w:t xml:space="preserve">the district and sub-district level </w:t>
      </w:r>
      <w:r w:rsidR="00BE05F4" w:rsidRPr="009F14F7">
        <w:rPr>
          <w:rFonts w:ascii="Times New Roman" w:eastAsia="Times New Roman" w:hAnsi="Times New Roman" w:cs="Times New Roman"/>
        </w:rPr>
        <w:t>and geographic coverage</w:t>
      </w:r>
      <w:r w:rsidR="00143490" w:rsidRPr="009F14F7">
        <w:rPr>
          <w:rFonts w:ascii="Times New Roman" w:eastAsia="Times New Roman" w:hAnsi="Times New Roman" w:cs="Times New Roman"/>
        </w:rPr>
        <w:t>.</w:t>
      </w:r>
      <w:r w:rsidRPr="009F14F7">
        <w:rPr>
          <w:rFonts w:ascii="Times New Roman" w:eastAsia="Times New Roman" w:hAnsi="Times New Roman" w:cs="Times New Roman"/>
        </w:rPr>
        <w:t xml:space="preserve"> The consequence of limited district level data was that it hampered evidence</w:t>
      </w:r>
      <w:r w:rsidR="00143490" w:rsidRPr="009F14F7">
        <w:rPr>
          <w:rFonts w:ascii="Times New Roman" w:eastAsia="Times New Roman" w:hAnsi="Times New Roman" w:cs="Times New Roman"/>
        </w:rPr>
        <w:t>-</w:t>
      </w:r>
      <w:r w:rsidRPr="009F14F7">
        <w:rPr>
          <w:rFonts w:ascii="Times New Roman" w:eastAsia="Times New Roman" w:hAnsi="Times New Roman" w:cs="Times New Roman"/>
        </w:rPr>
        <w:t>based decisions</w:t>
      </w:r>
      <w:r w:rsidR="00143490" w:rsidRPr="009F14F7">
        <w:rPr>
          <w:rFonts w:ascii="Times New Roman" w:eastAsia="Times New Roman" w:hAnsi="Times New Roman" w:cs="Times New Roman"/>
        </w:rPr>
        <w:t>.</w:t>
      </w:r>
      <w:r w:rsidR="00E112E7" w:rsidRPr="009F14F7">
        <w:rPr>
          <w:rFonts w:ascii="Times New Roman" w:eastAsia="Times New Roman" w:hAnsi="Times New Roman" w:cs="Times New Roman"/>
        </w:rPr>
        <w:t xml:space="preserve"> </w:t>
      </w:r>
    </w:p>
    <w:p w14:paraId="2C685819" w14:textId="3B93921F" w:rsidR="00260ED0" w:rsidRPr="009F14F7" w:rsidRDefault="008E3869"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rPr>
        <w:t>“</w:t>
      </w:r>
      <w:r w:rsidRPr="009F14F7">
        <w:rPr>
          <w:rFonts w:ascii="Times New Roman" w:eastAsia="Times New Roman" w:hAnsi="Times New Roman" w:cs="Times New Roman"/>
          <w:i/>
          <w:iCs/>
        </w:rPr>
        <w:t>The challenge with</w:t>
      </w:r>
      <w:r w:rsidRPr="009F14F7">
        <w:rPr>
          <w:rFonts w:ascii="Times New Roman" w:eastAsia="Times New Roman" w:hAnsi="Times New Roman" w:cs="Times New Roman"/>
        </w:rPr>
        <w:t xml:space="preserve"> </w:t>
      </w:r>
      <w:r w:rsidRPr="009F14F7">
        <w:rPr>
          <w:rFonts w:ascii="Times New Roman" w:eastAsia="Times New Roman" w:hAnsi="Times New Roman" w:cs="Times New Roman"/>
          <w:i/>
          <w:iCs/>
        </w:rPr>
        <w:t>CNNS data is that it has state level representation, scope should be expanded geographically to have more data at district and sub district level data.”</w:t>
      </w:r>
      <w:r w:rsidR="00E112E7" w:rsidRPr="009F14F7">
        <w:rPr>
          <w:rFonts w:ascii="Times New Roman" w:eastAsia="Times New Roman" w:hAnsi="Times New Roman" w:cs="Times New Roman"/>
          <w:i/>
          <w:iCs/>
        </w:rPr>
        <w:t xml:space="preserve"> </w:t>
      </w:r>
      <w:r w:rsidR="00143490" w:rsidRPr="009F14F7">
        <w:rPr>
          <w:rFonts w:ascii="Times New Roman" w:eastAsia="Times New Roman" w:hAnsi="Times New Roman" w:cs="Times New Roman"/>
          <w:i/>
          <w:iCs/>
        </w:rPr>
        <w:t>[</w:t>
      </w:r>
      <w:r w:rsidR="00787B8B" w:rsidRPr="009F14F7">
        <w:rPr>
          <w:rFonts w:ascii="Times New Roman" w:eastAsia="Times New Roman" w:hAnsi="Times New Roman" w:cs="Times New Roman"/>
          <w:i/>
          <w:iCs/>
        </w:rPr>
        <w:t xml:space="preserve">IDI 10, </w:t>
      </w:r>
      <w:r w:rsidR="00620FDB" w:rsidRPr="009F14F7">
        <w:rPr>
          <w:rFonts w:ascii="Times New Roman" w:eastAsia="Times New Roman" w:hAnsi="Times New Roman" w:cs="Times New Roman"/>
          <w:i/>
          <w:iCs/>
        </w:rPr>
        <w:t>Govt. official</w:t>
      </w:r>
      <w:r w:rsidR="00787B8B" w:rsidRPr="009F14F7">
        <w:rPr>
          <w:rFonts w:ascii="Times New Roman" w:eastAsia="Times New Roman" w:hAnsi="Times New Roman" w:cs="Times New Roman"/>
          <w:i/>
          <w:iCs/>
        </w:rPr>
        <w:t>]</w:t>
      </w:r>
    </w:p>
    <w:p w14:paraId="34D89E6C" w14:textId="5CBE96BA" w:rsidR="00143490" w:rsidRPr="009F14F7" w:rsidRDefault="00D745F3"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rPr>
        <w:t>“</w:t>
      </w:r>
      <w:r w:rsidRPr="009F14F7">
        <w:rPr>
          <w:rFonts w:ascii="Times New Roman" w:eastAsia="Times New Roman" w:hAnsi="Times New Roman" w:cs="Times New Roman"/>
          <w:i/>
          <w:iCs/>
        </w:rPr>
        <w:t xml:space="preserve">I think when it comes to the advocacy or the utilization of data, the biggest challenge per se on daily basis is the level at which we want data </w:t>
      </w:r>
      <w:r w:rsidR="00787B8B" w:rsidRPr="009F14F7">
        <w:rPr>
          <w:rFonts w:ascii="Times New Roman" w:eastAsia="Times New Roman" w:hAnsi="Times New Roman" w:cs="Times New Roman"/>
          <w:i/>
          <w:iCs/>
        </w:rPr>
        <w:t>in</w:t>
      </w:r>
      <w:r w:rsidRPr="009F14F7">
        <w:rPr>
          <w:rFonts w:ascii="Times New Roman" w:eastAsia="Times New Roman" w:hAnsi="Times New Roman" w:cs="Times New Roman"/>
          <w:i/>
          <w:iCs/>
        </w:rPr>
        <w:t xml:space="preserve"> India, which is not present- at least till the district </w:t>
      </w:r>
      <w:r w:rsidR="00071D95" w:rsidRPr="009F14F7">
        <w:rPr>
          <w:rFonts w:ascii="Times New Roman" w:eastAsia="Times New Roman" w:hAnsi="Times New Roman" w:cs="Times New Roman"/>
          <w:i/>
          <w:iCs/>
        </w:rPr>
        <w:t>level”.</w:t>
      </w:r>
      <w:r w:rsidR="00620FDB" w:rsidRPr="009F14F7">
        <w:rPr>
          <w:rFonts w:ascii="Times New Roman" w:eastAsia="Times New Roman" w:hAnsi="Times New Roman" w:cs="Times New Roman"/>
          <w:i/>
          <w:iCs/>
        </w:rPr>
        <w:t xml:space="preserve"> </w:t>
      </w:r>
      <w:r w:rsidR="00143490" w:rsidRPr="009F14F7">
        <w:rPr>
          <w:rFonts w:ascii="Times New Roman" w:eastAsia="Times New Roman" w:hAnsi="Times New Roman" w:cs="Times New Roman"/>
          <w:i/>
          <w:iCs/>
        </w:rPr>
        <w:t>[</w:t>
      </w:r>
      <w:r w:rsidR="00787B8B" w:rsidRPr="009F14F7">
        <w:rPr>
          <w:rFonts w:ascii="Times New Roman" w:eastAsia="Times New Roman" w:hAnsi="Times New Roman" w:cs="Times New Roman"/>
          <w:i/>
          <w:iCs/>
        </w:rPr>
        <w:t xml:space="preserve">FGD 10, </w:t>
      </w:r>
      <w:r w:rsidR="00620FDB" w:rsidRPr="009F14F7">
        <w:rPr>
          <w:rFonts w:ascii="Times New Roman" w:eastAsia="Times New Roman" w:hAnsi="Times New Roman" w:cs="Times New Roman"/>
          <w:i/>
          <w:iCs/>
        </w:rPr>
        <w:t xml:space="preserve">INGO </w:t>
      </w:r>
      <w:r w:rsidR="00E112E7" w:rsidRPr="009F14F7">
        <w:rPr>
          <w:rFonts w:ascii="Times New Roman" w:eastAsia="Times New Roman" w:hAnsi="Times New Roman" w:cs="Times New Roman"/>
          <w:i/>
          <w:iCs/>
        </w:rPr>
        <w:t>participant</w:t>
      </w:r>
      <w:r w:rsidR="00787B8B" w:rsidRPr="009F14F7">
        <w:rPr>
          <w:rFonts w:ascii="Times New Roman" w:eastAsia="Times New Roman" w:hAnsi="Times New Roman" w:cs="Times New Roman"/>
          <w:i/>
          <w:iCs/>
        </w:rPr>
        <w:t>]</w:t>
      </w:r>
    </w:p>
    <w:p w14:paraId="36D0E762" w14:textId="6B09E14B" w:rsidR="002D0553" w:rsidRPr="009F14F7" w:rsidRDefault="00E112E7"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w:t>
      </w:r>
      <w:r w:rsidR="00260ED0" w:rsidRPr="009F14F7">
        <w:rPr>
          <w:rFonts w:ascii="Times New Roman" w:eastAsia="Times New Roman" w:hAnsi="Times New Roman" w:cs="Times New Roman"/>
          <w:i/>
          <w:iCs/>
        </w:rPr>
        <w:t xml:space="preserve">Rounds of NNMB were </w:t>
      </w:r>
      <w:r w:rsidR="00BE05F4" w:rsidRPr="009F14F7">
        <w:rPr>
          <w:rFonts w:ascii="Times New Roman" w:eastAsia="Times New Roman" w:hAnsi="Times New Roman" w:cs="Times New Roman"/>
          <w:i/>
          <w:iCs/>
        </w:rPr>
        <w:t xml:space="preserve">only </w:t>
      </w:r>
      <w:r w:rsidR="00260ED0" w:rsidRPr="009F14F7">
        <w:rPr>
          <w:rFonts w:ascii="Times New Roman" w:eastAsia="Times New Roman" w:hAnsi="Times New Roman" w:cs="Times New Roman"/>
          <w:i/>
          <w:iCs/>
        </w:rPr>
        <w:t xml:space="preserve">in 10 states, 16 urban cities. So, that is why it is not </w:t>
      </w:r>
      <w:r w:rsidR="00010EC7">
        <w:rPr>
          <w:rFonts w:ascii="Times New Roman" w:eastAsia="Times New Roman" w:hAnsi="Times New Roman" w:cs="Times New Roman"/>
          <w:i/>
          <w:iCs/>
        </w:rPr>
        <w:t>representative for</w:t>
      </w:r>
      <w:r w:rsidR="00260ED0" w:rsidRPr="009F14F7">
        <w:rPr>
          <w:rFonts w:ascii="Times New Roman" w:eastAsia="Times New Roman" w:hAnsi="Times New Roman" w:cs="Times New Roman"/>
          <w:i/>
          <w:iCs/>
        </w:rPr>
        <w:t xml:space="preserve"> the entire country.”</w:t>
      </w:r>
      <w:r w:rsidR="008E3869" w:rsidRPr="009F14F7">
        <w:rPr>
          <w:rFonts w:ascii="Times New Roman" w:eastAsia="Times New Roman" w:hAnsi="Times New Roman" w:cs="Times New Roman"/>
          <w:i/>
          <w:iCs/>
        </w:rPr>
        <w:t xml:space="preserve"> </w:t>
      </w:r>
      <w:r w:rsidR="00A62568"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IDI 5</w:t>
      </w:r>
      <w:r w:rsidR="00A62568"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 </w:t>
      </w:r>
      <w:r w:rsidR="00492387" w:rsidRPr="00492387">
        <w:rPr>
          <w:rFonts w:ascii="Times New Roman" w:eastAsia="Times New Roman" w:hAnsi="Times New Roman" w:cs="Times New Roman"/>
          <w:i/>
          <w:iCs/>
        </w:rPr>
        <w:t>Private organisation</w:t>
      </w:r>
      <w:r w:rsidR="00A62568" w:rsidRPr="009F14F7">
        <w:rPr>
          <w:rFonts w:ascii="Times New Roman" w:eastAsia="Times New Roman" w:hAnsi="Times New Roman" w:cs="Times New Roman"/>
          <w:i/>
          <w:iCs/>
        </w:rPr>
        <w:t>]</w:t>
      </w:r>
    </w:p>
    <w:p w14:paraId="33E3A6AA" w14:textId="643F1EFC" w:rsidR="007634CF" w:rsidRPr="009F14F7" w:rsidRDefault="00DC33EF" w:rsidP="002B0AA7">
      <w:pPr>
        <w:spacing w:line="240" w:lineRule="auto"/>
        <w:jc w:val="both"/>
        <w:rPr>
          <w:rFonts w:ascii="Times New Roman" w:eastAsia="Times New Roman" w:hAnsi="Times New Roman" w:cs="Times New Roman"/>
        </w:rPr>
      </w:pPr>
      <w:r>
        <w:rPr>
          <w:rFonts w:ascii="Times New Roman" w:eastAsia="Times New Roman" w:hAnsi="Times New Roman" w:cs="Times New Roman"/>
        </w:rPr>
        <w:t>The c</w:t>
      </w:r>
      <w:r w:rsidR="00260ED0" w:rsidRPr="009F14F7">
        <w:rPr>
          <w:rFonts w:ascii="Times New Roman" w:eastAsia="Times New Roman" w:hAnsi="Times New Roman" w:cs="Times New Roman"/>
        </w:rPr>
        <w:t xml:space="preserve">overage of </w:t>
      </w:r>
      <w:r w:rsidR="00A62568" w:rsidRPr="009F14F7">
        <w:rPr>
          <w:rFonts w:ascii="Times New Roman" w:eastAsia="Times New Roman" w:hAnsi="Times New Roman" w:cs="Times New Roman"/>
        </w:rPr>
        <w:t xml:space="preserve">a </w:t>
      </w:r>
      <w:r w:rsidR="00260ED0" w:rsidRPr="009F14F7">
        <w:rPr>
          <w:rFonts w:ascii="Times New Roman" w:eastAsia="Times New Roman" w:hAnsi="Times New Roman" w:cs="Times New Roman"/>
        </w:rPr>
        <w:t>limited</w:t>
      </w:r>
      <w:r w:rsidR="00A62568" w:rsidRPr="009F14F7">
        <w:rPr>
          <w:rFonts w:ascii="Times New Roman" w:eastAsia="Times New Roman" w:hAnsi="Times New Roman" w:cs="Times New Roman"/>
        </w:rPr>
        <w:t xml:space="preserve"> set of</w:t>
      </w:r>
      <w:r w:rsidR="00260ED0" w:rsidRPr="009F14F7">
        <w:rPr>
          <w:rFonts w:ascii="Times New Roman" w:eastAsia="Times New Roman" w:hAnsi="Times New Roman" w:cs="Times New Roman"/>
        </w:rPr>
        <w:t xml:space="preserve"> </w:t>
      </w:r>
      <w:r w:rsidR="00A62568" w:rsidRPr="009F14F7">
        <w:rPr>
          <w:rFonts w:ascii="Times New Roman" w:eastAsia="Times New Roman" w:hAnsi="Times New Roman" w:cs="Times New Roman"/>
        </w:rPr>
        <w:t xml:space="preserve">demographic </w:t>
      </w:r>
      <w:r w:rsidR="00D745F3" w:rsidRPr="009F14F7">
        <w:rPr>
          <w:rFonts w:ascii="Times New Roman" w:eastAsia="Times New Roman" w:hAnsi="Times New Roman" w:cs="Times New Roman"/>
        </w:rPr>
        <w:t>groups, limited</w:t>
      </w:r>
      <w:r w:rsidR="00260ED0" w:rsidRPr="009F14F7">
        <w:rPr>
          <w:rFonts w:ascii="Times New Roman" w:eastAsia="Times New Roman" w:hAnsi="Times New Roman" w:cs="Times New Roman"/>
        </w:rPr>
        <w:t xml:space="preserve"> data elements and </w:t>
      </w:r>
      <w:r>
        <w:rPr>
          <w:rFonts w:ascii="Times New Roman" w:eastAsia="Times New Roman" w:hAnsi="Times New Roman" w:cs="Times New Roman"/>
        </w:rPr>
        <w:t xml:space="preserve">the </w:t>
      </w:r>
      <w:r w:rsidR="00260ED0" w:rsidRPr="009F14F7">
        <w:rPr>
          <w:rFonts w:ascii="Times New Roman" w:eastAsia="Times New Roman" w:hAnsi="Times New Roman" w:cs="Times New Roman"/>
        </w:rPr>
        <w:t xml:space="preserve">absence of details emerged as a common challenge </w:t>
      </w:r>
      <w:r>
        <w:rPr>
          <w:rFonts w:ascii="Times New Roman" w:eastAsia="Times New Roman" w:hAnsi="Times New Roman" w:cs="Times New Roman"/>
        </w:rPr>
        <w:t>for</w:t>
      </w:r>
      <w:r w:rsidR="00260ED0" w:rsidRPr="009F14F7">
        <w:rPr>
          <w:rFonts w:ascii="Times New Roman" w:eastAsia="Times New Roman" w:hAnsi="Times New Roman" w:cs="Times New Roman"/>
        </w:rPr>
        <w:t xml:space="preserve"> many </w:t>
      </w:r>
      <w:r w:rsidR="008E3869" w:rsidRPr="009F14F7">
        <w:rPr>
          <w:rFonts w:ascii="Times New Roman" w:eastAsia="Times New Roman" w:hAnsi="Times New Roman" w:cs="Times New Roman"/>
        </w:rPr>
        <w:t>stakeholder</w:t>
      </w:r>
      <w:r w:rsidR="00260ED0" w:rsidRPr="009F14F7">
        <w:rPr>
          <w:rFonts w:ascii="Times New Roman" w:eastAsia="Times New Roman" w:hAnsi="Times New Roman" w:cs="Times New Roman"/>
        </w:rPr>
        <w:t>s</w:t>
      </w:r>
      <w:r w:rsidR="0021504A" w:rsidRPr="009F14F7">
        <w:rPr>
          <w:rFonts w:ascii="Times New Roman" w:eastAsia="Times New Roman" w:hAnsi="Times New Roman" w:cs="Times New Roman"/>
        </w:rPr>
        <w:t xml:space="preserve"> while </w:t>
      </w:r>
      <w:r w:rsidR="005720C3">
        <w:rPr>
          <w:rFonts w:ascii="Times New Roman" w:eastAsia="Times New Roman" w:hAnsi="Times New Roman" w:cs="Times New Roman"/>
        </w:rPr>
        <w:t>m</w:t>
      </w:r>
      <w:r w:rsidR="0021504A" w:rsidRPr="009F14F7">
        <w:rPr>
          <w:rFonts w:ascii="Times New Roman" w:eastAsia="Times New Roman" w:hAnsi="Times New Roman" w:cs="Times New Roman"/>
        </w:rPr>
        <w:t>aking policy decisions</w:t>
      </w:r>
      <w:r w:rsidR="007634CF" w:rsidRPr="009F14F7">
        <w:rPr>
          <w:rFonts w:ascii="Times New Roman" w:eastAsia="Times New Roman" w:hAnsi="Times New Roman" w:cs="Times New Roman"/>
        </w:rPr>
        <w:t>.</w:t>
      </w:r>
      <w:r w:rsidR="008E3869" w:rsidRPr="009F14F7">
        <w:rPr>
          <w:rFonts w:ascii="Times New Roman" w:eastAsia="Times New Roman" w:hAnsi="Times New Roman" w:cs="Times New Roman"/>
        </w:rPr>
        <w:t xml:space="preserve"> </w:t>
      </w:r>
    </w:p>
    <w:p w14:paraId="668FFAE5" w14:textId="4B10FA1F" w:rsidR="00CC3D4B" w:rsidRPr="009F14F7" w:rsidRDefault="009B6445"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rPr>
        <w:t>“</w:t>
      </w:r>
      <w:r w:rsidR="008E3869" w:rsidRPr="009F14F7">
        <w:rPr>
          <w:rFonts w:ascii="Times New Roman" w:eastAsia="Times New Roman" w:hAnsi="Times New Roman" w:cs="Times New Roman"/>
          <w:i/>
          <w:iCs/>
        </w:rPr>
        <w:t>CNNS data is circumstantial, it only covers a population from one year to teenagers.</w:t>
      </w:r>
      <w:r w:rsidR="00260ED0" w:rsidRPr="009F14F7">
        <w:rPr>
          <w:rFonts w:ascii="Times New Roman" w:eastAsia="Times New Roman" w:hAnsi="Times New Roman" w:cs="Times New Roman"/>
          <w:i/>
          <w:iCs/>
        </w:rPr>
        <w:t xml:space="preserve"> N</w:t>
      </w:r>
      <w:r w:rsidR="008E3869" w:rsidRPr="009F14F7">
        <w:rPr>
          <w:rFonts w:ascii="Times New Roman" w:eastAsia="Times New Roman" w:hAnsi="Times New Roman" w:cs="Times New Roman"/>
          <w:i/>
          <w:iCs/>
        </w:rPr>
        <w:t xml:space="preserve">FHS gives you data only on anaemia, and some data on intake of iron rich and vitamin A rich foods.” </w:t>
      </w:r>
      <w:r w:rsidR="007634CF"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FGD 4, </w:t>
      </w:r>
      <w:r w:rsidR="00C156DD">
        <w:rPr>
          <w:rFonts w:ascii="Times New Roman" w:eastAsia="Times New Roman" w:hAnsi="Times New Roman" w:cs="Times New Roman"/>
          <w:i/>
          <w:iCs/>
        </w:rPr>
        <w:t>Research and academia</w:t>
      </w:r>
      <w:r w:rsidR="007634CF" w:rsidRPr="009F14F7">
        <w:rPr>
          <w:rFonts w:ascii="Times New Roman" w:eastAsia="Times New Roman" w:hAnsi="Times New Roman" w:cs="Times New Roman"/>
          <w:i/>
          <w:iCs/>
        </w:rPr>
        <w:t>]</w:t>
      </w:r>
    </w:p>
    <w:p w14:paraId="65851BAE" w14:textId="32F6BDD3" w:rsidR="008E3869" w:rsidRPr="009F14F7" w:rsidRDefault="0021504A"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w:t>
      </w:r>
      <w:r w:rsidR="008E3869" w:rsidRPr="009F14F7">
        <w:rPr>
          <w:rFonts w:ascii="Times New Roman" w:eastAsia="Times New Roman" w:hAnsi="Times New Roman" w:cs="Times New Roman"/>
          <w:i/>
          <w:iCs/>
        </w:rPr>
        <w:t xml:space="preserve">We usually refer to NFHS and it does mention what is the </w:t>
      </w:r>
      <w:r w:rsidR="009B6445" w:rsidRPr="009F14F7">
        <w:rPr>
          <w:rFonts w:ascii="Times New Roman" w:eastAsia="Times New Roman" w:hAnsi="Times New Roman" w:cs="Times New Roman"/>
          <w:i/>
          <w:iCs/>
        </w:rPr>
        <w:t>deficiency,</w:t>
      </w:r>
      <w:r w:rsidR="008E3869" w:rsidRPr="009F14F7">
        <w:rPr>
          <w:rFonts w:ascii="Times New Roman" w:eastAsia="Times New Roman" w:hAnsi="Times New Roman" w:cs="Times New Roman"/>
          <w:i/>
          <w:iCs/>
        </w:rPr>
        <w:t xml:space="preserve"> but it doesn't specify which deficiency for example </w:t>
      </w:r>
      <w:r w:rsidR="00071D95" w:rsidRPr="009F14F7">
        <w:rPr>
          <w:rFonts w:ascii="Times New Roman" w:eastAsia="Times New Roman" w:hAnsi="Times New Roman" w:cs="Times New Roman"/>
          <w:i/>
          <w:iCs/>
        </w:rPr>
        <w:t>anaemia</w:t>
      </w:r>
      <w:r w:rsidR="008E3869" w:rsidRPr="009F14F7">
        <w:rPr>
          <w:rFonts w:ascii="Times New Roman" w:eastAsia="Times New Roman" w:hAnsi="Times New Roman" w:cs="Times New Roman"/>
          <w:i/>
          <w:iCs/>
        </w:rPr>
        <w:t xml:space="preserve"> is </w:t>
      </w:r>
      <w:r w:rsidR="009B6445" w:rsidRPr="009F14F7">
        <w:rPr>
          <w:rFonts w:ascii="Times New Roman" w:eastAsia="Times New Roman" w:hAnsi="Times New Roman" w:cs="Times New Roman"/>
          <w:i/>
          <w:iCs/>
        </w:rPr>
        <w:t>there,</w:t>
      </w:r>
      <w:r w:rsidR="008E3869" w:rsidRPr="009F14F7">
        <w:rPr>
          <w:rFonts w:ascii="Times New Roman" w:eastAsia="Times New Roman" w:hAnsi="Times New Roman" w:cs="Times New Roman"/>
          <w:i/>
          <w:iCs/>
        </w:rPr>
        <w:t xml:space="preserve"> but it doesn't specify which </w:t>
      </w:r>
      <w:r w:rsidR="00071D95" w:rsidRPr="009F14F7">
        <w:rPr>
          <w:rFonts w:ascii="Times New Roman" w:eastAsia="Times New Roman" w:hAnsi="Times New Roman" w:cs="Times New Roman"/>
          <w:i/>
          <w:iCs/>
        </w:rPr>
        <w:t>anaemia- aplastic</w:t>
      </w:r>
      <w:r w:rsidR="008E3869" w:rsidRPr="009F14F7">
        <w:rPr>
          <w:rFonts w:ascii="Times New Roman" w:eastAsia="Times New Roman" w:hAnsi="Times New Roman" w:cs="Times New Roman"/>
          <w:i/>
          <w:iCs/>
        </w:rPr>
        <w:t xml:space="preserve"> </w:t>
      </w:r>
      <w:r w:rsidR="00071D95" w:rsidRPr="009F14F7">
        <w:rPr>
          <w:rFonts w:ascii="Times New Roman" w:eastAsia="Times New Roman" w:hAnsi="Times New Roman" w:cs="Times New Roman"/>
          <w:i/>
          <w:iCs/>
        </w:rPr>
        <w:t>anaemia,</w:t>
      </w:r>
      <w:r w:rsidR="008E3869" w:rsidRPr="009F14F7">
        <w:rPr>
          <w:rFonts w:ascii="Times New Roman" w:eastAsia="Times New Roman" w:hAnsi="Times New Roman" w:cs="Times New Roman"/>
          <w:i/>
          <w:iCs/>
        </w:rPr>
        <w:t xml:space="preserve"> sickle cell </w:t>
      </w:r>
      <w:r w:rsidR="00071D95" w:rsidRPr="009F14F7">
        <w:rPr>
          <w:rFonts w:ascii="Times New Roman" w:eastAsia="Times New Roman" w:hAnsi="Times New Roman" w:cs="Times New Roman"/>
          <w:i/>
          <w:iCs/>
        </w:rPr>
        <w:t>anaemia</w:t>
      </w:r>
      <w:r w:rsidR="008E3869" w:rsidRPr="009F14F7">
        <w:rPr>
          <w:rFonts w:ascii="Times New Roman" w:eastAsia="Times New Roman" w:hAnsi="Times New Roman" w:cs="Times New Roman"/>
          <w:i/>
          <w:iCs/>
        </w:rPr>
        <w:t xml:space="preserve"> or iron deficiency anaemia</w:t>
      </w:r>
      <w:r w:rsidR="007634CF" w:rsidRPr="009F14F7">
        <w:rPr>
          <w:rFonts w:ascii="Times New Roman" w:eastAsia="Times New Roman" w:hAnsi="Times New Roman" w:cs="Times New Roman"/>
          <w:i/>
          <w:iCs/>
        </w:rPr>
        <w:t>. S</w:t>
      </w:r>
      <w:r w:rsidR="008E3869" w:rsidRPr="009F14F7">
        <w:rPr>
          <w:rFonts w:ascii="Times New Roman" w:eastAsia="Times New Roman" w:hAnsi="Times New Roman" w:cs="Times New Roman"/>
          <w:i/>
          <w:iCs/>
        </w:rPr>
        <w:t>o</w:t>
      </w:r>
      <w:r w:rsidR="00C5076B" w:rsidRPr="009F14F7">
        <w:rPr>
          <w:rFonts w:ascii="Times New Roman" w:eastAsia="Times New Roman" w:hAnsi="Times New Roman" w:cs="Times New Roman"/>
          <w:i/>
          <w:iCs/>
        </w:rPr>
        <w:t>,</w:t>
      </w:r>
      <w:r w:rsidR="008E3869" w:rsidRPr="009F14F7">
        <w:rPr>
          <w:rFonts w:ascii="Times New Roman" w:eastAsia="Times New Roman" w:hAnsi="Times New Roman" w:cs="Times New Roman"/>
          <w:i/>
          <w:iCs/>
        </w:rPr>
        <w:t xml:space="preserve"> what intervention we should take? </w:t>
      </w:r>
      <w:r w:rsidR="00C5076B" w:rsidRPr="009F14F7">
        <w:rPr>
          <w:rFonts w:ascii="Times New Roman" w:eastAsia="Times New Roman" w:hAnsi="Times New Roman" w:cs="Times New Roman"/>
          <w:i/>
          <w:iCs/>
        </w:rPr>
        <w:t>S</w:t>
      </w:r>
      <w:r w:rsidR="008E3869" w:rsidRPr="009F14F7">
        <w:rPr>
          <w:rFonts w:ascii="Times New Roman" w:eastAsia="Times New Roman" w:hAnsi="Times New Roman" w:cs="Times New Roman"/>
          <w:i/>
          <w:iCs/>
        </w:rPr>
        <w:t>hould we fortify with iron or other vitamins</w:t>
      </w:r>
      <w:r w:rsidR="00C5076B" w:rsidRPr="009F14F7">
        <w:rPr>
          <w:rFonts w:ascii="Times New Roman" w:eastAsia="Times New Roman" w:hAnsi="Times New Roman" w:cs="Times New Roman"/>
          <w:i/>
          <w:iCs/>
        </w:rPr>
        <w:t>? A</w:t>
      </w:r>
      <w:r w:rsidR="008E3869" w:rsidRPr="009F14F7">
        <w:rPr>
          <w:rFonts w:ascii="Times New Roman" w:eastAsia="Times New Roman" w:hAnsi="Times New Roman" w:cs="Times New Roman"/>
          <w:i/>
          <w:iCs/>
        </w:rPr>
        <w:t>nd so that is the big challenge in front of us.”</w:t>
      </w:r>
      <w:r w:rsidR="009B6445" w:rsidRPr="009F14F7">
        <w:rPr>
          <w:rFonts w:ascii="Times New Roman" w:eastAsia="Times New Roman" w:hAnsi="Times New Roman" w:cs="Times New Roman"/>
          <w:i/>
          <w:iCs/>
        </w:rPr>
        <w:t xml:space="preserve"> </w:t>
      </w:r>
      <w:r w:rsidR="00D07E77"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FGD 9, </w:t>
      </w:r>
      <w:r w:rsidR="009B6445" w:rsidRPr="009F14F7">
        <w:rPr>
          <w:rFonts w:ascii="Times New Roman" w:eastAsia="Times New Roman" w:hAnsi="Times New Roman" w:cs="Times New Roman"/>
          <w:i/>
          <w:iCs/>
        </w:rPr>
        <w:t>Govt. official</w:t>
      </w:r>
      <w:r w:rsidR="009B1072" w:rsidRPr="009F14F7">
        <w:rPr>
          <w:rFonts w:ascii="Times New Roman" w:eastAsia="Times New Roman" w:hAnsi="Times New Roman" w:cs="Times New Roman"/>
          <w:i/>
          <w:iCs/>
        </w:rPr>
        <w:t>]</w:t>
      </w:r>
    </w:p>
    <w:p w14:paraId="4ACEE94A" w14:textId="04A298A8" w:rsidR="002D0553" w:rsidRPr="009F14F7" w:rsidRDefault="00D07E77" w:rsidP="002B0AA7">
      <w:pPr>
        <w:pStyle w:val="Heading3"/>
        <w:spacing w:line="240" w:lineRule="auto"/>
        <w:rPr>
          <w:i/>
          <w:iCs/>
          <w:color w:val="4472C4" w:themeColor="accent1"/>
        </w:rPr>
      </w:pPr>
      <w:r w:rsidRPr="009F14F7">
        <w:rPr>
          <w:rStyle w:val="IntenseEmphasis"/>
        </w:rPr>
        <w:t>Sub-theme 3.</w:t>
      </w:r>
      <w:r w:rsidR="00EF313D">
        <w:rPr>
          <w:rStyle w:val="IntenseEmphasis"/>
        </w:rPr>
        <w:t>2</w:t>
      </w:r>
      <w:r w:rsidRPr="009F14F7">
        <w:rPr>
          <w:rStyle w:val="IntenseEmphasis"/>
        </w:rPr>
        <w:t xml:space="preserve">. </w:t>
      </w:r>
      <w:r w:rsidR="00D745F3" w:rsidRPr="009F14F7">
        <w:rPr>
          <w:rStyle w:val="IntenseEmphasis"/>
        </w:rPr>
        <w:t>Scattered and o</w:t>
      </w:r>
      <w:r w:rsidR="00260ED0" w:rsidRPr="009F14F7">
        <w:rPr>
          <w:rStyle w:val="IntenseEmphasis"/>
        </w:rPr>
        <w:t>utdated data</w:t>
      </w:r>
    </w:p>
    <w:p w14:paraId="4D662BF5" w14:textId="6B4A377C" w:rsidR="00D07E77" w:rsidRPr="009F14F7" w:rsidRDefault="00D745F3"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Scattered and outdated data was another challenge voiced by many stakeholders</w:t>
      </w:r>
      <w:r w:rsidR="00D07E77" w:rsidRPr="009F14F7">
        <w:rPr>
          <w:rFonts w:ascii="Times New Roman" w:eastAsia="Times New Roman" w:hAnsi="Times New Roman" w:cs="Times New Roman"/>
        </w:rPr>
        <w:t>.</w:t>
      </w:r>
      <w:r w:rsidR="009B6445" w:rsidRPr="009F14F7">
        <w:rPr>
          <w:rFonts w:ascii="Times New Roman" w:eastAsia="Times New Roman" w:hAnsi="Times New Roman" w:cs="Times New Roman"/>
        </w:rPr>
        <w:t xml:space="preserve"> </w:t>
      </w:r>
    </w:p>
    <w:p w14:paraId="4040B123" w14:textId="16C1FE03" w:rsidR="00D07E77" w:rsidRPr="009F14F7" w:rsidRDefault="009B6445"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 xml:space="preserve">“With the difference in terrain of the country and the population size, we have data in silo or dated data.” </w:t>
      </w:r>
      <w:r w:rsidR="00D07E77"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FGD </w:t>
      </w:r>
      <w:r w:rsidR="00B70599" w:rsidRPr="009F14F7">
        <w:rPr>
          <w:rFonts w:ascii="Times New Roman" w:eastAsia="Times New Roman" w:hAnsi="Times New Roman" w:cs="Times New Roman"/>
          <w:i/>
          <w:iCs/>
        </w:rPr>
        <w:t>2</w:t>
      </w:r>
      <w:r w:rsidR="009B1072" w:rsidRPr="009F14F7">
        <w:rPr>
          <w:rFonts w:ascii="Times New Roman" w:eastAsia="Times New Roman" w:hAnsi="Times New Roman" w:cs="Times New Roman"/>
          <w:i/>
          <w:iCs/>
        </w:rPr>
        <w:t xml:space="preserve">, Development </w:t>
      </w:r>
      <w:r w:rsidR="00CE19B0" w:rsidRPr="009F14F7">
        <w:rPr>
          <w:rFonts w:ascii="Times New Roman" w:eastAsia="Times New Roman" w:hAnsi="Times New Roman" w:cs="Times New Roman"/>
          <w:i/>
          <w:iCs/>
        </w:rPr>
        <w:t>agency</w:t>
      </w:r>
      <w:r w:rsidR="009B1072" w:rsidRPr="009F14F7">
        <w:rPr>
          <w:rFonts w:ascii="Times New Roman" w:eastAsia="Times New Roman" w:hAnsi="Times New Roman" w:cs="Times New Roman"/>
          <w:i/>
          <w:iCs/>
        </w:rPr>
        <w:t>]</w:t>
      </w:r>
    </w:p>
    <w:p w14:paraId="001C47C1" w14:textId="2B3A81C6" w:rsidR="00D07E77" w:rsidRPr="009F14F7" w:rsidRDefault="00353955" w:rsidP="002B0AA7">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rPr>
        <w:t xml:space="preserve">As similar data elements </w:t>
      </w:r>
      <w:r w:rsidR="009B6445" w:rsidRPr="009F14F7">
        <w:rPr>
          <w:rFonts w:ascii="Times New Roman" w:eastAsia="Times New Roman" w:hAnsi="Times New Roman" w:cs="Times New Roman"/>
        </w:rPr>
        <w:t>were</w:t>
      </w:r>
      <w:r w:rsidRPr="009F14F7">
        <w:rPr>
          <w:rFonts w:ascii="Times New Roman" w:eastAsia="Times New Roman" w:hAnsi="Times New Roman" w:cs="Times New Roman"/>
        </w:rPr>
        <w:t xml:space="preserve"> scattered in different surveys, stakeholders were often confused about which source should be used</w:t>
      </w:r>
      <w:r w:rsidR="00D07E77" w:rsidRPr="009F14F7">
        <w:rPr>
          <w:rFonts w:ascii="Times New Roman" w:eastAsia="Times New Roman" w:hAnsi="Times New Roman" w:cs="Times New Roman"/>
        </w:rPr>
        <w:t>.</w:t>
      </w:r>
      <w:r w:rsidR="00FE2DC0" w:rsidRPr="009F14F7">
        <w:rPr>
          <w:rFonts w:ascii="Times New Roman" w:eastAsia="Times New Roman" w:hAnsi="Times New Roman" w:cs="Times New Roman"/>
          <w:i/>
          <w:iCs/>
        </w:rPr>
        <w:t xml:space="preserve"> </w:t>
      </w:r>
    </w:p>
    <w:p w14:paraId="63259B8A" w14:textId="2DCA9FE6" w:rsidR="00D745F3" w:rsidRPr="009F14F7" w:rsidRDefault="00FE2DC0"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“I don’t know if</w:t>
      </w:r>
      <w:r w:rsidR="005720C3">
        <w:rPr>
          <w:rFonts w:ascii="Times New Roman" w:eastAsia="Times New Roman" w:hAnsi="Times New Roman" w:cs="Times New Roman"/>
          <w:i/>
          <w:iCs/>
        </w:rPr>
        <w:t xml:space="preserve"> we</w:t>
      </w:r>
      <w:r w:rsidRPr="009F14F7">
        <w:rPr>
          <w:rFonts w:ascii="Times New Roman" w:eastAsia="Times New Roman" w:hAnsi="Times New Roman" w:cs="Times New Roman"/>
          <w:i/>
          <w:iCs/>
        </w:rPr>
        <w:t xml:space="preserve"> should use CNNS or NFHS for anaemia prevalence and similarly whether to use NNMB or NNS data for dietary consumption.”</w:t>
      </w:r>
      <w:r w:rsidR="00353955" w:rsidRPr="009F14F7">
        <w:rPr>
          <w:rFonts w:ascii="Times New Roman" w:eastAsia="Times New Roman" w:hAnsi="Times New Roman" w:cs="Times New Roman"/>
          <w:i/>
          <w:iCs/>
        </w:rPr>
        <w:t xml:space="preserve"> </w:t>
      </w:r>
      <w:r w:rsidR="00D07E77"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IDI 7, </w:t>
      </w:r>
      <w:r w:rsidR="00353955" w:rsidRPr="009F14F7">
        <w:rPr>
          <w:rFonts w:ascii="Times New Roman" w:eastAsia="Times New Roman" w:hAnsi="Times New Roman" w:cs="Times New Roman"/>
          <w:i/>
          <w:iCs/>
        </w:rPr>
        <w:t>INGO participant</w:t>
      </w:r>
      <w:r w:rsidR="00D07E77" w:rsidRPr="009F14F7">
        <w:rPr>
          <w:rFonts w:ascii="Times New Roman" w:eastAsia="Times New Roman" w:hAnsi="Times New Roman" w:cs="Times New Roman"/>
          <w:i/>
          <w:iCs/>
        </w:rPr>
        <w:t>]</w:t>
      </w:r>
    </w:p>
    <w:p w14:paraId="7157ABDF" w14:textId="0F6BF384" w:rsidR="006D5C2B" w:rsidRPr="009F14F7" w:rsidRDefault="00D07E77"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Ou</w:t>
      </w:r>
      <w:r w:rsidR="006D5C2B" w:rsidRPr="009F14F7">
        <w:rPr>
          <w:rFonts w:ascii="Times New Roman" w:eastAsia="Times New Roman" w:hAnsi="Times New Roman" w:cs="Times New Roman"/>
        </w:rPr>
        <w:t>t</w:t>
      </w:r>
      <w:r w:rsidR="008E3869" w:rsidRPr="009F14F7">
        <w:rPr>
          <w:rFonts w:ascii="Times New Roman" w:eastAsia="Times New Roman" w:hAnsi="Times New Roman" w:cs="Times New Roman"/>
        </w:rPr>
        <w:t xml:space="preserve">dated </w:t>
      </w:r>
      <w:r w:rsidR="00353955" w:rsidRPr="009F14F7">
        <w:rPr>
          <w:rFonts w:ascii="Times New Roman" w:eastAsia="Times New Roman" w:hAnsi="Times New Roman" w:cs="Times New Roman"/>
        </w:rPr>
        <w:t xml:space="preserve">food consumption </w:t>
      </w:r>
      <w:r w:rsidR="008E3869" w:rsidRPr="009F14F7">
        <w:rPr>
          <w:rFonts w:ascii="Times New Roman" w:eastAsia="Times New Roman" w:hAnsi="Times New Roman" w:cs="Times New Roman"/>
        </w:rPr>
        <w:t>data</w:t>
      </w:r>
      <w:r w:rsidR="006D5C2B" w:rsidRPr="009F14F7">
        <w:rPr>
          <w:rFonts w:ascii="Times New Roman" w:eastAsia="Times New Roman" w:hAnsi="Times New Roman" w:cs="Times New Roman"/>
        </w:rPr>
        <w:t xml:space="preserve"> also</w:t>
      </w:r>
      <w:r w:rsidR="008E3869" w:rsidRPr="009F14F7">
        <w:rPr>
          <w:rFonts w:ascii="Times New Roman" w:eastAsia="Times New Roman" w:hAnsi="Times New Roman" w:cs="Times New Roman"/>
        </w:rPr>
        <w:t xml:space="preserve"> </w:t>
      </w:r>
      <w:r w:rsidR="00260ED0" w:rsidRPr="009F14F7">
        <w:rPr>
          <w:rFonts w:ascii="Times New Roman" w:eastAsia="Times New Roman" w:hAnsi="Times New Roman" w:cs="Times New Roman"/>
        </w:rPr>
        <w:t xml:space="preserve">emerged </w:t>
      </w:r>
      <w:r w:rsidR="006D5C2B" w:rsidRPr="009F14F7">
        <w:rPr>
          <w:rFonts w:ascii="Times New Roman" w:eastAsia="Times New Roman" w:hAnsi="Times New Roman" w:cs="Times New Roman"/>
        </w:rPr>
        <w:t xml:space="preserve">as a challenge </w:t>
      </w:r>
      <w:r w:rsidR="00260ED0" w:rsidRPr="009F14F7">
        <w:rPr>
          <w:rFonts w:ascii="Times New Roman" w:eastAsia="Times New Roman" w:hAnsi="Times New Roman" w:cs="Times New Roman"/>
        </w:rPr>
        <w:t xml:space="preserve">and </w:t>
      </w:r>
      <w:r w:rsidR="008E3869" w:rsidRPr="009F14F7">
        <w:rPr>
          <w:rFonts w:ascii="Times New Roman" w:eastAsia="Times New Roman" w:hAnsi="Times New Roman" w:cs="Times New Roman"/>
        </w:rPr>
        <w:t>was</w:t>
      </w:r>
      <w:r w:rsidR="00D745F3" w:rsidRPr="009F14F7">
        <w:rPr>
          <w:rFonts w:ascii="Times New Roman" w:eastAsia="Times New Roman" w:hAnsi="Times New Roman" w:cs="Times New Roman"/>
        </w:rPr>
        <w:t xml:space="preserve"> </w:t>
      </w:r>
      <w:r w:rsidR="008E3869" w:rsidRPr="009F14F7">
        <w:rPr>
          <w:rFonts w:ascii="Times New Roman" w:eastAsia="Times New Roman" w:hAnsi="Times New Roman" w:cs="Times New Roman"/>
        </w:rPr>
        <w:t>highlighted by many stakeholders</w:t>
      </w:r>
      <w:r w:rsidR="006D5C2B" w:rsidRPr="009F14F7">
        <w:rPr>
          <w:rFonts w:ascii="Times New Roman" w:eastAsia="Times New Roman" w:hAnsi="Times New Roman" w:cs="Times New Roman"/>
        </w:rPr>
        <w:t>.</w:t>
      </w:r>
    </w:p>
    <w:p w14:paraId="0702BAC7" w14:textId="07E016A3" w:rsidR="006D5C2B" w:rsidRPr="009F14F7" w:rsidRDefault="00260ED0"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“Food consumption data that we regularly use is the NNMB data, which was released way back in 2011-12, so it is fairly dated.”</w:t>
      </w:r>
      <w:r w:rsidR="00CC3D4B" w:rsidRPr="009F14F7">
        <w:rPr>
          <w:rFonts w:ascii="Times New Roman" w:eastAsia="Times New Roman" w:hAnsi="Times New Roman" w:cs="Times New Roman"/>
          <w:i/>
          <w:iCs/>
        </w:rPr>
        <w:t xml:space="preserve"> </w:t>
      </w:r>
      <w:r w:rsidR="006D5C2B"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FGD 6, </w:t>
      </w:r>
      <w:r w:rsidR="00CC3D4B" w:rsidRPr="009F14F7">
        <w:rPr>
          <w:rFonts w:ascii="Times New Roman" w:eastAsia="Times New Roman" w:hAnsi="Times New Roman" w:cs="Times New Roman"/>
          <w:i/>
          <w:iCs/>
        </w:rPr>
        <w:t>Govt. official</w:t>
      </w:r>
      <w:r w:rsidR="006D5C2B" w:rsidRPr="009F14F7">
        <w:rPr>
          <w:rFonts w:ascii="Times New Roman" w:eastAsia="Times New Roman" w:hAnsi="Times New Roman" w:cs="Times New Roman"/>
          <w:i/>
          <w:iCs/>
        </w:rPr>
        <w:t>]</w:t>
      </w:r>
      <w:r w:rsidR="009B6445" w:rsidRPr="009F14F7">
        <w:rPr>
          <w:rFonts w:ascii="Times New Roman" w:eastAsia="Times New Roman" w:hAnsi="Times New Roman" w:cs="Times New Roman"/>
        </w:rPr>
        <w:t xml:space="preserve">. </w:t>
      </w:r>
    </w:p>
    <w:p w14:paraId="6480EFE3" w14:textId="02495505" w:rsidR="002D0553" w:rsidRPr="009F14F7" w:rsidRDefault="008E3869"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“Dietary data is something that is grossly lacking but then NIN has taken it up so they have started the dietary surveys so they are in the process of completing it, so that should be out soon because there is decadal gap in that data as of now</w:t>
      </w:r>
      <w:r w:rsidRPr="009F14F7">
        <w:rPr>
          <w:rFonts w:ascii="Times New Roman" w:eastAsia="Times New Roman" w:hAnsi="Times New Roman" w:cs="Times New Roman"/>
        </w:rPr>
        <w:t>.”</w:t>
      </w:r>
      <w:r w:rsidRPr="009F14F7">
        <w:rPr>
          <w:rFonts w:ascii="Times New Roman" w:eastAsia="Times New Roman" w:hAnsi="Times New Roman" w:cs="Times New Roman"/>
          <w:i/>
          <w:iCs/>
        </w:rPr>
        <w:t xml:space="preserve"> </w:t>
      </w:r>
      <w:r w:rsidR="006D5C2B"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IDI 4, </w:t>
      </w:r>
      <w:r w:rsidR="00C156DD">
        <w:rPr>
          <w:rFonts w:ascii="Times New Roman" w:eastAsia="Times New Roman" w:hAnsi="Times New Roman" w:cs="Times New Roman"/>
          <w:i/>
          <w:iCs/>
        </w:rPr>
        <w:t>Research and academia</w:t>
      </w:r>
      <w:r w:rsidR="006D5C2B" w:rsidRPr="009F14F7">
        <w:rPr>
          <w:rFonts w:ascii="Times New Roman" w:eastAsia="Times New Roman" w:hAnsi="Times New Roman" w:cs="Times New Roman"/>
          <w:i/>
          <w:iCs/>
        </w:rPr>
        <w:t>]</w:t>
      </w:r>
    </w:p>
    <w:p w14:paraId="05C207A7" w14:textId="463B84D9" w:rsidR="00260ED0" w:rsidRPr="009F14F7" w:rsidRDefault="00744EF4" w:rsidP="002B0AA7">
      <w:pPr>
        <w:pStyle w:val="Heading3"/>
        <w:spacing w:line="240" w:lineRule="auto"/>
        <w:rPr>
          <w:rStyle w:val="IntenseEmphasis"/>
        </w:rPr>
      </w:pPr>
      <w:r w:rsidRPr="009F14F7">
        <w:rPr>
          <w:rStyle w:val="IntenseEmphasis"/>
        </w:rPr>
        <w:t>Sub-theme 3.</w:t>
      </w:r>
      <w:r w:rsidR="00EF313D">
        <w:rPr>
          <w:rStyle w:val="IntenseEmphasis"/>
        </w:rPr>
        <w:t>3</w:t>
      </w:r>
      <w:r w:rsidRPr="009F14F7">
        <w:rPr>
          <w:rStyle w:val="IntenseEmphasis"/>
        </w:rPr>
        <w:t xml:space="preserve">. </w:t>
      </w:r>
      <w:r w:rsidR="00EF313D">
        <w:rPr>
          <w:rStyle w:val="IntenseEmphasis"/>
        </w:rPr>
        <w:t xml:space="preserve">Limited </w:t>
      </w:r>
      <w:r w:rsidR="00260ED0" w:rsidRPr="009F14F7">
        <w:rPr>
          <w:rStyle w:val="IntenseEmphasis"/>
        </w:rPr>
        <w:t>availability</w:t>
      </w:r>
      <w:r w:rsidR="00EF313D">
        <w:rPr>
          <w:rStyle w:val="IntenseEmphasis"/>
        </w:rPr>
        <w:t>,</w:t>
      </w:r>
      <w:r w:rsidR="00260ED0" w:rsidRPr="009F14F7">
        <w:rPr>
          <w:rStyle w:val="IntenseEmphasis"/>
        </w:rPr>
        <w:t xml:space="preserve"> </w:t>
      </w:r>
      <w:r w:rsidR="00EF313D">
        <w:rPr>
          <w:rStyle w:val="IntenseEmphasis"/>
        </w:rPr>
        <w:t>customization, visualization and</w:t>
      </w:r>
      <w:r w:rsidR="00260ED0" w:rsidRPr="009F14F7">
        <w:rPr>
          <w:rStyle w:val="IntenseEmphasis"/>
        </w:rPr>
        <w:t>complicated access of data</w:t>
      </w:r>
      <w:r w:rsidR="00EF313D">
        <w:rPr>
          <w:rStyle w:val="IntenseEmphasis"/>
        </w:rPr>
        <w:t xml:space="preserve"> </w:t>
      </w:r>
    </w:p>
    <w:p w14:paraId="776FEBC4" w14:textId="48FCDCED" w:rsidR="00F1532A" w:rsidRPr="009F14F7" w:rsidRDefault="008E3869" w:rsidP="002B0AA7">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rPr>
        <w:t>The availability and access of the data was another concern raised by stakeholders</w:t>
      </w:r>
      <w:r w:rsidR="00260ED0" w:rsidRPr="009F14F7">
        <w:rPr>
          <w:rFonts w:ascii="Times New Roman" w:eastAsia="Times New Roman" w:hAnsi="Times New Roman" w:cs="Times New Roman"/>
        </w:rPr>
        <w:t xml:space="preserve">, </w:t>
      </w:r>
      <w:r w:rsidR="00CC3D4B" w:rsidRPr="009F14F7">
        <w:rPr>
          <w:rFonts w:ascii="Times New Roman" w:eastAsia="Times New Roman" w:hAnsi="Times New Roman" w:cs="Times New Roman"/>
        </w:rPr>
        <w:t>mostly</w:t>
      </w:r>
      <w:r w:rsidR="00260ED0" w:rsidRPr="009F14F7">
        <w:rPr>
          <w:rFonts w:ascii="Times New Roman" w:eastAsia="Times New Roman" w:hAnsi="Times New Roman" w:cs="Times New Roman"/>
        </w:rPr>
        <w:t xml:space="preserve"> related to the food consumption and food expenditure data</w:t>
      </w:r>
      <w:r w:rsidR="00CC3D4B" w:rsidRPr="009F14F7">
        <w:rPr>
          <w:rFonts w:ascii="Times New Roman" w:eastAsia="Times New Roman" w:hAnsi="Times New Roman" w:cs="Times New Roman"/>
        </w:rPr>
        <w:t xml:space="preserve">. </w:t>
      </w:r>
      <w:r w:rsidR="003D66BB" w:rsidRPr="009F14F7">
        <w:rPr>
          <w:rFonts w:ascii="Times New Roman" w:eastAsia="Times New Roman" w:hAnsi="Times New Roman" w:cs="Times New Roman"/>
        </w:rPr>
        <w:t>Additionally</w:t>
      </w:r>
      <w:r w:rsidR="00CC3D4B" w:rsidRPr="009F14F7">
        <w:rPr>
          <w:rFonts w:ascii="Times New Roman" w:eastAsia="Times New Roman" w:hAnsi="Times New Roman" w:cs="Times New Roman"/>
        </w:rPr>
        <w:t xml:space="preserve">, considerable difficulty </w:t>
      </w:r>
      <w:r w:rsidR="005720C3">
        <w:rPr>
          <w:rFonts w:ascii="Times New Roman" w:eastAsia="Times New Roman" w:hAnsi="Times New Roman" w:cs="Times New Roman"/>
        </w:rPr>
        <w:t xml:space="preserve">was </w:t>
      </w:r>
      <w:r w:rsidR="00CC3D4B" w:rsidRPr="009F14F7">
        <w:rPr>
          <w:rFonts w:ascii="Times New Roman" w:eastAsia="Times New Roman" w:hAnsi="Times New Roman" w:cs="Times New Roman"/>
        </w:rPr>
        <w:t>faced</w:t>
      </w:r>
      <w:r w:rsidR="005720C3">
        <w:rPr>
          <w:rFonts w:ascii="Times New Roman" w:eastAsia="Times New Roman" w:hAnsi="Times New Roman" w:cs="Times New Roman"/>
        </w:rPr>
        <w:t xml:space="preserve"> while</w:t>
      </w:r>
      <w:r w:rsidR="00CC3D4B" w:rsidRPr="009F14F7">
        <w:rPr>
          <w:rFonts w:ascii="Times New Roman" w:eastAsia="Times New Roman" w:hAnsi="Times New Roman" w:cs="Times New Roman"/>
        </w:rPr>
        <w:t xml:space="preserve"> extracting and navigating through </w:t>
      </w:r>
      <w:r w:rsidR="003D66BB" w:rsidRPr="009F14F7">
        <w:rPr>
          <w:rFonts w:ascii="Times New Roman" w:eastAsia="Times New Roman" w:hAnsi="Times New Roman" w:cs="Times New Roman"/>
        </w:rPr>
        <w:t>data</w:t>
      </w:r>
      <w:r w:rsidR="00F1532A" w:rsidRPr="009F14F7">
        <w:rPr>
          <w:rFonts w:ascii="Times New Roman" w:eastAsia="Times New Roman" w:hAnsi="Times New Roman" w:cs="Times New Roman"/>
        </w:rPr>
        <w:t>.</w:t>
      </w:r>
      <w:r w:rsidR="003D66BB" w:rsidRPr="009F14F7">
        <w:rPr>
          <w:rFonts w:ascii="Times New Roman" w:eastAsia="Times New Roman" w:hAnsi="Times New Roman" w:cs="Times New Roman"/>
          <w:i/>
          <w:iCs/>
        </w:rPr>
        <w:t xml:space="preserve"> </w:t>
      </w:r>
    </w:p>
    <w:p w14:paraId="496C7392" w14:textId="0C3FF43C" w:rsidR="00F1532A" w:rsidRPr="009F14F7" w:rsidRDefault="003D66BB"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“The</w:t>
      </w:r>
      <w:r w:rsidR="008E3869" w:rsidRPr="009F14F7">
        <w:rPr>
          <w:rFonts w:ascii="Times New Roman" w:eastAsia="Times New Roman" w:hAnsi="Times New Roman" w:cs="Times New Roman"/>
          <w:i/>
          <w:iCs/>
        </w:rPr>
        <w:t xml:space="preserve"> data on nutrition and dietary intake from the National </w:t>
      </w:r>
      <w:r w:rsidR="0079321B" w:rsidRPr="009F14F7">
        <w:rPr>
          <w:rFonts w:ascii="Times New Roman" w:eastAsia="Times New Roman" w:hAnsi="Times New Roman" w:cs="Times New Roman"/>
          <w:i/>
          <w:iCs/>
        </w:rPr>
        <w:t>I</w:t>
      </w:r>
      <w:r w:rsidR="008E3869" w:rsidRPr="009F14F7">
        <w:rPr>
          <w:rFonts w:ascii="Times New Roman" w:eastAsia="Times New Roman" w:hAnsi="Times New Roman" w:cs="Times New Roman"/>
          <w:i/>
          <w:iCs/>
        </w:rPr>
        <w:t xml:space="preserve">nstitute of Nutrition are not available </w:t>
      </w:r>
      <w:r w:rsidR="00CC3D4B" w:rsidRPr="009F14F7">
        <w:rPr>
          <w:rFonts w:ascii="Times New Roman" w:eastAsia="Times New Roman" w:hAnsi="Times New Roman" w:cs="Times New Roman"/>
          <w:i/>
          <w:iCs/>
        </w:rPr>
        <w:t>i</w:t>
      </w:r>
      <w:r w:rsidR="008E3869" w:rsidRPr="009F14F7">
        <w:rPr>
          <w:rFonts w:ascii="Times New Roman" w:eastAsia="Times New Roman" w:hAnsi="Times New Roman" w:cs="Times New Roman"/>
          <w:i/>
          <w:iCs/>
        </w:rPr>
        <w:t xml:space="preserve">n the public domain.” </w:t>
      </w:r>
      <w:r w:rsidR="00744EF4" w:rsidRPr="009F14F7">
        <w:rPr>
          <w:rFonts w:ascii="Times New Roman" w:eastAsia="Times New Roman" w:hAnsi="Times New Roman" w:cs="Times New Roman"/>
          <w:i/>
          <w:iCs/>
        </w:rPr>
        <w:t>[</w:t>
      </w:r>
      <w:r w:rsidR="00FA6CA7">
        <w:rPr>
          <w:rFonts w:ascii="Times New Roman" w:eastAsia="Times New Roman" w:hAnsi="Times New Roman" w:cs="Times New Roman"/>
          <w:i/>
          <w:iCs/>
        </w:rPr>
        <w:t>IDI 1</w:t>
      </w:r>
      <w:r w:rsidR="009B1072" w:rsidRPr="009F14F7">
        <w:rPr>
          <w:rFonts w:ascii="Times New Roman" w:eastAsia="Times New Roman" w:hAnsi="Times New Roman" w:cs="Times New Roman"/>
          <w:i/>
          <w:iCs/>
        </w:rPr>
        <w:t xml:space="preserve">, </w:t>
      </w:r>
      <w:r w:rsidR="00CC3D4B" w:rsidRPr="009F14F7">
        <w:rPr>
          <w:rFonts w:ascii="Times New Roman" w:eastAsia="Times New Roman" w:hAnsi="Times New Roman" w:cs="Times New Roman"/>
          <w:i/>
          <w:iCs/>
        </w:rPr>
        <w:t>D</w:t>
      </w:r>
      <w:r w:rsidR="009B1072" w:rsidRPr="009F14F7">
        <w:rPr>
          <w:rFonts w:ascii="Times New Roman" w:eastAsia="Times New Roman" w:hAnsi="Times New Roman" w:cs="Times New Roman"/>
          <w:i/>
          <w:iCs/>
        </w:rPr>
        <w:t xml:space="preserve">evelopment </w:t>
      </w:r>
      <w:r w:rsidR="00CE19B0" w:rsidRPr="009F14F7">
        <w:rPr>
          <w:rFonts w:ascii="Times New Roman" w:eastAsia="Times New Roman" w:hAnsi="Times New Roman" w:cs="Times New Roman"/>
          <w:i/>
          <w:iCs/>
        </w:rPr>
        <w:t>agency</w:t>
      </w:r>
      <w:r w:rsidR="009B1072" w:rsidRPr="009F14F7">
        <w:rPr>
          <w:rFonts w:ascii="Times New Roman" w:eastAsia="Times New Roman" w:hAnsi="Times New Roman" w:cs="Times New Roman"/>
          <w:i/>
          <w:iCs/>
        </w:rPr>
        <w:t>]</w:t>
      </w:r>
    </w:p>
    <w:p w14:paraId="56CC5327" w14:textId="2FDFC124" w:rsidR="008E3869" w:rsidRPr="009F14F7" w:rsidRDefault="008E3869"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“NSS</w:t>
      </w:r>
      <w:r w:rsidR="00260ED0" w:rsidRPr="009F14F7">
        <w:rPr>
          <w:rFonts w:ascii="Times New Roman" w:eastAsia="Times New Roman" w:hAnsi="Times New Roman" w:cs="Times New Roman"/>
          <w:i/>
          <w:iCs/>
        </w:rPr>
        <w:t>O</w:t>
      </w:r>
      <w:r w:rsidRPr="009F14F7">
        <w:rPr>
          <w:rFonts w:ascii="Times New Roman" w:eastAsia="Times New Roman" w:hAnsi="Times New Roman" w:cs="Times New Roman"/>
          <w:i/>
          <w:iCs/>
        </w:rPr>
        <w:t xml:space="preserve"> is the most difficult to use – </w:t>
      </w:r>
      <w:r w:rsidR="00F1532A" w:rsidRPr="009F14F7">
        <w:rPr>
          <w:rFonts w:ascii="Times New Roman" w:eastAsia="Times New Roman" w:hAnsi="Times New Roman" w:cs="Times New Roman"/>
          <w:i/>
          <w:iCs/>
        </w:rPr>
        <w:t>n</w:t>
      </w:r>
      <w:r w:rsidRPr="009F14F7">
        <w:rPr>
          <w:rFonts w:ascii="Times New Roman" w:eastAsia="Times New Roman" w:hAnsi="Times New Roman" w:cs="Times New Roman"/>
          <w:i/>
          <w:iCs/>
        </w:rPr>
        <w:t>ot sure which is the latest NSS</w:t>
      </w:r>
      <w:r w:rsidR="00260ED0" w:rsidRPr="009F14F7">
        <w:rPr>
          <w:rFonts w:ascii="Times New Roman" w:eastAsia="Times New Roman" w:hAnsi="Times New Roman" w:cs="Times New Roman"/>
          <w:i/>
          <w:iCs/>
        </w:rPr>
        <w:t>O</w:t>
      </w:r>
      <w:r w:rsidRPr="009F14F7">
        <w:rPr>
          <w:rFonts w:ascii="Times New Roman" w:eastAsia="Times New Roman" w:hAnsi="Times New Roman" w:cs="Times New Roman"/>
          <w:i/>
          <w:iCs/>
        </w:rPr>
        <w:t xml:space="preserve"> report pertaining to nutrition.” </w:t>
      </w:r>
      <w:r w:rsidR="00744EF4"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IDI 9, </w:t>
      </w:r>
      <w:r w:rsidR="00CC3D4B" w:rsidRPr="009F14F7">
        <w:rPr>
          <w:rFonts w:ascii="Times New Roman" w:eastAsia="Times New Roman" w:hAnsi="Times New Roman" w:cs="Times New Roman"/>
          <w:i/>
          <w:iCs/>
        </w:rPr>
        <w:t xml:space="preserve">INGO </w:t>
      </w:r>
      <w:r w:rsidR="00744EF4" w:rsidRPr="009F14F7">
        <w:rPr>
          <w:rFonts w:ascii="Times New Roman" w:eastAsia="Times New Roman" w:hAnsi="Times New Roman" w:cs="Times New Roman"/>
          <w:i/>
          <w:iCs/>
        </w:rPr>
        <w:t>participant</w:t>
      </w:r>
      <w:r w:rsidR="009B1072" w:rsidRPr="009F14F7">
        <w:rPr>
          <w:rFonts w:ascii="Times New Roman" w:eastAsia="Times New Roman" w:hAnsi="Times New Roman" w:cs="Times New Roman"/>
          <w:i/>
          <w:iCs/>
        </w:rPr>
        <w:t>]</w:t>
      </w:r>
    </w:p>
    <w:p w14:paraId="120F2BA7" w14:textId="032DECF6" w:rsidR="002D0553" w:rsidRPr="009F14F7" w:rsidRDefault="008E3869"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“There is a proper process of extracting NSSO data which a layman or even for the statistician for the first time it is a challenge to get the NSSO data in the analytical framework of what you want to do</w:t>
      </w:r>
      <w:r w:rsidR="00260ED0" w:rsidRPr="009F14F7">
        <w:rPr>
          <w:rFonts w:ascii="Times New Roman" w:eastAsia="Times New Roman" w:hAnsi="Times New Roman" w:cs="Times New Roman"/>
          <w:i/>
          <w:iCs/>
        </w:rPr>
        <w:t>,</w:t>
      </w:r>
      <w:r w:rsidRPr="009F14F7">
        <w:rPr>
          <w:rFonts w:ascii="Times New Roman" w:eastAsia="Times New Roman" w:hAnsi="Times New Roman" w:cs="Times New Roman"/>
          <w:i/>
          <w:iCs/>
        </w:rPr>
        <w:t xml:space="preserve"> there's a lot of merging required.”</w:t>
      </w:r>
      <w:r w:rsidR="000B7FB3" w:rsidRPr="009F14F7">
        <w:rPr>
          <w:rFonts w:ascii="Times New Roman" w:eastAsia="Times New Roman" w:hAnsi="Times New Roman" w:cs="Times New Roman"/>
          <w:i/>
          <w:iCs/>
        </w:rPr>
        <w:t xml:space="preserve"> </w:t>
      </w:r>
      <w:r w:rsidR="00744EF4"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FGD 6, </w:t>
      </w:r>
      <w:r w:rsidR="000B7FB3" w:rsidRPr="009F14F7">
        <w:rPr>
          <w:rFonts w:ascii="Times New Roman" w:eastAsia="Times New Roman" w:hAnsi="Times New Roman" w:cs="Times New Roman"/>
          <w:i/>
          <w:iCs/>
        </w:rPr>
        <w:t>Govt. official</w:t>
      </w:r>
      <w:r w:rsidR="009B1072" w:rsidRPr="009F14F7">
        <w:rPr>
          <w:rFonts w:ascii="Times New Roman" w:eastAsia="Times New Roman" w:hAnsi="Times New Roman" w:cs="Times New Roman"/>
          <w:i/>
          <w:iCs/>
        </w:rPr>
        <w:t>]</w:t>
      </w:r>
    </w:p>
    <w:p w14:paraId="33829233" w14:textId="495BEA7E" w:rsidR="001113D1" w:rsidRPr="009F14F7" w:rsidRDefault="008E3869" w:rsidP="002B0AA7">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rPr>
        <w:t xml:space="preserve">Some stakeholders were vocal about the availability of </w:t>
      </w:r>
      <w:r w:rsidR="00744EF4" w:rsidRPr="009F14F7">
        <w:rPr>
          <w:rFonts w:ascii="Times New Roman" w:eastAsia="Times New Roman" w:hAnsi="Times New Roman" w:cs="Times New Roman"/>
        </w:rPr>
        <w:t xml:space="preserve">large quantities </w:t>
      </w:r>
      <w:r w:rsidR="000B7FB3" w:rsidRPr="009F14F7">
        <w:rPr>
          <w:rFonts w:ascii="Times New Roman" w:eastAsia="Times New Roman" w:hAnsi="Times New Roman" w:cs="Times New Roman"/>
        </w:rPr>
        <w:t xml:space="preserve">of unusable </w:t>
      </w:r>
      <w:r w:rsidRPr="009F14F7">
        <w:rPr>
          <w:rFonts w:ascii="Times New Roman" w:eastAsia="Times New Roman" w:hAnsi="Times New Roman" w:cs="Times New Roman"/>
        </w:rPr>
        <w:t xml:space="preserve">data </w:t>
      </w:r>
      <w:r w:rsidR="001113D1" w:rsidRPr="009F14F7">
        <w:rPr>
          <w:rFonts w:ascii="Times New Roman" w:eastAsia="Times New Roman" w:hAnsi="Times New Roman" w:cs="Times New Roman"/>
        </w:rPr>
        <w:t>and</w:t>
      </w:r>
      <w:r w:rsidR="000B7FB3" w:rsidRPr="009F14F7">
        <w:rPr>
          <w:rFonts w:ascii="Times New Roman" w:eastAsia="Times New Roman" w:hAnsi="Times New Roman" w:cs="Times New Roman"/>
        </w:rPr>
        <w:t xml:space="preserve"> the non-availability of raw data</w:t>
      </w:r>
      <w:r w:rsidR="005720C3">
        <w:rPr>
          <w:rFonts w:ascii="Times New Roman" w:eastAsia="Times New Roman" w:hAnsi="Times New Roman" w:cs="Times New Roman"/>
        </w:rPr>
        <w:t>,</w:t>
      </w:r>
      <w:r w:rsidR="000B7FB3" w:rsidRPr="009F14F7">
        <w:rPr>
          <w:rFonts w:ascii="Times New Roman" w:eastAsia="Times New Roman" w:hAnsi="Times New Roman" w:cs="Times New Roman"/>
        </w:rPr>
        <w:t xml:space="preserve"> and </w:t>
      </w:r>
      <w:r w:rsidR="005720C3">
        <w:rPr>
          <w:rFonts w:ascii="Times New Roman" w:eastAsia="Times New Roman" w:hAnsi="Times New Roman" w:cs="Times New Roman"/>
        </w:rPr>
        <w:t xml:space="preserve">the </w:t>
      </w:r>
      <w:r w:rsidR="000B7FB3" w:rsidRPr="009F14F7">
        <w:rPr>
          <w:rFonts w:ascii="Times New Roman" w:eastAsia="Times New Roman" w:hAnsi="Times New Roman" w:cs="Times New Roman"/>
        </w:rPr>
        <w:t>absenc</w:t>
      </w:r>
      <w:r w:rsidR="005720C3">
        <w:rPr>
          <w:rFonts w:ascii="Times New Roman" w:eastAsia="Times New Roman" w:hAnsi="Times New Roman" w:cs="Times New Roman"/>
        </w:rPr>
        <w:t>e</w:t>
      </w:r>
      <w:r w:rsidR="000B7FB3" w:rsidRPr="009F14F7">
        <w:rPr>
          <w:rFonts w:ascii="Times New Roman" w:eastAsia="Times New Roman" w:hAnsi="Times New Roman" w:cs="Times New Roman"/>
        </w:rPr>
        <w:t xml:space="preserve"> of customisation</w:t>
      </w:r>
      <w:r w:rsidR="005720C3">
        <w:rPr>
          <w:rFonts w:ascii="Times New Roman" w:eastAsia="Times New Roman" w:hAnsi="Times New Roman" w:cs="Times New Roman"/>
        </w:rPr>
        <w:t>s</w:t>
      </w:r>
      <w:r w:rsidR="000B7FB3" w:rsidRPr="009F14F7">
        <w:rPr>
          <w:rFonts w:ascii="Times New Roman" w:eastAsia="Times New Roman" w:hAnsi="Times New Roman" w:cs="Times New Roman"/>
        </w:rPr>
        <w:t xml:space="preserve"> and </w:t>
      </w:r>
      <w:r w:rsidR="003D66BB" w:rsidRPr="009F14F7">
        <w:rPr>
          <w:rFonts w:ascii="Times New Roman" w:eastAsia="Times New Roman" w:hAnsi="Times New Roman" w:cs="Times New Roman"/>
        </w:rPr>
        <w:t>visualisations</w:t>
      </w:r>
      <w:r w:rsidR="001113D1" w:rsidRPr="009F14F7">
        <w:rPr>
          <w:rFonts w:ascii="Times New Roman" w:eastAsia="Times New Roman" w:hAnsi="Times New Roman" w:cs="Times New Roman"/>
        </w:rPr>
        <w:t>.</w:t>
      </w:r>
      <w:r w:rsidR="003D66BB" w:rsidRPr="009F14F7">
        <w:rPr>
          <w:rFonts w:ascii="Times New Roman" w:eastAsia="Times New Roman" w:hAnsi="Times New Roman" w:cs="Times New Roman"/>
          <w:i/>
          <w:iCs/>
        </w:rPr>
        <w:t xml:space="preserve"> </w:t>
      </w:r>
    </w:p>
    <w:p w14:paraId="72B299D8" w14:textId="1354BE45" w:rsidR="003D66BB" w:rsidRPr="009F14F7" w:rsidRDefault="003D66BB" w:rsidP="002B0AA7">
      <w:pPr>
        <w:spacing w:line="240" w:lineRule="auto"/>
        <w:ind w:left="720"/>
        <w:jc w:val="both"/>
        <w:rPr>
          <w:rFonts w:ascii="Times New Roman" w:eastAsia="Times New Roman" w:hAnsi="Times New Roman" w:cs="Times New Roman"/>
          <w:i/>
          <w:iCs/>
        </w:rPr>
      </w:pPr>
      <w:r w:rsidRPr="009F14F7">
        <w:rPr>
          <w:rFonts w:ascii="Times New Roman" w:eastAsia="Times New Roman" w:hAnsi="Times New Roman" w:cs="Times New Roman"/>
          <w:i/>
          <w:iCs/>
        </w:rPr>
        <w:t>“You</w:t>
      </w:r>
      <w:r w:rsidR="008E3869" w:rsidRPr="009F14F7">
        <w:rPr>
          <w:rFonts w:ascii="Times New Roman" w:eastAsia="Times New Roman" w:hAnsi="Times New Roman" w:cs="Times New Roman"/>
          <w:i/>
          <w:iCs/>
        </w:rPr>
        <w:t xml:space="preserve"> really need to sift through tonnes of data to sort of get to what you want. Usable form is not easily available.” </w:t>
      </w:r>
      <w:r w:rsidR="001113D1" w:rsidRPr="009F14F7">
        <w:rPr>
          <w:rFonts w:ascii="Times New Roman" w:eastAsia="Times New Roman" w:hAnsi="Times New Roman" w:cs="Times New Roman"/>
          <w:i/>
          <w:iCs/>
        </w:rPr>
        <w:t>[</w:t>
      </w:r>
      <w:r w:rsidR="009B1072" w:rsidRPr="009F14F7">
        <w:rPr>
          <w:rFonts w:ascii="Times New Roman" w:eastAsia="Times New Roman" w:hAnsi="Times New Roman" w:cs="Times New Roman"/>
          <w:i/>
          <w:iCs/>
        </w:rPr>
        <w:t xml:space="preserve">IDI 2, Development </w:t>
      </w:r>
      <w:r w:rsidR="00CE19B0" w:rsidRPr="009F14F7">
        <w:rPr>
          <w:rFonts w:ascii="Times New Roman" w:eastAsia="Times New Roman" w:hAnsi="Times New Roman" w:cs="Times New Roman"/>
          <w:i/>
          <w:iCs/>
        </w:rPr>
        <w:t>agency</w:t>
      </w:r>
      <w:r w:rsidR="001113D1" w:rsidRPr="009F14F7">
        <w:rPr>
          <w:rFonts w:ascii="Times New Roman" w:eastAsia="Times New Roman" w:hAnsi="Times New Roman" w:cs="Times New Roman"/>
          <w:i/>
          <w:iCs/>
        </w:rPr>
        <w:t>]</w:t>
      </w:r>
      <w:r w:rsidR="001113D1" w:rsidRPr="009F14F7" w:rsidDel="001113D1">
        <w:rPr>
          <w:rFonts w:ascii="Times New Roman" w:eastAsia="Times New Roman" w:hAnsi="Times New Roman" w:cs="Times New Roman"/>
          <w:i/>
          <w:iCs/>
        </w:rPr>
        <w:t xml:space="preserve"> </w:t>
      </w:r>
    </w:p>
    <w:p w14:paraId="5FA40499" w14:textId="58762F7A" w:rsidR="00D745F3" w:rsidRPr="009F14F7" w:rsidRDefault="008E3869" w:rsidP="002B0AA7">
      <w:pPr>
        <w:spacing w:line="240" w:lineRule="auto"/>
        <w:ind w:left="720"/>
        <w:jc w:val="both"/>
        <w:rPr>
          <w:rFonts w:ascii="Times New Roman" w:eastAsia="Times New Roman" w:hAnsi="Times New Roman" w:cs="Times New Roman"/>
        </w:rPr>
      </w:pPr>
      <w:r w:rsidRPr="009F14F7">
        <w:rPr>
          <w:rFonts w:ascii="Times New Roman" w:eastAsia="Times New Roman" w:hAnsi="Times New Roman" w:cs="Times New Roman"/>
          <w:i/>
          <w:iCs/>
        </w:rPr>
        <w:t>“We don’t have raw data, we rely on reports, readymade reports which have been tailored by different agencies, these reports don’t explain statistical methods and points of estimates in detail.”</w:t>
      </w:r>
      <w:r w:rsidR="00506048" w:rsidRPr="009F14F7">
        <w:rPr>
          <w:rFonts w:ascii="Times New Roman" w:eastAsia="Times New Roman" w:hAnsi="Times New Roman" w:cs="Times New Roman"/>
          <w:i/>
          <w:iCs/>
        </w:rPr>
        <w:t xml:space="preserve"> [</w:t>
      </w:r>
      <w:r w:rsidR="009B1072" w:rsidRPr="009F14F7">
        <w:rPr>
          <w:rFonts w:ascii="Times New Roman" w:eastAsia="Times New Roman" w:hAnsi="Times New Roman" w:cs="Times New Roman"/>
          <w:i/>
          <w:iCs/>
        </w:rPr>
        <w:t xml:space="preserve">FGD 11, </w:t>
      </w:r>
      <w:r w:rsidR="00506048" w:rsidRPr="009F14F7">
        <w:rPr>
          <w:rFonts w:ascii="Times New Roman" w:eastAsia="Times New Roman" w:hAnsi="Times New Roman" w:cs="Times New Roman"/>
          <w:i/>
          <w:iCs/>
        </w:rPr>
        <w:t>Govt. official</w:t>
      </w:r>
      <w:r w:rsidR="009B1072" w:rsidRPr="009F14F7">
        <w:rPr>
          <w:rFonts w:ascii="Times New Roman" w:eastAsia="Times New Roman" w:hAnsi="Times New Roman" w:cs="Times New Roman"/>
          <w:i/>
          <w:iCs/>
        </w:rPr>
        <w:t>]</w:t>
      </w:r>
      <w:r w:rsidR="00506048" w:rsidRPr="009F14F7" w:rsidDel="00506048">
        <w:rPr>
          <w:rFonts w:ascii="Times New Roman" w:eastAsia="Times New Roman" w:hAnsi="Times New Roman" w:cs="Times New Roman"/>
          <w:i/>
          <w:iCs/>
        </w:rPr>
        <w:t xml:space="preserve"> </w:t>
      </w:r>
    </w:p>
    <w:p w14:paraId="2650B85F" w14:textId="3CDE82E6" w:rsidR="008E3869" w:rsidRPr="009F14F7" w:rsidRDefault="000B7FB3" w:rsidP="002B0AA7">
      <w:pPr>
        <w:spacing w:line="240" w:lineRule="auto"/>
        <w:ind w:left="720"/>
        <w:jc w:val="both"/>
        <w:rPr>
          <w:rFonts w:ascii="Times New Roman" w:eastAsia="Times New Roman" w:hAnsi="Times New Roman" w:cs="Times New Roman"/>
          <w:i/>
          <w:iCs/>
        </w:rPr>
      </w:pPr>
      <w:r w:rsidRPr="009F14F7" w:rsidDel="000B7FB3">
        <w:rPr>
          <w:rFonts w:ascii="Times New Roman" w:eastAsia="Times New Roman" w:hAnsi="Times New Roman" w:cs="Times New Roman"/>
        </w:rPr>
        <w:t xml:space="preserve"> </w:t>
      </w:r>
      <w:r w:rsidR="008E3869" w:rsidRPr="009F14F7">
        <w:rPr>
          <w:rFonts w:ascii="Times New Roman" w:eastAsia="Times New Roman" w:hAnsi="Times New Roman" w:cs="Times New Roman"/>
          <w:i/>
          <w:iCs/>
        </w:rPr>
        <w:t>The main difficulty that we face is that report is simply about the number, they will just provide you the table, there are no visualisations</w:t>
      </w:r>
      <w:r w:rsidR="00D745F3" w:rsidRPr="009F14F7">
        <w:rPr>
          <w:rFonts w:ascii="Times New Roman" w:eastAsia="Times New Roman" w:hAnsi="Times New Roman" w:cs="Times New Roman"/>
          <w:i/>
          <w:iCs/>
        </w:rPr>
        <w:t>.</w:t>
      </w:r>
      <w:r w:rsidR="008E3869" w:rsidRPr="009F14F7">
        <w:rPr>
          <w:rFonts w:ascii="Times New Roman" w:eastAsia="Times New Roman" w:hAnsi="Times New Roman" w:cs="Times New Roman"/>
          <w:i/>
          <w:iCs/>
        </w:rPr>
        <w:t>”</w:t>
      </w:r>
      <w:r w:rsidRPr="009F14F7">
        <w:rPr>
          <w:rFonts w:ascii="Times New Roman" w:eastAsia="Times New Roman" w:hAnsi="Times New Roman" w:cs="Times New Roman"/>
          <w:i/>
          <w:iCs/>
        </w:rPr>
        <w:t xml:space="preserve"> </w:t>
      </w:r>
      <w:r w:rsidR="00506048" w:rsidRPr="009F14F7">
        <w:rPr>
          <w:rFonts w:ascii="Times New Roman" w:eastAsia="Times New Roman" w:hAnsi="Times New Roman" w:cs="Times New Roman"/>
          <w:i/>
          <w:iCs/>
        </w:rPr>
        <w:t>[</w:t>
      </w:r>
      <w:r w:rsidR="00890105" w:rsidRPr="009F14F7">
        <w:rPr>
          <w:rFonts w:ascii="Times New Roman" w:eastAsia="Times New Roman" w:hAnsi="Times New Roman" w:cs="Times New Roman"/>
          <w:i/>
          <w:iCs/>
        </w:rPr>
        <w:t xml:space="preserve">FGD 3, </w:t>
      </w:r>
      <w:bookmarkStart w:id="14" w:name="_Hlk169525408"/>
      <w:r w:rsidR="00225CCE" w:rsidRPr="009F14F7">
        <w:rPr>
          <w:rFonts w:ascii="Times New Roman" w:eastAsia="Times New Roman" w:hAnsi="Times New Roman" w:cs="Times New Roman"/>
          <w:i/>
          <w:iCs/>
        </w:rPr>
        <w:t>Private organisation</w:t>
      </w:r>
      <w:bookmarkEnd w:id="14"/>
      <w:r w:rsidR="00890105" w:rsidRPr="009F14F7">
        <w:rPr>
          <w:rFonts w:ascii="Times New Roman" w:eastAsia="Times New Roman" w:hAnsi="Times New Roman" w:cs="Times New Roman"/>
          <w:i/>
          <w:iCs/>
        </w:rPr>
        <w:t>]</w:t>
      </w:r>
      <w:r w:rsidR="00506048" w:rsidRPr="009F14F7" w:rsidDel="00506048">
        <w:rPr>
          <w:rFonts w:ascii="Times New Roman" w:eastAsia="Times New Roman" w:hAnsi="Times New Roman" w:cs="Times New Roman"/>
          <w:i/>
          <w:iCs/>
        </w:rPr>
        <w:t xml:space="preserve"> </w:t>
      </w:r>
    </w:p>
    <w:p w14:paraId="6CC88023" w14:textId="77777777" w:rsidR="003D66BB" w:rsidRPr="009F14F7" w:rsidRDefault="003D66BB" w:rsidP="002B0AA7">
      <w:pPr>
        <w:spacing w:line="240" w:lineRule="auto"/>
        <w:jc w:val="both"/>
        <w:rPr>
          <w:rFonts w:ascii="Times New Roman" w:eastAsia="Times New Roman" w:hAnsi="Times New Roman" w:cs="Times New Roman"/>
        </w:rPr>
      </w:pPr>
    </w:p>
    <w:p w14:paraId="036E2964" w14:textId="5BBF0C46" w:rsidR="001769D0" w:rsidRPr="009F14F7" w:rsidRDefault="00506048" w:rsidP="002B0AA7">
      <w:pPr>
        <w:pStyle w:val="Heading2"/>
        <w:spacing w:line="240" w:lineRule="auto"/>
        <w:jc w:val="both"/>
      </w:pPr>
      <w:r w:rsidRPr="009F14F7">
        <w:t xml:space="preserve">Theme 4. </w:t>
      </w:r>
      <w:r w:rsidR="005B6309" w:rsidRPr="009F14F7">
        <w:t>Uncertainties with data</w:t>
      </w:r>
    </w:p>
    <w:p w14:paraId="0D061F18" w14:textId="689D3B11" w:rsidR="00837D9D" w:rsidRPr="009F14F7" w:rsidRDefault="00FB4F97" w:rsidP="002B0AA7">
      <w:pPr>
        <w:pStyle w:val="Heading3"/>
        <w:spacing w:line="240" w:lineRule="auto"/>
        <w:jc w:val="both"/>
        <w:rPr>
          <w:i/>
          <w:iCs/>
          <w:color w:val="4472C4" w:themeColor="accent1"/>
        </w:rPr>
      </w:pPr>
      <w:r w:rsidRPr="009F14F7">
        <w:rPr>
          <w:rStyle w:val="IntenseEmphasis"/>
        </w:rPr>
        <w:t>Sub-theme 4.</w:t>
      </w:r>
      <w:r w:rsidR="004221AF">
        <w:rPr>
          <w:rStyle w:val="IntenseEmphasis"/>
        </w:rPr>
        <w:t>1</w:t>
      </w:r>
      <w:r w:rsidRPr="009F14F7">
        <w:rPr>
          <w:rStyle w:val="IntenseEmphasis"/>
        </w:rPr>
        <w:t>. Un</w:t>
      </w:r>
      <w:r w:rsidR="00760DA3" w:rsidRPr="009F14F7">
        <w:rPr>
          <w:rStyle w:val="IntenseEmphasis"/>
        </w:rPr>
        <w:t>representative sample</w:t>
      </w:r>
      <w:r w:rsidRPr="009F14F7">
        <w:rPr>
          <w:rStyle w:val="IntenseEmphasis"/>
        </w:rPr>
        <w:t>s</w:t>
      </w:r>
      <w:r w:rsidR="00760DA3" w:rsidRPr="009F14F7">
        <w:rPr>
          <w:rStyle w:val="IntenseEmphasis"/>
        </w:rPr>
        <w:t xml:space="preserve"> </w:t>
      </w:r>
      <w:r w:rsidR="00A1362C" w:rsidRPr="009F14F7">
        <w:rPr>
          <w:rStyle w:val="IntenseEmphasis"/>
        </w:rPr>
        <w:t xml:space="preserve">and </w:t>
      </w:r>
      <w:r w:rsidR="001C6B60" w:rsidRPr="009F14F7">
        <w:rPr>
          <w:rStyle w:val="IntenseEmphasis"/>
        </w:rPr>
        <w:t>a</w:t>
      </w:r>
      <w:r w:rsidR="00A1362C" w:rsidRPr="009F14F7">
        <w:rPr>
          <w:rStyle w:val="IntenseEmphasis"/>
        </w:rPr>
        <w:t xml:space="preserve">uthenticity of data </w:t>
      </w:r>
    </w:p>
    <w:p w14:paraId="0C9EEC4C" w14:textId="3E1E201D" w:rsidR="0054204F" w:rsidRPr="009F14F7" w:rsidRDefault="005B6309" w:rsidP="002B0AA7">
      <w:pPr>
        <w:spacing w:line="240" w:lineRule="auto"/>
        <w:jc w:val="both"/>
        <w:rPr>
          <w:rFonts w:ascii="Times New Roman" w:hAnsi="Times New Roman" w:cs="Times New Roman"/>
          <w:i/>
          <w:iCs/>
        </w:rPr>
      </w:pPr>
      <w:r w:rsidRPr="009F14F7">
        <w:rPr>
          <w:rFonts w:ascii="Times New Roman" w:hAnsi="Times New Roman" w:cs="Times New Roman"/>
        </w:rPr>
        <w:t xml:space="preserve">Sample </w:t>
      </w:r>
      <w:r w:rsidR="00FB4F97" w:rsidRPr="009F14F7">
        <w:rPr>
          <w:rFonts w:ascii="Times New Roman" w:hAnsi="Times New Roman" w:cs="Times New Roman"/>
        </w:rPr>
        <w:t xml:space="preserve">selection and </w:t>
      </w:r>
      <w:r w:rsidRPr="009F14F7">
        <w:rPr>
          <w:rFonts w:ascii="Times New Roman" w:hAnsi="Times New Roman" w:cs="Times New Roman"/>
        </w:rPr>
        <w:t>size w</w:t>
      </w:r>
      <w:r w:rsidR="005720C3">
        <w:rPr>
          <w:rFonts w:ascii="Times New Roman" w:hAnsi="Times New Roman" w:cs="Times New Roman"/>
        </w:rPr>
        <w:t>ere</w:t>
      </w:r>
      <w:r w:rsidRPr="009F14F7">
        <w:rPr>
          <w:rFonts w:ascii="Times New Roman" w:hAnsi="Times New Roman" w:cs="Times New Roman"/>
        </w:rPr>
        <w:t xml:space="preserve"> stated a</w:t>
      </w:r>
      <w:r w:rsidR="00760DA3" w:rsidRPr="009F14F7">
        <w:rPr>
          <w:rFonts w:ascii="Times New Roman" w:hAnsi="Times New Roman" w:cs="Times New Roman"/>
        </w:rPr>
        <w:t>s</w:t>
      </w:r>
      <w:r w:rsidRPr="009F14F7">
        <w:rPr>
          <w:rFonts w:ascii="Times New Roman" w:hAnsi="Times New Roman" w:cs="Times New Roman"/>
        </w:rPr>
        <w:t xml:space="preserve"> </w:t>
      </w:r>
      <w:r w:rsidR="00760DA3" w:rsidRPr="009F14F7">
        <w:rPr>
          <w:rFonts w:ascii="Times New Roman" w:hAnsi="Times New Roman" w:cs="Times New Roman"/>
        </w:rPr>
        <w:t xml:space="preserve">a major </w:t>
      </w:r>
      <w:r w:rsidRPr="009F14F7">
        <w:rPr>
          <w:rFonts w:ascii="Times New Roman" w:hAnsi="Times New Roman" w:cs="Times New Roman"/>
        </w:rPr>
        <w:t>reason</w:t>
      </w:r>
      <w:r w:rsidR="00531E73">
        <w:rPr>
          <w:rFonts w:ascii="Times New Roman" w:hAnsi="Times New Roman" w:cs="Times New Roman"/>
        </w:rPr>
        <w:t xml:space="preserve"> of </w:t>
      </w:r>
      <w:r w:rsidR="005720C3">
        <w:rPr>
          <w:rFonts w:ascii="Times New Roman" w:hAnsi="Times New Roman" w:cs="Times New Roman"/>
        </w:rPr>
        <w:t>uncertainty</w:t>
      </w:r>
      <w:r w:rsidRPr="009F14F7">
        <w:rPr>
          <w:rFonts w:ascii="Times New Roman" w:hAnsi="Times New Roman" w:cs="Times New Roman"/>
        </w:rPr>
        <w:t xml:space="preserve"> by various stakeholder</w:t>
      </w:r>
      <w:r w:rsidR="00760DA3" w:rsidRPr="009F14F7">
        <w:rPr>
          <w:rFonts w:ascii="Times New Roman" w:hAnsi="Times New Roman" w:cs="Times New Roman"/>
        </w:rPr>
        <w:t>s</w:t>
      </w:r>
      <w:r w:rsidRPr="009F14F7">
        <w:rPr>
          <w:rFonts w:ascii="Times New Roman" w:hAnsi="Times New Roman" w:cs="Times New Roman"/>
        </w:rPr>
        <w:t xml:space="preserve"> at national level</w:t>
      </w:r>
      <w:r w:rsidR="005720C3">
        <w:rPr>
          <w:rFonts w:ascii="Times New Roman" w:hAnsi="Times New Roman" w:cs="Times New Roman"/>
        </w:rPr>
        <w:t>,</w:t>
      </w:r>
      <w:r w:rsidRPr="009F14F7">
        <w:rPr>
          <w:rFonts w:ascii="Times New Roman" w:hAnsi="Times New Roman" w:cs="Times New Roman"/>
        </w:rPr>
        <w:t xml:space="preserve"> </w:t>
      </w:r>
      <w:r w:rsidR="00760DA3" w:rsidRPr="009F14F7">
        <w:rPr>
          <w:rFonts w:ascii="Times New Roman" w:hAnsi="Times New Roman" w:cs="Times New Roman"/>
        </w:rPr>
        <w:t xml:space="preserve">highlighting </w:t>
      </w:r>
      <w:r w:rsidR="005720C3">
        <w:rPr>
          <w:rFonts w:ascii="Times New Roman" w:hAnsi="Times New Roman" w:cs="Times New Roman"/>
        </w:rPr>
        <w:t>the issue of a</w:t>
      </w:r>
      <w:r w:rsidR="00760DA3" w:rsidRPr="009F14F7">
        <w:rPr>
          <w:rFonts w:ascii="Times New Roman" w:hAnsi="Times New Roman" w:cs="Times New Roman"/>
        </w:rPr>
        <w:t xml:space="preserve"> small sample drawn for a fairly large </w:t>
      </w:r>
      <w:r w:rsidR="003D66BB" w:rsidRPr="009F14F7">
        <w:rPr>
          <w:rFonts w:ascii="Times New Roman" w:hAnsi="Times New Roman" w:cs="Times New Roman"/>
        </w:rPr>
        <w:t>state:</w:t>
      </w:r>
      <w:r w:rsidR="003D66BB" w:rsidRPr="009F14F7">
        <w:rPr>
          <w:rFonts w:ascii="Times New Roman" w:hAnsi="Times New Roman" w:cs="Times New Roman"/>
          <w:i/>
          <w:iCs/>
        </w:rPr>
        <w:t xml:space="preserve"> </w:t>
      </w:r>
    </w:p>
    <w:p w14:paraId="24CEEA02" w14:textId="30790436" w:rsidR="0054204F" w:rsidRPr="009F14F7" w:rsidRDefault="003D66BB" w:rsidP="002B0AA7">
      <w:pPr>
        <w:spacing w:line="240" w:lineRule="auto"/>
        <w:ind w:left="720"/>
        <w:jc w:val="both"/>
        <w:rPr>
          <w:rFonts w:ascii="Times New Roman" w:hAnsi="Times New Roman" w:cs="Times New Roman"/>
        </w:rPr>
      </w:pPr>
      <w:r w:rsidRPr="009F14F7">
        <w:rPr>
          <w:rFonts w:ascii="Times New Roman" w:hAnsi="Times New Roman" w:cs="Times New Roman"/>
          <w:i/>
          <w:iCs/>
        </w:rPr>
        <w:t>“I</w:t>
      </w:r>
      <w:r w:rsidR="005B6309" w:rsidRPr="009F14F7">
        <w:rPr>
          <w:rFonts w:ascii="Times New Roman" w:hAnsi="Times New Roman" w:cs="Times New Roman"/>
          <w:i/>
          <w:iCs/>
        </w:rPr>
        <w:t xml:space="preserve"> feel CNNS was a </w:t>
      </w:r>
      <w:r w:rsidR="00760DA3" w:rsidRPr="009F14F7">
        <w:rPr>
          <w:rFonts w:ascii="Times New Roman" w:hAnsi="Times New Roman" w:cs="Times New Roman"/>
          <w:i/>
          <w:iCs/>
        </w:rPr>
        <w:t>non-</w:t>
      </w:r>
      <w:r w:rsidR="005B6309" w:rsidRPr="009F14F7">
        <w:rPr>
          <w:rFonts w:ascii="Times New Roman" w:hAnsi="Times New Roman" w:cs="Times New Roman"/>
          <w:i/>
          <w:iCs/>
        </w:rPr>
        <w:t>representative sample. Uncertainty does kick in</w:t>
      </w:r>
      <w:r w:rsidR="0054204F" w:rsidRPr="009F14F7">
        <w:rPr>
          <w:rFonts w:ascii="Times New Roman" w:hAnsi="Times New Roman" w:cs="Times New Roman"/>
          <w:i/>
          <w:iCs/>
        </w:rPr>
        <w:t xml:space="preserve"> when</w:t>
      </w:r>
      <w:r w:rsidR="005B6309" w:rsidRPr="009F14F7">
        <w:rPr>
          <w:rFonts w:ascii="Times New Roman" w:hAnsi="Times New Roman" w:cs="Times New Roman"/>
          <w:i/>
          <w:iCs/>
        </w:rPr>
        <w:t xml:space="preserve"> we have state specific data</w:t>
      </w:r>
      <w:r w:rsidR="0054204F" w:rsidRPr="009F14F7">
        <w:rPr>
          <w:rFonts w:ascii="Times New Roman" w:hAnsi="Times New Roman" w:cs="Times New Roman"/>
          <w:i/>
          <w:iCs/>
        </w:rPr>
        <w:t>,</w:t>
      </w:r>
      <w:r w:rsidR="005B6309" w:rsidRPr="009F14F7">
        <w:rPr>
          <w:rFonts w:ascii="Times New Roman" w:hAnsi="Times New Roman" w:cs="Times New Roman"/>
          <w:i/>
          <w:iCs/>
        </w:rPr>
        <w:t xml:space="preserve"> and in some states the districts are as big as states.”</w:t>
      </w:r>
      <w:r w:rsidR="005B6309" w:rsidRPr="009F14F7">
        <w:rPr>
          <w:rFonts w:ascii="Times New Roman" w:hAnsi="Times New Roman" w:cs="Times New Roman"/>
        </w:rPr>
        <w:t xml:space="preserve"> </w:t>
      </w:r>
      <w:r w:rsidR="005704C7" w:rsidRPr="009F14F7">
        <w:rPr>
          <w:rFonts w:ascii="Times New Roman" w:hAnsi="Times New Roman" w:cs="Times New Roman"/>
          <w:i/>
          <w:iCs/>
        </w:rPr>
        <w:t>[FGD 8, INGO participant]</w:t>
      </w:r>
    </w:p>
    <w:p w14:paraId="02AA5933" w14:textId="4EF9576A" w:rsidR="000730E9" w:rsidRPr="009F14F7" w:rsidRDefault="00760DA3" w:rsidP="002B0AA7">
      <w:pPr>
        <w:spacing w:line="240" w:lineRule="auto"/>
        <w:jc w:val="both"/>
        <w:rPr>
          <w:rFonts w:ascii="Times New Roman" w:hAnsi="Times New Roman" w:cs="Times New Roman"/>
        </w:rPr>
      </w:pPr>
      <w:r w:rsidRPr="009F14F7">
        <w:rPr>
          <w:rFonts w:ascii="Times New Roman" w:hAnsi="Times New Roman" w:cs="Times New Roman"/>
        </w:rPr>
        <w:t xml:space="preserve">The uncertainty was also prevalent </w:t>
      </w:r>
      <w:r w:rsidR="005B6309" w:rsidRPr="009F14F7">
        <w:rPr>
          <w:rFonts w:ascii="Times New Roman" w:hAnsi="Times New Roman" w:cs="Times New Roman"/>
        </w:rPr>
        <w:t xml:space="preserve">at </w:t>
      </w:r>
      <w:r w:rsidR="005720C3">
        <w:rPr>
          <w:rFonts w:ascii="Times New Roman" w:hAnsi="Times New Roman" w:cs="Times New Roman"/>
        </w:rPr>
        <w:t xml:space="preserve">the </w:t>
      </w:r>
      <w:r w:rsidR="005B6309" w:rsidRPr="009F14F7">
        <w:rPr>
          <w:rFonts w:ascii="Times New Roman" w:hAnsi="Times New Roman" w:cs="Times New Roman"/>
        </w:rPr>
        <w:t>state level</w:t>
      </w:r>
      <w:r w:rsidRPr="009F14F7">
        <w:rPr>
          <w:rFonts w:ascii="Times New Roman" w:hAnsi="Times New Roman" w:cs="Times New Roman"/>
        </w:rPr>
        <w:t>:</w:t>
      </w:r>
      <w:r w:rsidR="005B6309" w:rsidRPr="009F14F7">
        <w:rPr>
          <w:rFonts w:ascii="Times New Roman" w:hAnsi="Times New Roman" w:cs="Times New Roman"/>
        </w:rPr>
        <w:t xml:space="preserve"> </w:t>
      </w:r>
    </w:p>
    <w:p w14:paraId="7D5F129E" w14:textId="1B056CEB" w:rsidR="005B6309" w:rsidRPr="009F14F7" w:rsidRDefault="00B73955" w:rsidP="002B0AA7">
      <w:pPr>
        <w:spacing w:line="240" w:lineRule="auto"/>
        <w:ind w:left="720"/>
        <w:jc w:val="both"/>
        <w:rPr>
          <w:rFonts w:ascii="Times New Roman" w:hAnsi="Times New Roman" w:cs="Times New Roman"/>
        </w:rPr>
      </w:pPr>
      <w:r w:rsidRPr="009F14F7">
        <w:rPr>
          <w:rFonts w:ascii="Times New Roman" w:eastAsia="Times New Roman" w:hAnsi="Times New Roman" w:cs="Times New Roman"/>
          <w:i/>
          <w:iCs/>
        </w:rPr>
        <w:t>“CNNS report is useful however it is not very reliable as the sample size is very small and states are not very happy with it.”</w:t>
      </w:r>
      <w:r w:rsidR="005704C7" w:rsidRPr="009F14F7">
        <w:rPr>
          <w:rFonts w:ascii="Times New Roman" w:eastAsia="Times New Roman" w:hAnsi="Times New Roman" w:cs="Times New Roman"/>
          <w:i/>
          <w:iCs/>
        </w:rPr>
        <w:t xml:space="preserve"> [IDI 6, Govt. official]</w:t>
      </w:r>
    </w:p>
    <w:p w14:paraId="7D9E9B0B" w14:textId="0759E435" w:rsidR="000730E9" w:rsidRPr="009F14F7" w:rsidRDefault="00A1362C"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Government officials questioned the authenticity of data and were particular about the format in which data was presented</w:t>
      </w:r>
      <w:r w:rsidR="005704C7" w:rsidRPr="009F14F7">
        <w:rPr>
          <w:rFonts w:ascii="Times New Roman" w:hAnsi="Times New Roman" w:cs="Times New Roman"/>
        </w:rPr>
        <w:t xml:space="preserve"> as was stated by a technical specialist:</w:t>
      </w:r>
    </w:p>
    <w:p w14:paraId="21792993" w14:textId="105461AC" w:rsidR="00837D9D" w:rsidRPr="009F14F7" w:rsidRDefault="00A1362C" w:rsidP="002B0AA7">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“While you were nudging senior government officials to work towards a particular public health goal, it needs data. So, is the data authentic? What kind of data</w:t>
      </w:r>
      <w:r w:rsidR="006A2125" w:rsidRPr="009F14F7">
        <w:rPr>
          <w:rFonts w:ascii="Times New Roman" w:hAnsi="Times New Roman" w:cs="Times New Roman"/>
          <w:i/>
          <w:iCs/>
        </w:rPr>
        <w:t xml:space="preserve"> do</w:t>
      </w:r>
      <w:r w:rsidRPr="009F14F7">
        <w:rPr>
          <w:rFonts w:ascii="Times New Roman" w:hAnsi="Times New Roman" w:cs="Times New Roman"/>
          <w:i/>
          <w:iCs/>
        </w:rPr>
        <w:t xml:space="preserve"> we have? What kind of data we are presenting? That plays a very critical role</w:t>
      </w:r>
      <w:r w:rsidR="00B70599" w:rsidRPr="009F14F7">
        <w:rPr>
          <w:rFonts w:ascii="Times New Roman" w:hAnsi="Times New Roman" w:cs="Times New Roman"/>
          <w:i/>
          <w:iCs/>
        </w:rPr>
        <w:t xml:space="preserve">.” [FGD 3, </w:t>
      </w:r>
      <w:r w:rsidR="00225CCE" w:rsidRPr="009F14F7">
        <w:rPr>
          <w:rFonts w:ascii="Times New Roman" w:eastAsia="Times New Roman" w:hAnsi="Times New Roman" w:cs="Times New Roman"/>
          <w:i/>
          <w:iCs/>
        </w:rPr>
        <w:t>Private organisation</w:t>
      </w:r>
      <w:r w:rsidR="00B70599" w:rsidRPr="009F14F7">
        <w:rPr>
          <w:rFonts w:ascii="Times New Roman" w:hAnsi="Times New Roman" w:cs="Times New Roman"/>
          <w:i/>
          <w:iCs/>
        </w:rPr>
        <w:t>]</w:t>
      </w:r>
    </w:p>
    <w:p w14:paraId="76E8FFEA" w14:textId="1DCE480E" w:rsidR="00837D9D" w:rsidRPr="009F14F7" w:rsidRDefault="006A2125" w:rsidP="002B0AA7">
      <w:pPr>
        <w:pStyle w:val="Heading3"/>
        <w:spacing w:line="240" w:lineRule="auto"/>
        <w:jc w:val="both"/>
        <w:rPr>
          <w:i/>
          <w:iCs/>
          <w:color w:val="4472C4" w:themeColor="accent1"/>
        </w:rPr>
      </w:pPr>
      <w:r w:rsidRPr="009F14F7">
        <w:rPr>
          <w:rStyle w:val="IntenseEmphasis"/>
        </w:rPr>
        <w:t>Sub-theme 4.</w:t>
      </w:r>
      <w:r w:rsidR="004221AF">
        <w:rPr>
          <w:rStyle w:val="IntenseEmphasis"/>
        </w:rPr>
        <w:t>2</w:t>
      </w:r>
      <w:r w:rsidRPr="009F14F7">
        <w:rPr>
          <w:rStyle w:val="IntenseEmphasis"/>
        </w:rPr>
        <w:t xml:space="preserve">. </w:t>
      </w:r>
      <w:r w:rsidR="003B5F64" w:rsidRPr="009F14F7">
        <w:rPr>
          <w:rStyle w:val="IntenseEmphasis"/>
        </w:rPr>
        <w:t>Country</w:t>
      </w:r>
      <w:r w:rsidR="005720C3">
        <w:rPr>
          <w:rStyle w:val="IntenseEmphasis"/>
        </w:rPr>
        <w:t>-</w:t>
      </w:r>
      <w:r w:rsidR="003B5F64" w:rsidRPr="009F14F7">
        <w:rPr>
          <w:rStyle w:val="IntenseEmphasis"/>
        </w:rPr>
        <w:t xml:space="preserve">specific cut-off values for deficiencies </w:t>
      </w:r>
      <w:r w:rsidR="00CD6B84" w:rsidRPr="009F14F7">
        <w:rPr>
          <w:rStyle w:val="IntenseEmphasis"/>
        </w:rPr>
        <w:t>and</w:t>
      </w:r>
      <w:r w:rsidR="00B02389" w:rsidRPr="009F14F7">
        <w:rPr>
          <w:rStyle w:val="IntenseEmphasis"/>
        </w:rPr>
        <w:t xml:space="preserve"> </w:t>
      </w:r>
      <w:r w:rsidR="00E32B0A">
        <w:rPr>
          <w:rStyle w:val="IntenseEmphasis"/>
        </w:rPr>
        <w:t>intervention data</w:t>
      </w:r>
    </w:p>
    <w:p w14:paraId="458938DE" w14:textId="47803841" w:rsidR="00D65151" w:rsidRPr="009F14F7" w:rsidRDefault="00D65151"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Some t</w:t>
      </w:r>
      <w:r w:rsidR="003B5F64" w:rsidRPr="009F14F7">
        <w:rPr>
          <w:rFonts w:ascii="Times New Roman" w:hAnsi="Times New Roman" w:cs="Times New Roman"/>
        </w:rPr>
        <w:t xml:space="preserve">echnical experts were of the </w:t>
      </w:r>
      <w:r w:rsidR="005B6309" w:rsidRPr="009F14F7">
        <w:rPr>
          <w:rFonts w:ascii="Times New Roman" w:hAnsi="Times New Roman" w:cs="Times New Roman"/>
        </w:rPr>
        <w:t xml:space="preserve">view </w:t>
      </w:r>
      <w:r w:rsidRPr="009F14F7">
        <w:rPr>
          <w:rFonts w:ascii="Times New Roman" w:hAnsi="Times New Roman" w:cs="Times New Roman"/>
        </w:rPr>
        <w:t xml:space="preserve">that it is preferable to have </w:t>
      </w:r>
      <w:r w:rsidR="005B6309" w:rsidRPr="009F14F7">
        <w:rPr>
          <w:rFonts w:ascii="Times New Roman" w:hAnsi="Times New Roman" w:cs="Times New Roman"/>
        </w:rPr>
        <w:t>cut</w:t>
      </w:r>
      <w:r w:rsidRPr="009F14F7">
        <w:rPr>
          <w:rFonts w:ascii="Times New Roman" w:hAnsi="Times New Roman" w:cs="Times New Roman"/>
        </w:rPr>
        <w:t>-</w:t>
      </w:r>
      <w:r w:rsidR="005B6309" w:rsidRPr="009F14F7">
        <w:rPr>
          <w:rFonts w:ascii="Times New Roman" w:hAnsi="Times New Roman" w:cs="Times New Roman"/>
        </w:rPr>
        <w:t xml:space="preserve">off values </w:t>
      </w:r>
      <w:r w:rsidRPr="009F14F7">
        <w:rPr>
          <w:rFonts w:ascii="Times New Roman" w:hAnsi="Times New Roman" w:cs="Times New Roman"/>
        </w:rPr>
        <w:t xml:space="preserve">indicating </w:t>
      </w:r>
      <w:r w:rsidR="005B6309" w:rsidRPr="009F14F7">
        <w:rPr>
          <w:rFonts w:ascii="Times New Roman" w:hAnsi="Times New Roman" w:cs="Times New Roman"/>
        </w:rPr>
        <w:t xml:space="preserve">deficiencies </w:t>
      </w:r>
      <w:r w:rsidRPr="009F14F7">
        <w:rPr>
          <w:rFonts w:ascii="Times New Roman" w:hAnsi="Times New Roman" w:cs="Times New Roman"/>
        </w:rPr>
        <w:t xml:space="preserve">that are </w:t>
      </w:r>
      <w:r w:rsidR="003B5F64" w:rsidRPr="009F14F7">
        <w:rPr>
          <w:rFonts w:ascii="Times New Roman" w:hAnsi="Times New Roman" w:cs="Times New Roman"/>
        </w:rPr>
        <w:t xml:space="preserve">specific for the Indian context. </w:t>
      </w:r>
    </w:p>
    <w:p w14:paraId="435A3E92" w14:textId="64B71599" w:rsidR="005B6309" w:rsidRPr="009F14F7" w:rsidRDefault="003D66BB" w:rsidP="002B0AA7">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“Also</w:t>
      </w:r>
      <w:r w:rsidR="005B6309" w:rsidRPr="009F14F7">
        <w:rPr>
          <w:rFonts w:ascii="Times New Roman" w:hAnsi="Times New Roman" w:cs="Times New Roman"/>
          <w:i/>
          <w:iCs/>
        </w:rPr>
        <w:t>, you know some expert groups say that it</w:t>
      </w:r>
      <w:r w:rsidR="00B02389" w:rsidRPr="009F14F7">
        <w:rPr>
          <w:rFonts w:ascii="Times New Roman" w:hAnsi="Times New Roman" w:cs="Times New Roman"/>
          <w:i/>
          <w:iCs/>
        </w:rPr>
        <w:t>’</w:t>
      </w:r>
      <w:r w:rsidR="005B6309" w:rsidRPr="009F14F7">
        <w:rPr>
          <w:rFonts w:ascii="Times New Roman" w:hAnsi="Times New Roman" w:cs="Times New Roman"/>
          <w:i/>
          <w:iCs/>
        </w:rPr>
        <w:t xml:space="preserve">s perhaps not the right cut offs </w:t>
      </w:r>
      <w:r w:rsidR="003B5F64" w:rsidRPr="009F14F7">
        <w:rPr>
          <w:rFonts w:ascii="Times New Roman" w:hAnsi="Times New Roman" w:cs="Times New Roman"/>
          <w:i/>
          <w:iCs/>
        </w:rPr>
        <w:t xml:space="preserve">used </w:t>
      </w:r>
      <w:r w:rsidR="005B6309" w:rsidRPr="009F14F7">
        <w:rPr>
          <w:rFonts w:ascii="Times New Roman" w:hAnsi="Times New Roman" w:cs="Times New Roman"/>
          <w:i/>
          <w:iCs/>
        </w:rPr>
        <w:t>in assessing the deficiencies</w:t>
      </w:r>
      <w:r w:rsidR="00B02389" w:rsidRPr="009F14F7">
        <w:rPr>
          <w:rFonts w:ascii="Times New Roman" w:hAnsi="Times New Roman" w:cs="Times New Roman"/>
          <w:i/>
          <w:iCs/>
        </w:rPr>
        <w:t>.</w:t>
      </w:r>
      <w:r w:rsidR="005B6309" w:rsidRPr="009F14F7">
        <w:rPr>
          <w:rFonts w:ascii="Times New Roman" w:hAnsi="Times New Roman" w:cs="Times New Roman"/>
          <w:i/>
          <w:iCs/>
        </w:rPr>
        <w:t xml:space="preserve"> Even in anaemia we need India based cut offs, we are calling ourselves an anaemic country for nothing. Our cut off should be low but people in tropical countries need to carry less oxygen so less </w:t>
      </w:r>
      <w:r w:rsidR="000537CB" w:rsidRPr="009F14F7">
        <w:rPr>
          <w:rFonts w:ascii="Times New Roman" w:hAnsi="Times New Roman" w:cs="Times New Roman"/>
          <w:i/>
          <w:iCs/>
        </w:rPr>
        <w:t>H</w:t>
      </w:r>
      <w:r w:rsidR="000537CB">
        <w:rPr>
          <w:rFonts w:ascii="Times New Roman" w:hAnsi="Times New Roman" w:cs="Times New Roman"/>
          <w:i/>
          <w:iCs/>
        </w:rPr>
        <w:t>aemoglo</w:t>
      </w:r>
      <w:r w:rsidR="000537CB" w:rsidRPr="009F14F7">
        <w:rPr>
          <w:rFonts w:ascii="Times New Roman" w:hAnsi="Times New Roman" w:cs="Times New Roman"/>
          <w:i/>
          <w:iCs/>
        </w:rPr>
        <w:t>b</w:t>
      </w:r>
      <w:r w:rsidR="000537CB">
        <w:rPr>
          <w:rFonts w:ascii="Times New Roman" w:hAnsi="Times New Roman" w:cs="Times New Roman"/>
          <w:i/>
          <w:iCs/>
        </w:rPr>
        <w:t>in</w:t>
      </w:r>
      <w:r w:rsidR="005B6309" w:rsidRPr="009F14F7">
        <w:rPr>
          <w:rFonts w:ascii="Times New Roman" w:hAnsi="Times New Roman" w:cs="Times New Roman"/>
          <w:i/>
          <w:iCs/>
        </w:rPr>
        <w:t xml:space="preserve"> is enough.</w:t>
      </w:r>
      <w:r w:rsidR="003B5F64" w:rsidRPr="009F14F7">
        <w:rPr>
          <w:rFonts w:ascii="Times New Roman" w:hAnsi="Times New Roman" w:cs="Times New Roman"/>
          <w:i/>
          <w:iCs/>
        </w:rPr>
        <w:t>”</w:t>
      </w:r>
      <w:r w:rsidR="00D65151" w:rsidRPr="009F14F7">
        <w:rPr>
          <w:rFonts w:ascii="Times New Roman" w:hAnsi="Times New Roman" w:cs="Times New Roman"/>
          <w:i/>
          <w:iCs/>
        </w:rPr>
        <w:t xml:space="preserve"> [</w:t>
      </w:r>
      <w:r w:rsidR="00B70599" w:rsidRPr="009F14F7">
        <w:rPr>
          <w:rFonts w:ascii="Times New Roman" w:hAnsi="Times New Roman" w:cs="Times New Roman"/>
          <w:i/>
          <w:iCs/>
        </w:rPr>
        <w:t xml:space="preserve">IDI 3, </w:t>
      </w:r>
      <w:r w:rsidR="00796599" w:rsidRPr="009F14F7">
        <w:rPr>
          <w:rFonts w:ascii="Times New Roman" w:hAnsi="Times New Roman" w:cs="Times New Roman"/>
          <w:i/>
          <w:iCs/>
        </w:rPr>
        <w:t>Ex. g</w:t>
      </w:r>
      <w:r w:rsidR="00D65151" w:rsidRPr="009F14F7">
        <w:rPr>
          <w:rFonts w:ascii="Times New Roman" w:hAnsi="Times New Roman" w:cs="Times New Roman"/>
          <w:i/>
          <w:iCs/>
        </w:rPr>
        <w:t>ov</w:t>
      </w:r>
      <w:r w:rsidR="00B70599" w:rsidRPr="009F14F7">
        <w:rPr>
          <w:rFonts w:ascii="Times New Roman" w:hAnsi="Times New Roman" w:cs="Times New Roman"/>
          <w:i/>
          <w:iCs/>
        </w:rPr>
        <w:t>t.</w:t>
      </w:r>
      <w:r w:rsidR="00D65151" w:rsidRPr="009F14F7">
        <w:rPr>
          <w:rFonts w:ascii="Times New Roman" w:hAnsi="Times New Roman" w:cs="Times New Roman"/>
          <w:i/>
          <w:iCs/>
        </w:rPr>
        <w:t xml:space="preserve"> official</w:t>
      </w:r>
      <w:r w:rsidR="00B70599" w:rsidRPr="009F14F7">
        <w:rPr>
          <w:rFonts w:ascii="Times New Roman" w:hAnsi="Times New Roman" w:cs="Times New Roman"/>
          <w:i/>
          <w:iCs/>
        </w:rPr>
        <w:t>]</w:t>
      </w:r>
    </w:p>
    <w:p w14:paraId="32494522" w14:textId="77777777" w:rsidR="00B02389" w:rsidRPr="009F14F7" w:rsidRDefault="005B6309"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FCTs presented a typical type of uncertainty as explained by a stakeholder of a public department</w:t>
      </w:r>
      <w:r w:rsidR="00B02389" w:rsidRPr="009F14F7">
        <w:rPr>
          <w:rFonts w:ascii="Times New Roman" w:hAnsi="Times New Roman" w:cs="Times New Roman"/>
        </w:rPr>
        <w:t>:</w:t>
      </w:r>
      <w:r w:rsidRPr="009F14F7">
        <w:rPr>
          <w:rFonts w:ascii="Times New Roman" w:hAnsi="Times New Roman" w:cs="Times New Roman"/>
        </w:rPr>
        <w:t xml:space="preserve"> </w:t>
      </w:r>
    </w:p>
    <w:p w14:paraId="037E0274" w14:textId="732EBFAF" w:rsidR="005B6309" w:rsidRPr="009F14F7" w:rsidRDefault="005B6309"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rPr>
        <w:t>“</w:t>
      </w:r>
      <w:r w:rsidRPr="009F14F7">
        <w:rPr>
          <w:rFonts w:ascii="Times New Roman" w:hAnsi="Times New Roman" w:cs="Times New Roman"/>
          <w:i/>
          <w:iCs/>
        </w:rPr>
        <w:t xml:space="preserve">I feel uncertain with FCT, the latest </w:t>
      </w:r>
      <w:r w:rsidR="00071D95" w:rsidRPr="009F14F7">
        <w:rPr>
          <w:rFonts w:ascii="Times New Roman" w:hAnsi="Times New Roman" w:cs="Times New Roman"/>
          <w:i/>
          <w:iCs/>
        </w:rPr>
        <w:t>one.</w:t>
      </w:r>
      <w:r w:rsidRPr="009F14F7">
        <w:rPr>
          <w:rFonts w:ascii="Times New Roman" w:hAnsi="Times New Roman" w:cs="Times New Roman"/>
          <w:i/>
          <w:iCs/>
        </w:rPr>
        <w:t xml:space="preserve"> For single food they have values for like </w:t>
      </w:r>
      <w:r w:rsidR="00DD77E6">
        <w:rPr>
          <w:rFonts w:ascii="Times New Roman" w:hAnsi="Times New Roman" w:cs="Times New Roman"/>
          <w:i/>
          <w:iCs/>
        </w:rPr>
        <w:t>ten</w:t>
      </w:r>
      <w:r w:rsidRPr="009F14F7">
        <w:rPr>
          <w:rFonts w:ascii="Times New Roman" w:hAnsi="Times New Roman" w:cs="Times New Roman"/>
          <w:i/>
          <w:iCs/>
        </w:rPr>
        <w:t xml:space="preserve"> varieties of maybe brinjals. While collecting food consumption data, which type of brinjal a </w:t>
      </w:r>
      <w:r w:rsidR="00071D95" w:rsidRPr="009F14F7">
        <w:rPr>
          <w:rFonts w:ascii="Times New Roman" w:hAnsi="Times New Roman" w:cs="Times New Roman"/>
          <w:i/>
          <w:iCs/>
        </w:rPr>
        <w:t>respondent</w:t>
      </w:r>
      <w:r w:rsidRPr="009F14F7">
        <w:rPr>
          <w:rFonts w:ascii="Times New Roman" w:hAnsi="Times New Roman" w:cs="Times New Roman"/>
          <w:i/>
          <w:iCs/>
        </w:rPr>
        <w:t xml:space="preserve"> is consuming we don’t know. In </w:t>
      </w:r>
      <w:r w:rsidR="00071D95" w:rsidRPr="009F14F7">
        <w:rPr>
          <w:rFonts w:ascii="Times New Roman" w:hAnsi="Times New Roman" w:cs="Times New Roman"/>
          <w:i/>
          <w:iCs/>
        </w:rPr>
        <w:t>fact,</w:t>
      </w:r>
      <w:r w:rsidRPr="009F14F7">
        <w:rPr>
          <w:rFonts w:ascii="Times New Roman" w:hAnsi="Times New Roman" w:cs="Times New Roman"/>
          <w:i/>
          <w:iCs/>
        </w:rPr>
        <w:t xml:space="preserve"> the respondent also doesn’t know that which variety is taken and there is wide variation in the varieties.”</w:t>
      </w:r>
      <w:r w:rsidR="00B70599" w:rsidRPr="009F14F7">
        <w:rPr>
          <w:rFonts w:ascii="Times New Roman" w:hAnsi="Times New Roman" w:cs="Times New Roman"/>
          <w:i/>
          <w:iCs/>
        </w:rPr>
        <w:t xml:space="preserve"> </w:t>
      </w:r>
      <w:r w:rsidR="00B46457" w:rsidRPr="009F14F7">
        <w:rPr>
          <w:rFonts w:ascii="Times New Roman" w:hAnsi="Times New Roman" w:cs="Times New Roman"/>
          <w:i/>
          <w:iCs/>
        </w:rPr>
        <w:t>[</w:t>
      </w:r>
      <w:r w:rsidR="00B70599" w:rsidRPr="009F14F7">
        <w:rPr>
          <w:rFonts w:ascii="Times New Roman" w:hAnsi="Times New Roman" w:cs="Times New Roman"/>
          <w:i/>
          <w:iCs/>
        </w:rPr>
        <w:t>FGD 7, Govt. official</w:t>
      </w:r>
      <w:r w:rsidR="00B46457" w:rsidRPr="009F14F7">
        <w:rPr>
          <w:rFonts w:ascii="Times New Roman" w:hAnsi="Times New Roman" w:cs="Times New Roman"/>
          <w:i/>
          <w:iCs/>
        </w:rPr>
        <w:t>]</w:t>
      </w:r>
    </w:p>
    <w:p w14:paraId="5F65F820" w14:textId="3FF04954" w:rsidR="00B46457" w:rsidRPr="009F14F7" w:rsidRDefault="003B5F64"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Mostly data was used in a very limited capacity for projections</w:t>
      </w:r>
      <w:r w:rsidR="00D67C8A">
        <w:rPr>
          <w:rFonts w:ascii="Times New Roman" w:hAnsi="Times New Roman" w:cs="Times New Roman"/>
        </w:rPr>
        <w:t xml:space="preserve"> of future nutrient </w:t>
      </w:r>
      <w:r w:rsidR="006F35A2">
        <w:rPr>
          <w:rFonts w:ascii="Times New Roman" w:hAnsi="Times New Roman" w:cs="Times New Roman"/>
        </w:rPr>
        <w:t>availability and</w:t>
      </w:r>
      <w:r w:rsidRPr="009F14F7">
        <w:rPr>
          <w:rFonts w:ascii="Times New Roman" w:hAnsi="Times New Roman" w:cs="Times New Roman"/>
        </w:rPr>
        <w:t xml:space="preserve"> </w:t>
      </w:r>
      <w:r w:rsidR="00074DA4" w:rsidRPr="009F14F7">
        <w:rPr>
          <w:rFonts w:ascii="Times New Roman" w:hAnsi="Times New Roman" w:cs="Times New Roman"/>
        </w:rPr>
        <w:t>assessing performance of interventions. Those who used d</w:t>
      </w:r>
      <w:r w:rsidR="005A43FF" w:rsidRPr="009F14F7">
        <w:rPr>
          <w:rFonts w:ascii="Times New Roman" w:hAnsi="Times New Roman" w:cs="Times New Roman"/>
        </w:rPr>
        <w:t xml:space="preserve">ata </w:t>
      </w:r>
      <w:r w:rsidR="00A940F6" w:rsidRPr="009F14F7">
        <w:rPr>
          <w:rFonts w:ascii="Times New Roman" w:hAnsi="Times New Roman" w:cs="Times New Roman"/>
        </w:rPr>
        <w:t>projections</w:t>
      </w:r>
      <w:r w:rsidR="005A43FF" w:rsidRPr="009F14F7">
        <w:rPr>
          <w:rFonts w:ascii="Times New Roman" w:hAnsi="Times New Roman" w:cs="Times New Roman"/>
        </w:rPr>
        <w:t xml:space="preserve"> </w:t>
      </w:r>
      <w:r w:rsidR="00074DA4" w:rsidRPr="009F14F7">
        <w:rPr>
          <w:rFonts w:ascii="Times New Roman" w:hAnsi="Times New Roman" w:cs="Times New Roman"/>
        </w:rPr>
        <w:t>were vocal about the associated uncertainties</w:t>
      </w:r>
      <w:r w:rsidR="00B46457" w:rsidRPr="009F14F7">
        <w:rPr>
          <w:rFonts w:ascii="Times New Roman" w:hAnsi="Times New Roman" w:cs="Times New Roman"/>
        </w:rPr>
        <w:t>.</w:t>
      </w:r>
      <w:r w:rsidR="003D66BB" w:rsidRPr="009F14F7">
        <w:rPr>
          <w:rFonts w:ascii="Times New Roman" w:hAnsi="Times New Roman" w:cs="Times New Roman"/>
        </w:rPr>
        <w:t xml:space="preserve"> </w:t>
      </w:r>
    </w:p>
    <w:p w14:paraId="59A1133E" w14:textId="5C97DAE8" w:rsidR="00B46457" w:rsidRPr="009F14F7" w:rsidRDefault="005A43FF" w:rsidP="002B0AA7">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“I am wary about projections for subnational level, data extrapolation cannot be done as we need</w:t>
      </w:r>
      <w:r w:rsidR="00B46457" w:rsidRPr="009F14F7">
        <w:rPr>
          <w:rFonts w:ascii="Times New Roman" w:hAnsi="Times New Roman" w:cs="Times New Roman"/>
          <w:i/>
          <w:iCs/>
        </w:rPr>
        <w:t xml:space="preserve"> a</w:t>
      </w:r>
      <w:r w:rsidRPr="009F14F7">
        <w:rPr>
          <w:rFonts w:ascii="Times New Roman" w:hAnsi="Times New Roman" w:cs="Times New Roman"/>
          <w:i/>
          <w:iCs/>
        </w:rPr>
        <w:t xml:space="preserve"> lot of data points from different states, </w:t>
      </w:r>
      <w:r w:rsidR="00071D95" w:rsidRPr="009F14F7">
        <w:rPr>
          <w:rFonts w:ascii="Times New Roman" w:hAnsi="Times New Roman" w:cs="Times New Roman"/>
          <w:i/>
          <w:iCs/>
        </w:rPr>
        <w:t>it’s</w:t>
      </w:r>
      <w:r w:rsidRPr="009F14F7">
        <w:rPr>
          <w:rFonts w:ascii="Times New Roman" w:hAnsi="Times New Roman" w:cs="Times New Roman"/>
          <w:i/>
          <w:iCs/>
        </w:rPr>
        <w:t xml:space="preserve"> not easy.”</w:t>
      </w:r>
      <w:r w:rsidR="009210D0" w:rsidRPr="009F14F7">
        <w:rPr>
          <w:rFonts w:ascii="Times New Roman" w:hAnsi="Times New Roman" w:cs="Times New Roman"/>
        </w:rPr>
        <w:t xml:space="preserve"> </w:t>
      </w:r>
      <w:r w:rsidR="007A24FA" w:rsidRPr="009F14F7">
        <w:rPr>
          <w:rFonts w:ascii="Times New Roman" w:hAnsi="Times New Roman" w:cs="Times New Roman"/>
          <w:i/>
          <w:iCs/>
        </w:rPr>
        <w:t>[</w:t>
      </w:r>
      <w:r w:rsidR="00B70599" w:rsidRPr="009F14F7">
        <w:rPr>
          <w:rFonts w:ascii="Times New Roman" w:hAnsi="Times New Roman" w:cs="Times New Roman"/>
          <w:i/>
          <w:iCs/>
        </w:rPr>
        <w:t xml:space="preserve">FGD 1, </w:t>
      </w:r>
      <w:r w:rsidR="00C156DD">
        <w:rPr>
          <w:rFonts w:ascii="Times New Roman" w:hAnsi="Times New Roman" w:cs="Times New Roman"/>
          <w:i/>
          <w:iCs/>
        </w:rPr>
        <w:t>Research and academia</w:t>
      </w:r>
      <w:r w:rsidR="00B70599" w:rsidRPr="009F14F7">
        <w:rPr>
          <w:rFonts w:ascii="Times New Roman" w:hAnsi="Times New Roman" w:cs="Times New Roman"/>
          <w:i/>
          <w:iCs/>
        </w:rPr>
        <w:t>]</w:t>
      </w:r>
      <w:r w:rsidR="00CD572D" w:rsidRPr="009F14F7">
        <w:rPr>
          <w:rFonts w:ascii="Times New Roman" w:hAnsi="Times New Roman" w:cs="Times New Roman"/>
        </w:rPr>
        <w:t xml:space="preserve">. </w:t>
      </w:r>
    </w:p>
    <w:p w14:paraId="3DE6B528" w14:textId="06311CDA" w:rsidR="00FC3964" w:rsidRPr="009F14F7" w:rsidRDefault="00FC3964" w:rsidP="002B0AA7">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“Clinical surveillance of micronutrient deficiencies is challenging due to non-specific clinical parameters</w:t>
      </w:r>
      <w:r w:rsidR="009210D0" w:rsidRPr="009F14F7">
        <w:rPr>
          <w:rFonts w:ascii="Times New Roman" w:hAnsi="Times New Roman" w:cs="Times New Roman"/>
          <w:i/>
          <w:iCs/>
        </w:rPr>
        <w:t xml:space="preserve"> and related data</w:t>
      </w:r>
      <w:r w:rsidRPr="009F14F7">
        <w:rPr>
          <w:rFonts w:ascii="Times New Roman" w:hAnsi="Times New Roman" w:cs="Times New Roman"/>
          <w:i/>
          <w:iCs/>
        </w:rPr>
        <w:t>, and thus we don’t know how our program has performed.”</w:t>
      </w:r>
      <w:r w:rsidR="009210D0" w:rsidRPr="009F14F7">
        <w:rPr>
          <w:rFonts w:ascii="Times New Roman" w:hAnsi="Times New Roman" w:cs="Times New Roman"/>
          <w:i/>
          <w:iCs/>
        </w:rPr>
        <w:t xml:space="preserve"> </w:t>
      </w:r>
      <w:r w:rsidR="00B70599" w:rsidRPr="009F14F7">
        <w:rPr>
          <w:rFonts w:ascii="Times New Roman" w:hAnsi="Times New Roman" w:cs="Times New Roman"/>
          <w:i/>
          <w:iCs/>
        </w:rPr>
        <w:t xml:space="preserve">[FGD 8, </w:t>
      </w:r>
      <w:r w:rsidR="009210D0" w:rsidRPr="009F14F7">
        <w:rPr>
          <w:rFonts w:ascii="Times New Roman" w:hAnsi="Times New Roman" w:cs="Times New Roman"/>
          <w:i/>
          <w:iCs/>
        </w:rPr>
        <w:t>INGO participant</w:t>
      </w:r>
      <w:r w:rsidR="00B70599" w:rsidRPr="009F14F7">
        <w:rPr>
          <w:rFonts w:ascii="Times New Roman" w:hAnsi="Times New Roman" w:cs="Times New Roman"/>
          <w:i/>
          <w:iCs/>
        </w:rPr>
        <w:t>]</w:t>
      </w:r>
    </w:p>
    <w:p w14:paraId="09762ADB" w14:textId="77777777" w:rsidR="007A24FA" w:rsidRPr="009F14F7" w:rsidRDefault="00074DA4"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Different times of data/sample collection for surveys led to the s</w:t>
      </w:r>
      <w:r w:rsidR="00131C8F" w:rsidRPr="009F14F7">
        <w:rPr>
          <w:rFonts w:ascii="Times New Roman" w:hAnsi="Times New Roman" w:cs="Times New Roman"/>
        </w:rPr>
        <w:t xml:space="preserve">easonality </w:t>
      </w:r>
      <w:r w:rsidRPr="009F14F7">
        <w:rPr>
          <w:rFonts w:ascii="Times New Roman" w:hAnsi="Times New Roman" w:cs="Times New Roman"/>
        </w:rPr>
        <w:t xml:space="preserve">issue which </w:t>
      </w:r>
      <w:r w:rsidR="00131C8F" w:rsidRPr="009F14F7">
        <w:rPr>
          <w:rFonts w:ascii="Times New Roman" w:hAnsi="Times New Roman" w:cs="Times New Roman"/>
        </w:rPr>
        <w:t>was mentioned</w:t>
      </w:r>
      <w:r w:rsidRPr="009F14F7">
        <w:rPr>
          <w:rFonts w:ascii="Times New Roman" w:hAnsi="Times New Roman" w:cs="Times New Roman"/>
        </w:rPr>
        <w:t xml:space="preserve"> as another cause of uncertainty by a statistician working with the </w:t>
      </w:r>
      <w:r w:rsidR="00071D95" w:rsidRPr="009F14F7">
        <w:rPr>
          <w:rFonts w:ascii="Times New Roman" w:hAnsi="Times New Roman" w:cs="Times New Roman"/>
        </w:rPr>
        <w:t>government.</w:t>
      </w:r>
      <w:r w:rsidR="003D66BB" w:rsidRPr="009F14F7">
        <w:rPr>
          <w:rFonts w:ascii="Times New Roman" w:hAnsi="Times New Roman" w:cs="Times New Roman"/>
        </w:rPr>
        <w:t xml:space="preserve"> </w:t>
      </w:r>
    </w:p>
    <w:p w14:paraId="4DBC6BE3" w14:textId="792A0DC9" w:rsidR="00131C8F" w:rsidRPr="009F14F7" w:rsidRDefault="00131C8F" w:rsidP="002B0AA7">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 xml:space="preserve">“In terms of micronutrient </w:t>
      </w:r>
      <w:r w:rsidR="00CD572D" w:rsidRPr="009F14F7">
        <w:rPr>
          <w:rFonts w:ascii="Times New Roman" w:hAnsi="Times New Roman" w:cs="Times New Roman"/>
          <w:i/>
          <w:iCs/>
        </w:rPr>
        <w:t>data,</w:t>
      </w:r>
      <w:r w:rsidRPr="009F14F7">
        <w:rPr>
          <w:rFonts w:ascii="Times New Roman" w:hAnsi="Times New Roman" w:cs="Times New Roman"/>
          <w:i/>
          <w:iCs/>
        </w:rPr>
        <w:t xml:space="preserve"> </w:t>
      </w:r>
      <w:r w:rsidR="00071D95" w:rsidRPr="009F14F7">
        <w:rPr>
          <w:rFonts w:ascii="Times New Roman" w:hAnsi="Times New Roman" w:cs="Times New Roman"/>
          <w:i/>
          <w:iCs/>
        </w:rPr>
        <w:t>the trends</w:t>
      </w:r>
      <w:r w:rsidRPr="009F14F7">
        <w:rPr>
          <w:rFonts w:ascii="Times New Roman" w:hAnsi="Times New Roman" w:cs="Times New Roman"/>
          <w:i/>
          <w:iCs/>
        </w:rPr>
        <w:t xml:space="preserve"> per se between the surveys is </w:t>
      </w:r>
      <w:r w:rsidR="005720C3">
        <w:rPr>
          <w:rFonts w:ascii="Times New Roman" w:hAnsi="Times New Roman" w:cs="Times New Roman"/>
          <w:i/>
          <w:iCs/>
        </w:rPr>
        <w:t xml:space="preserve">a </w:t>
      </w:r>
      <w:r w:rsidRPr="009F14F7">
        <w:rPr>
          <w:rFonts w:ascii="Times New Roman" w:hAnsi="Times New Roman" w:cs="Times New Roman"/>
          <w:i/>
          <w:iCs/>
        </w:rPr>
        <w:t>very cumbersome job. What particular month, what particular state the data is collected it should match as well, otherwise seasonality will play a role.</w:t>
      </w:r>
      <w:r w:rsidR="00074DA4" w:rsidRPr="009F14F7">
        <w:rPr>
          <w:rFonts w:ascii="Times New Roman" w:hAnsi="Times New Roman" w:cs="Times New Roman"/>
          <w:i/>
          <w:iCs/>
        </w:rPr>
        <w:t>”</w:t>
      </w:r>
      <w:r w:rsidR="00B70599" w:rsidRPr="009F14F7">
        <w:rPr>
          <w:rFonts w:ascii="Times New Roman" w:hAnsi="Times New Roman" w:cs="Times New Roman"/>
          <w:i/>
          <w:iCs/>
        </w:rPr>
        <w:t xml:space="preserve"> [IDI 9, INGO participant]</w:t>
      </w:r>
    </w:p>
    <w:p w14:paraId="7DF94F8F" w14:textId="3DEB0441" w:rsidR="00074DA4" w:rsidRPr="009F14F7" w:rsidRDefault="00AD7492" w:rsidP="002B0AA7">
      <w:pPr>
        <w:pStyle w:val="Heading3"/>
        <w:spacing w:line="240" w:lineRule="auto"/>
        <w:jc w:val="both"/>
        <w:rPr>
          <w:i/>
          <w:iCs/>
          <w:color w:val="4472C4" w:themeColor="accent1"/>
        </w:rPr>
      </w:pPr>
      <w:r w:rsidRPr="009F14F7">
        <w:rPr>
          <w:i/>
          <w:iCs/>
          <w:color w:val="4472C4" w:themeColor="accent1"/>
        </w:rPr>
        <w:t>Sub-theme 4.</w:t>
      </w:r>
      <w:r w:rsidR="004221AF">
        <w:rPr>
          <w:i/>
          <w:iCs/>
          <w:color w:val="4472C4" w:themeColor="accent1"/>
        </w:rPr>
        <w:t>3</w:t>
      </w:r>
      <w:r w:rsidRPr="009F14F7">
        <w:rPr>
          <w:i/>
          <w:iCs/>
          <w:color w:val="4472C4" w:themeColor="accent1"/>
        </w:rPr>
        <w:t xml:space="preserve">. </w:t>
      </w:r>
      <w:r w:rsidR="004221AF" w:rsidRPr="004221AF">
        <w:rPr>
          <w:i/>
          <w:iCs/>
          <w:color w:val="4472C4" w:themeColor="accent1"/>
        </w:rPr>
        <w:t xml:space="preserve">Methodological </w:t>
      </w:r>
      <w:r w:rsidR="004221AF">
        <w:rPr>
          <w:i/>
          <w:iCs/>
          <w:color w:val="4472C4" w:themeColor="accent1"/>
        </w:rPr>
        <w:t>issues and uncertainty management</w:t>
      </w:r>
      <w:r w:rsidR="00074DA4" w:rsidRPr="009F14F7">
        <w:rPr>
          <w:i/>
          <w:iCs/>
          <w:color w:val="4472C4" w:themeColor="accent1"/>
        </w:rPr>
        <w:t xml:space="preserve"> </w:t>
      </w:r>
    </w:p>
    <w:p w14:paraId="2155C3E8" w14:textId="77777777" w:rsidR="004221AF" w:rsidRPr="009F14F7" w:rsidRDefault="004221AF" w:rsidP="004221AF">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Methodological differences in different surveys were clearly highlighted as a source of uncertainty which prevented comparability for similar data elements. </w:t>
      </w:r>
    </w:p>
    <w:p w14:paraId="724967A1" w14:textId="77777777" w:rsidR="004221AF" w:rsidRPr="009F14F7" w:rsidRDefault="004221AF" w:rsidP="004221AF">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rPr>
        <w:t xml:space="preserve"> </w:t>
      </w:r>
      <w:r w:rsidRPr="009F14F7">
        <w:rPr>
          <w:rFonts w:ascii="Times New Roman" w:hAnsi="Times New Roman" w:cs="Times New Roman"/>
          <w:i/>
          <w:iCs/>
        </w:rPr>
        <w:t>“Definitely the different data sources, the methodology used is different, the method for estimation is different. So, all these things we ha</w:t>
      </w:r>
      <w:r>
        <w:rPr>
          <w:rFonts w:ascii="Times New Roman" w:hAnsi="Times New Roman" w:cs="Times New Roman"/>
          <w:i/>
          <w:iCs/>
        </w:rPr>
        <w:t>ve</w:t>
      </w:r>
      <w:r w:rsidRPr="009F14F7">
        <w:rPr>
          <w:rFonts w:ascii="Times New Roman" w:hAnsi="Times New Roman" w:cs="Times New Roman"/>
          <w:i/>
          <w:iCs/>
        </w:rPr>
        <w:t xml:space="preserve"> to consider and have to fix some norms- exclusion norms, inclusion norms in data. We have to see what is available, analysable, and can be compiled” [FGD 4, </w:t>
      </w:r>
      <w:r>
        <w:rPr>
          <w:rFonts w:ascii="Times New Roman" w:hAnsi="Times New Roman" w:cs="Times New Roman"/>
          <w:i/>
          <w:iCs/>
        </w:rPr>
        <w:t>Research and academia</w:t>
      </w:r>
      <w:r w:rsidRPr="009F14F7">
        <w:rPr>
          <w:rFonts w:ascii="Times New Roman" w:hAnsi="Times New Roman" w:cs="Times New Roman"/>
          <w:i/>
          <w:iCs/>
        </w:rPr>
        <w:t>]</w:t>
      </w:r>
    </w:p>
    <w:p w14:paraId="05198F37" w14:textId="77777777" w:rsidR="004221AF" w:rsidRPr="009F14F7" w:rsidRDefault="004221AF" w:rsidP="004221AF">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“We cannot simply see estimates of two surveys for an indicator and say this is right and this is wrong because methods at the backend are different.” [FGD 10, INGO participant]</w:t>
      </w:r>
    </w:p>
    <w:p w14:paraId="4097F10B" w14:textId="77777777" w:rsidR="004221AF" w:rsidRPr="009F14F7" w:rsidRDefault="004221AF" w:rsidP="004221AF">
      <w:pPr>
        <w:tabs>
          <w:tab w:val="left" w:pos="3691"/>
        </w:tabs>
        <w:spacing w:line="240" w:lineRule="auto"/>
        <w:jc w:val="both"/>
        <w:rPr>
          <w:rFonts w:ascii="Times New Roman" w:hAnsi="Times New Roman" w:cs="Times New Roman"/>
        </w:rPr>
      </w:pPr>
      <w:r w:rsidRPr="009F14F7">
        <w:rPr>
          <w:rFonts w:ascii="Times New Roman" w:hAnsi="Times New Roman" w:cs="Times New Roman"/>
        </w:rPr>
        <w:t>The lack of technical rigour in different surveys was a cause of concern.</w:t>
      </w:r>
    </w:p>
    <w:p w14:paraId="20071874" w14:textId="77777777" w:rsidR="004221AF" w:rsidRPr="009F14F7" w:rsidRDefault="004221AF" w:rsidP="004221AF">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rPr>
        <w:t>“</w:t>
      </w:r>
      <w:r w:rsidRPr="009F14F7">
        <w:rPr>
          <w:rFonts w:ascii="Times New Roman" w:hAnsi="Times New Roman" w:cs="Times New Roman"/>
          <w:i/>
          <w:iCs/>
        </w:rPr>
        <w:t>Most of the food consumption surveys do not use the 24 hrs recall factor, that is not the right method of measuring the micronutrient intake”. [IDI 9, INGO participant]</w:t>
      </w:r>
    </w:p>
    <w:p w14:paraId="4B41CB5E" w14:textId="77777777" w:rsidR="004221AF" w:rsidRPr="009F14F7" w:rsidRDefault="004221AF" w:rsidP="004221AF">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Another cause of uncertainty was that some of the datasets were fairly old. </w:t>
      </w:r>
    </w:p>
    <w:p w14:paraId="3623BBF3" w14:textId="77777777" w:rsidR="004221AF" w:rsidRPr="009F14F7" w:rsidRDefault="004221AF" w:rsidP="004221AF">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rPr>
        <w:t>“</w:t>
      </w:r>
      <w:r w:rsidRPr="009F14F7">
        <w:rPr>
          <w:rFonts w:ascii="Times New Roman" w:hAnsi="Times New Roman" w:cs="Times New Roman"/>
          <w:i/>
          <w:iCs/>
        </w:rPr>
        <w:t>Uncertainty in the data from a perspective that some of this data sets are dated long back but otherwise I really don't think there is any uncertainty in the data.” [IDI 3, Ex. govt. official]</w:t>
      </w:r>
    </w:p>
    <w:p w14:paraId="6B765E9C" w14:textId="32DE6D1A" w:rsidR="00074DA4" w:rsidRPr="009F14F7" w:rsidRDefault="005B6309"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Addressing uncertainties was </w:t>
      </w:r>
      <w:r w:rsidR="00074DA4" w:rsidRPr="009F14F7">
        <w:rPr>
          <w:rFonts w:ascii="Times New Roman" w:hAnsi="Times New Roman" w:cs="Times New Roman"/>
        </w:rPr>
        <w:t xml:space="preserve">a daunting task expressed by stakeholders </w:t>
      </w:r>
      <w:r w:rsidR="009210D0" w:rsidRPr="009F14F7">
        <w:rPr>
          <w:rFonts w:ascii="Times New Roman" w:hAnsi="Times New Roman" w:cs="Times New Roman"/>
        </w:rPr>
        <w:t xml:space="preserve">who were </w:t>
      </w:r>
      <w:r w:rsidR="00074DA4" w:rsidRPr="009F14F7">
        <w:rPr>
          <w:rFonts w:ascii="Times New Roman" w:hAnsi="Times New Roman" w:cs="Times New Roman"/>
        </w:rPr>
        <w:t>technical expert</w:t>
      </w:r>
      <w:r w:rsidR="00CD572D" w:rsidRPr="009F14F7">
        <w:rPr>
          <w:rFonts w:ascii="Times New Roman" w:hAnsi="Times New Roman" w:cs="Times New Roman"/>
        </w:rPr>
        <w:t>s</w:t>
      </w:r>
      <w:r w:rsidR="00074DA4" w:rsidRPr="009F14F7">
        <w:rPr>
          <w:rFonts w:ascii="Times New Roman" w:hAnsi="Times New Roman" w:cs="Times New Roman"/>
        </w:rPr>
        <w:t xml:space="preserve"> and</w:t>
      </w:r>
      <w:r w:rsidR="009210D0" w:rsidRPr="009F14F7">
        <w:rPr>
          <w:rFonts w:ascii="Times New Roman" w:hAnsi="Times New Roman" w:cs="Times New Roman"/>
        </w:rPr>
        <w:t xml:space="preserve"> had</w:t>
      </w:r>
      <w:r w:rsidR="00074DA4" w:rsidRPr="009F14F7">
        <w:rPr>
          <w:rFonts w:ascii="Times New Roman" w:hAnsi="Times New Roman" w:cs="Times New Roman"/>
        </w:rPr>
        <w:t xml:space="preserve"> statistical background</w:t>
      </w:r>
      <w:r w:rsidR="00AD7492" w:rsidRPr="009F14F7">
        <w:rPr>
          <w:rFonts w:ascii="Times New Roman" w:hAnsi="Times New Roman" w:cs="Times New Roman"/>
        </w:rPr>
        <w:t>s.</w:t>
      </w:r>
    </w:p>
    <w:p w14:paraId="63B98263" w14:textId="5CEC78D8" w:rsidR="009210D0" w:rsidRPr="009F14F7" w:rsidRDefault="005B6309"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“There are uncertainties in data which require corrections, But the problem is corrections are very tedious things and then lot of assumption is required, lot of background data is needed which is not available.”</w:t>
      </w:r>
      <w:r w:rsidRPr="009F14F7">
        <w:rPr>
          <w:rFonts w:ascii="Times New Roman" w:hAnsi="Times New Roman" w:cs="Times New Roman"/>
        </w:rPr>
        <w:t xml:space="preserve"> </w:t>
      </w:r>
      <w:r w:rsidR="00AD7492" w:rsidRPr="009F14F7">
        <w:rPr>
          <w:rFonts w:ascii="Times New Roman" w:hAnsi="Times New Roman" w:cs="Times New Roman"/>
          <w:i/>
          <w:iCs/>
        </w:rPr>
        <w:t>[</w:t>
      </w:r>
      <w:r w:rsidR="00B70599" w:rsidRPr="009F14F7">
        <w:rPr>
          <w:rFonts w:ascii="Times New Roman" w:hAnsi="Times New Roman" w:cs="Times New Roman"/>
          <w:i/>
          <w:iCs/>
        </w:rPr>
        <w:t xml:space="preserve">FGD 6, </w:t>
      </w:r>
      <w:r w:rsidR="009210D0" w:rsidRPr="009F14F7">
        <w:rPr>
          <w:rFonts w:ascii="Times New Roman" w:hAnsi="Times New Roman" w:cs="Times New Roman"/>
          <w:i/>
          <w:iCs/>
        </w:rPr>
        <w:t>Govt. agency</w:t>
      </w:r>
      <w:r w:rsidR="00B70599" w:rsidRPr="009F14F7">
        <w:rPr>
          <w:rFonts w:ascii="Times New Roman" w:hAnsi="Times New Roman" w:cs="Times New Roman"/>
          <w:i/>
          <w:iCs/>
        </w:rPr>
        <w:t>]</w:t>
      </w:r>
    </w:p>
    <w:p w14:paraId="781F3496" w14:textId="22DABEFC" w:rsidR="005B6309" w:rsidRPr="009F14F7" w:rsidRDefault="009210D0"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t>
      </w:r>
      <w:r w:rsidR="005B6309" w:rsidRPr="009F14F7">
        <w:rPr>
          <w:rFonts w:ascii="Times New Roman" w:hAnsi="Times New Roman" w:cs="Times New Roman"/>
          <w:i/>
          <w:iCs/>
        </w:rPr>
        <w:t>But then correction factor is not an easy and the right way, it's just basically a consolation of what you are not able to achieve it</w:t>
      </w:r>
      <w:r w:rsidR="002C3258" w:rsidRPr="009F14F7">
        <w:rPr>
          <w:rFonts w:ascii="Times New Roman" w:hAnsi="Times New Roman" w:cs="Times New Roman"/>
          <w:i/>
          <w:iCs/>
        </w:rPr>
        <w:t xml:space="preserve">.” </w:t>
      </w:r>
      <w:r w:rsidR="00AD7492" w:rsidRPr="009F14F7">
        <w:rPr>
          <w:rFonts w:ascii="Times New Roman" w:hAnsi="Times New Roman" w:cs="Times New Roman"/>
          <w:i/>
          <w:iCs/>
        </w:rPr>
        <w:t>[</w:t>
      </w:r>
      <w:r w:rsidR="00B70599" w:rsidRPr="009F14F7">
        <w:rPr>
          <w:rFonts w:ascii="Times New Roman" w:hAnsi="Times New Roman" w:cs="Times New Roman"/>
          <w:i/>
          <w:iCs/>
        </w:rPr>
        <w:t>FGD 10, INGO participant]</w:t>
      </w:r>
    </w:p>
    <w:p w14:paraId="715268EC" w14:textId="77777777" w:rsidR="002C3258" w:rsidRPr="009F14F7" w:rsidRDefault="002C3258" w:rsidP="002B0AA7">
      <w:pPr>
        <w:tabs>
          <w:tab w:val="left" w:pos="3691"/>
        </w:tabs>
        <w:spacing w:line="240" w:lineRule="auto"/>
        <w:jc w:val="both"/>
        <w:rPr>
          <w:rFonts w:ascii="Times New Roman" w:hAnsi="Times New Roman" w:cs="Times New Roman"/>
        </w:rPr>
      </w:pPr>
    </w:p>
    <w:p w14:paraId="085BB6E3" w14:textId="1AF85726" w:rsidR="006E4D3E" w:rsidRPr="009F14F7" w:rsidRDefault="00AD7492" w:rsidP="002B0AA7">
      <w:pPr>
        <w:pStyle w:val="Heading2"/>
        <w:spacing w:line="240" w:lineRule="auto"/>
        <w:jc w:val="both"/>
      </w:pPr>
      <w:r w:rsidRPr="009F14F7">
        <w:t xml:space="preserve">Theme 5. </w:t>
      </w:r>
      <w:r w:rsidR="006E4D3E" w:rsidRPr="009F14F7">
        <w:t>Aspirations</w:t>
      </w:r>
    </w:p>
    <w:p w14:paraId="156AFDB8" w14:textId="0CDB471E" w:rsidR="00837D9D" w:rsidRPr="009F14F7" w:rsidRDefault="00AD7492" w:rsidP="002B0AA7">
      <w:pPr>
        <w:pStyle w:val="Heading3"/>
        <w:spacing w:line="240" w:lineRule="auto"/>
        <w:jc w:val="both"/>
        <w:rPr>
          <w:i/>
          <w:iCs/>
          <w:color w:val="4472C4" w:themeColor="accent1"/>
        </w:rPr>
      </w:pPr>
      <w:r w:rsidRPr="009F14F7">
        <w:rPr>
          <w:rStyle w:val="IntenseEmphasis"/>
        </w:rPr>
        <w:t xml:space="preserve">Sub-theme 5.1. </w:t>
      </w:r>
      <w:r w:rsidR="00074DA4" w:rsidRPr="009F14F7">
        <w:rPr>
          <w:rStyle w:val="IntenseEmphasis"/>
        </w:rPr>
        <w:t>Workable data</w:t>
      </w:r>
      <w:r w:rsidR="00887606">
        <w:rPr>
          <w:rStyle w:val="IntenseEmphasis"/>
        </w:rPr>
        <w:t xml:space="preserve"> with </w:t>
      </w:r>
      <w:r w:rsidR="00887606">
        <w:rPr>
          <w:rStyle w:val="IntenseEmphasis"/>
        </w:rPr>
        <w:t>m</w:t>
      </w:r>
      <w:r w:rsidR="00887606" w:rsidRPr="009F14F7">
        <w:rPr>
          <w:rStyle w:val="IntenseEmphasis"/>
        </w:rPr>
        <w:t>odelling and methodological adjustment</w:t>
      </w:r>
    </w:p>
    <w:p w14:paraId="539263A8" w14:textId="52EF1640" w:rsidR="00AD7492" w:rsidRPr="009F14F7" w:rsidRDefault="00074DA4"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A </w:t>
      </w:r>
      <w:r w:rsidR="00AD7492" w:rsidRPr="009F14F7">
        <w:rPr>
          <w:rFonts w:ascii="Times New Roman" w:hAnsi="Times New Roman" w:cs="Times New Roman"/>
        </w:rPr>
        <w:t xml:space="preserve">consensus view </w:t>
      </w:r>
      <w:r w:rsidRPr="009F14F7">
        <w:rPr>
          <w:rFonts w:ascii="Times New Roman" w:hAnsi="Times New Roman" w:cs="Times New Roman"/>
        </w:rPr>
        <w:t>from the FGD was</w:t>
      </w:r>
      <w:r w:rsidR="00AD7492" w:rsidRPr="009F14F7">
        <w:rPr>
          <w:rFonts w:ascii="Times New Roman" w:hAnsi="Times New Roman" w:cs="Times New Roman"/>
        </w:rPr>
        <w:t>:</w:t>
      </w:r>
      <w:r w:rsidRPr="009F14F7">
        <w:rPr>
          <w:rFonts w:ascii="Times New Roman" w:hAnsi="Times New Roman" w:cs="Times New Roman"/>
        </w:rPr>
        <w:t xml:space="preserve"> </w:t>
      </w:r>
    </w:p>
    <w:p w14:paraId="21BD373F" w14:textId="34EDD406" w:rsidR="001B0BBB" w:rsidRPr="009F14F7" w:rsidRDefault="00074DA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“We need workable data!”</w:t>
      </w:r>
    </w:p>
    <w:p w14:paraId="31090DD1" w14:textId="09A4BD6B" w:rsidR="00074DA4" w:rsidRPr="009F14F7" w:rsidRDefault="00074DA4"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Food systems stakeholders in India had varied requirements from data which ranged from getting access to raw data to having analysed, merged and statistically corrected data depending on the role they played and their specific need</w:t>
      </w:r>
      <w:r w:rsidR="00E6186B" w:rsidRPr="009F14F7">
        <w:rPr>
          <w:rFonts w:ascii="Times New Roman" w:hAnsi="Times New Roman" w:cs="Times New Roman"/>
        </w:rPr>
        <w:t>s.</w:t>
      </w:r>
    </w:p>
    <w:p w14:paraId="6EDF6643" w14:textId="69CDAB06" w:rsidR="00E6186B" w:rsidRPr="009F14F7" w:rsidRDefault="00074DA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t>
      </w:r>
      <w:r w:rsidR="003B5F64" w:rsidRPr="009F14F7">
        <w:rPr>
          <w:rFonts w:ascii="Times New Roman" w:hAnsi="Times New Roman" w:cs="Times New Roman"/>
          <w:i/>
          <w:iCs/>
        </w:rPr>
        <w:t>In general, we have difficulty in seeing data, if it is in the form of analys</w:t>
      </w:r>
      <w:r w:rsidR="00520D1F" w:rsidRPr="009F14F7">
        <w:rPr>
          <w:rFonts w:ascii="Times New Roman" w:hAnsi="Times New Roman" w:cs="Times New Roman"/>
          <w:i/>
          <w:iCs/>
        </w:rPr>
        <w:t>ed results</w:t>
      </w:r>
      <w:r w:rsidR="003B5F64" w:rsidRPr="009F14F7">
        <w:rPr>
          <w:rFonts w:ascii="Times New Roman" w:hAnsi="Times New Roman" w:cs="Times New Roman"/>
          <w:i/>
          <w:iCs/>
        </w:rPr>
        <w:t xml:space="preserve"> and suggests interventions</w:t>
      </w:r>
      <w:r w:rsidR="006F0ED1" w:rsidRPr="009F14F7">
        <w:rPr>
          <w:rFonts w:ascii="Times New Roman" w:hAnsi="Times New Roman" w:cs="Times New Roman"/>
          <w:i/>
          <w:iCs/>
        </w:rPr>
        <w:t>,</w:t>
      </w:r>
      <w:r w:rsidR="003B5F64" w:rsidRPr="009F14F7">
        <w:rPr>
          <w:rFonts w:ascii="Times New Roman" w:hAnsi="Times New Roman" w:cs="Times New Roman"/>
          <w:i/>
          <w:iCs/>
        </w:rPr>
        <w:t xml:space="preserve"> it looks </w:t>
      </w:r>
      <w:r w:rsidR="009210D0" w:rsidRPr="009F14F7">
        <w:rPr>
          <w:rFonts w:ascii="Times New Roman" w:hAnsi="Times New Roman" w:cs="Times New Roman"/>
          <w:i/>
          <w:iCs/>
        </w:rPr>
        <w:t>more certain and easier</w:t>
      </w:r>
      <w:r w:rsidR="003B5F64" w:rsidRPr="009F14F7">
        <w:rPr>
          <w:rFonts w:ascii="Times New Roman" w:hAnsi="Times New Roman" w:cs="Times New Roman"/>
          <w:i/>
          <w:iCs/>
        </w:rPr>
        <w:t xml:space="preserve"> for </w:t>
      </w:r>
      <w:r w:rsidR="00071D95" w:rsidRPr="009F14F7">
        <w:rPr>
          <w:rFonts w:ascii="Times New Roman" w:hAnsi="Times New Roman" w:cs="Times New Roman"/>
          <w:i/>
          <w:iCs/>
        </w:rPr>
        <w:t xml:space="preserve">use.” </w:t>
      </w:r>
      <w:r w:rsidR="00B70599" w:rsidRPr="009F14F7">
        <w:rPr>
          <w:rFonts w:ascii="Times New Roman" w:hAnsi="Times New Roman" w:cs="Times New Roman"/>
          <w:i/>
          <w:iCs/>
        </w:rPr>
        <w:t>[IDI 10, Govt. official]</w:t>
      </w:r>
    </w:p>
    <w:p w14:paraId="73D7C92F" w14:textId="3D7A78CB" w:rsidR="00A50BFF" w:rsidRPr="009F14F7" w:rsidRDefault="00071D95"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“As</w:t>
      </w:r>
      <w:r w:rsidR="00A50BFF" w:rsidRPr="009F14F7">
        <w:rPr>
          <w:rFonts w:ascii="Times New Roman" w:hAnsi="Times New Roman" w:cs="Times New Roman"/>
          <w:i/>
          <w:iCs/>
        </w:rPr>
        <w:t xml:space="preserve"> a public stakeholder we want data in a processed and visual form so that we can take ready insights from it</w:t>
      </w:r>
      <w:r w:rsidR="002C3258" w:rsidRPr="009F14F7">
        <w:rPr>
          <w:rFonts w:ascii="Times New Roman" w:hAnsi="Times New Roman" w:cs="Times New Roman"/>
          <w:i/>
          <w:iCs/>
        </w:rPr>
        <w:t xml:space="preserve">.” </w:t>
      </w:r>
      <w:r w:rsidR="00B70599" w:rsidRPr="009F14F7">
        <w:rPr>
          <w:rFonts w:ascii="Times New Roman" w:hAnsi="Times New Roman" w:cs="Times New Roman"/>
          <w:i/>
          <w:iCs/>
        </w:rPr>
        <w:t>[FGD 7, Govt. official]</w:t>
      </w:r>
    </w:p>
    <w:p w14:paraId="3E50E793" w14:textId="60CEE65B" w:rsidR="00837D9D" w:rsidRPr="009F14F7" w:rsidRDefault="00A50BFF"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“While revising standards we need raw data of biomarkers and FCTs</w:t>
      </w:r>
      <w:r w:rsidR="00E6186B" w:rsidRPr="009F14F7">
        <w:rPr>
          <w:rFonts w:ascii="Times New Roman" w:hAnsi="Times New Roman" w:cs="Times New Roman"/>
          <w:i/>
          <w:iCs/>
        </w:rPr>
        <w:t>, s</w:t>
      </w:r>
      <w:r w:rsidR="00071D95" w:rsidRPr="009F14F7">
        <w:rPr>
          <w:rFonts w:ascii="Times New Roman" w:hAnsi="Times New Roman" w:cs="Times New Roman"/>
          <w:i/>
          <w:iCs/>
        </w:rPr>
        <w:t>o</w:t>
      </w:r>
      <w:r w:rsidRPr="009F14F7">
        <w:rPr>
          <w:rFonts w:ascii="Times New Roman" w:hAnsi="Times New Roman" w:cs="Times New Roman"/>
          <w:i/>
          <w:iCs/>
        </w:rPr>
        <w:t xml:space="preserve"> there should be a portal where specific request can be shared with people who have collected the data and have the access to raw data and have the capacity to produce what is required by the policymakers.”</w:t>
      </w:r>
      <w:r w:rsidR="009210D0" w:rsidRPr="009F14F7">
        <w:rPr>
          <w:rFonts w:ascii="Times New Roman" w:hAnsi="Times New Roman" w:cs="Times New Roman"/>
          <w:i/>
          <w:iCs/>
        </w:rPr>
        <w:t xml:space="preserve"> </w:t>
      </w:r>
      <w:r w:rsidR="00E6186B" w:rsidRPr="009F14F7">
        <w:rPr>
          <w:rFonts w:ascii="Times New Roman" w:hAnsi="Times New Roman" w:cs="Times New Roman"/>
          <w:i/>
          <w:iCs/>
        </w:rPr>
        <w:t>[</w:t>
      </w:r>
      <w:r w:rsidR="00B70599" w:rsidRPr="009F14F7">
        <w:rPr>
          <w:rFonts w:ascii="Times New Roman" w:hAnsi="Times New Roman" w:cs="Times New Roman"/>
          <w:i/>
          <w:iCs/>
        </w:rPr>
        <w:t xml:space="preserve">FGD </w:t>
      </w:r>
      <w:r w:rsidR="00225CCE" w:rsidRPr="009F14F7">
        <w:rPr>
          <w:rFonts w:ascii="Times New Roman" w:hAnsi="Times New Roman" w:cs="Times New Roman"/>
          <w:i/>
          <w:iCs/>
        </w:rPr>
        <w:t>9</w:t>
      </w:r>
      <w:r w:rsidR="00B70599" w:rsidRPr="009F14F7">
        <w:rPr>
          <w:rFonts w:ascii="Times New Roman" w:hAnsi="Times New Roman" w:cs="Times New Roman"/>
          <w:i/>
          <w:iCs/>
        </w:rPr>
        <w:t xml:space="preserve">, </w:t>
      </w:r>
      <w:r w:rsidR="00695687" w:rsidRPr="009F14F7">
        <w:rPr>
          <w:rFonts w:ascii="Times New Roman" w:hAnsi="Times New Roman" w:cs="Times New Roman"/>
          <w:i/>
          <w:iCs/>
        </w:rPr>
        <w:t>Govt. official</w:t>
      </w:r>
      <w:r w:rsidR="00B70599" w:rsidRPr="009F14F7">
        <w:rPr>
          <w:rFonts w:ascii="Times New Roman" w:hAnsi="Times New Roman" w:cs="Times New Roman"/>
          <w:i/>
          <w:iCs/>
        </w:rPr>
        <w:t>]</w:t>
      </w:r>
      <w:r w:rsidR="00E6186B" w:rsidRPr="009F14F7" w:rsidDel="00E6186B">
        <w:rPr>
          <w:rFonts w:ascii="Times New Roman" w:hAnsi="Times New Roman" w:cs="Times New Roman"/>
          <w:i/>
          <w:iCs/>
        </w:rPr>
        <w:t xml:space="preserve"> </w:t>
      </w:r>
    </w:p>
    <w:p w14:paraId="2C2D81B5" w14:textId="77777777" w:rsidR="00887606" w:rsidRPr="009F14F7" w:rsidRDefault="00887606" w:rsidP="00887606">
      <w:pPr>
        <w:tabs>
          <w:tab w:val="left" w:pos="3691"/>
        </w:tabs>
        <w:spacing w:line="240" w:lineRule="auto"/>
        <w:jc w:val="both"/>
        <w:rPr>
          <w:rFonts w:ascii="Times New Roman" w:hAnsi="Times New Roman" w:cs="Times New Roman"/>
        </w:rPr>
      </w:pPr>
      <w:r w:rsidRPr="009F14F7">
        <w:rPr>
          <w:rFonts w:ascii="Times New Roman" w:hAnsi="Times New Roman" w:cs="Times New Roman"/>
        </w:rPr>
        <w:t>There was a requirement of modelling of data from different sources and need to see trends in specific locations.</w:t>
      </w:r>
    </w:p>
    <w:p w14:paraId="68D5CA27" w14:textId="77777777" w:rsidR="00887606" w:rsidRPr="009F14F7" w:rsidRDefault="00887606" w:rsidP="00887606">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rPr>
        <w:t xml:space="preserve"> “</w:t>
      </w:r>
      <w:r w:rsidRPr="009F14F7">
        <w:rPr>
          <w:rFonts w:ascii="Times New Roman" w:hAnsi="Times New Roman" w:cs="Times New Roman"/>
          <w:i/>
          <w:iCs/>
        </w:rPr>
        <w:t>We should have modelling data</w:t>
      </w:r>
      <w:r w:rsidRPr="009F14F7">
        <w:rPr>
          <w:rFonts w:ascii="Times New Roman" w:hAnsi="Times New Roman" w:cs="Times New Roman"/>
        </w:rPr>
        <w:t xml:space="preserve"> </w:t>
      </w:r>
      <w:r w:rsidRPr="009F14F7">
        <w:rPr>
          <w:rFonts w:ascii="Times New Roman" w:hAnsi="Times New Roman" w:cs="Times New Roman"/>
          <w:i/>
          <w:iCs/>
        </w:rPr>
        <w:t xml:space="preserve">of nutrition practices and food consumption pattern, mineral content of the soil. Trends should be seen in geographical area.” [FGD 3, </w:t>
      </w:r>
      <w:r w:rsidRPr="009F14F7">
        <w:rPr>
          <w:rFonts w:ascii="Times New Roman" w:eastAsia="Times New Roman" w:hAnsi="Times New Roman" w:cs="Times New Roman"/>
          <w:i/>
          <w:iCs/>
        </w:rPr>
        <w:t>Private organisation</w:t>
      </w:r>
      <w:r w:rsidRPr="009F14F7">
        <w:rPr>
          <w:rFonts w:ascii="Times New Roman" w:hAnsi="Times New Roman" w:cs="Times New Roman"/>
          <w:i/>
          <w:iCs/>
        </w:rPr>
        <w:t>]</w:t>
      </w:r>
    </w:p>
    <w:p w14:paraId="6CB92C5B" w14:textId="77777777" w:rsidR="00887606" w:rsidRPr="009F14F7" w:rsidRDefault="00887606" w:rsidP="00887606">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Having a robust methodology was emphasized by development agencies and research institutes along with the need for projection data: </w:t>
      </w:r>
    </w:p>
    <w:p w14:paraId="16E7985F" w14:textId="77777777" w:rsidR="00887606" w:rsidRPr="009F14F7" w:rsidRDefault="00887606" w:rsidP="00887606">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“We need a methodological adjustment which can be used further and not going back to the old version again with one biomarker study, so that we can compare the data and arrive at a decision” [IDI 1, Development agency]</w:t>
      </w:r>
    </w:p>
    <w:p w14:paraId="4DCD2AFC" w14:textId="77777777" w:rsidR="00887606" w:rsidRPr="009F14F7" w:rsidRDefault="00887606" w:rsidP="00887606">
      <w:pPr>
        <w:tabs>
          <w:tab w:val="left" w:pos="3691"/>
        </w:tabs>
        <w:spacing w:line="240" w:lineRule="auto"/>
        <w:ind w:left="720"/>
        <w:jc w:val="both"/>
        <w:rPr>
          <w:rFonts w:ascii="Times New Roman" w:hAnsi="Times New Roman" w:cs="Times New Roman"/>
        </w:rPr>
      </w:pPr>
      <w:r w:rsidRPr="009F14F7">
        <w:rPr>
          <w:rFonts w:ascii="Times New Roman" w:hAnsi="Times New Roman" w:cs="Times New Roman"/>
          <w:i/>
          <w:iCs/>
        </w:rPr>
        <w:t xml:space="preserve">“There should be one robust methodology, say for example NFHS is the largest sample size, it is a very methodical data set which is globally compatible.” [FGD 4, </w:t>
      </w:r>
      <w:r>
        <w:rPr>
          <w:rFonts w:ascii="Times New Roman" w:hAnsi="Times New Roman" w:cs="Times New Roman"/>
          <w:i/>
          <w:iCs/>
        </w:rPr>
        <w:t>Research and academia</w:t>
      </w:r>
      <w:r w:rsidRPr="009F14F7">
        <w:rPr>
          <w:rFonts w:ascii="Times New Roman" w:hAnsi="Times New Roman" w:cs="Times New Roman"/>
          <w:i/>
          <w:iCs/>
        </w:rPr>
        <w:t>]</w:t>
      </w:r>
    </w:p>
    <w:p w14:paraId="52F6E168" w14:textId="77777777" w:rsidR="00887606" w:rsidRPr="009F14F7" w:rsidRDefault="00887606" w:rsidP="00887606">
      <w:pPr>
        <w:tabs>
          <w:tab w:val="left" w:pos="3691"/>
        </w:tabs>
        <w:spacing w:line="240" w:lineRule="auto"/>
        <w:jc w:val="both"/>
        <w:rPr>
          <w:rFonts w:ascii="Times New Roman" w:hAnsi="Times New Roman" w:cs="Times New Roman"/>
          <w:i/>
          <w:iCs/>
        </w:rPr>
      </w:pPr>
      <w:r w:rsidRPr="009F14F7">
        <w:rPr>
          <w:rFonts w:ascii="Times New Roman" w:hAnsi="Times New Roman" w:cs="Times New Roman"/>
        </w:rPr>
        <w:t>The need for data on future projections was explained as</w:t>
      </w:r>
      <w:r w:rsidRPr="009F14F7">
        <w:rPr>
          <w:rFonts w:ascii="Times New Roman" w:hAnsi="Times New Roman" w:cs="Times New Roman"/>
          <w:i/>
          <w:iCs/>
        </w:rPr>
        <w:t xml:space="preserve"> </w:t>
      </w:r>
      <w:r w:rsidRPr="009F14F7">
        <w:rPr>
          <w:rFonts w:ascii="Times New Roman" w:hAnsi="Times New Roman" w:cs="Times New Roman"/>
        </w:rPr>
        <w:t>follows</w:t>
      </w:r>
      <w:r w:rsidRPr="009F14F7">
        <w:rPr>
          <w:rFonts w:ascii="Times New Roman" w:hAnsi="Times New Roman" w:cs="Times New Roman"/>
          <w:i/>
          <w:iCs/>
        </w:rPr>
        <w:t>:</w:t>
      </w:r>
    </w:p>
    <w:p w14:paraId="64324725" w14:textId="77777777" w:rsidR="00887606" w:rsidRPr="009F14F7" w:rsidRDefault="00887606" w:rsidP="00887606">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“I have still not really looked at projection data till now, but it would be really interesting to have a look at projection data, then you can plan your programs.” [IDI 5, </w:t>
      </w:r>
      <w:r w:rsidRPr="00492387">
        <w:rPr>
          <w:rFonts w:ascii="Times New Roman" w:hAnsi="Times New Roman" w:cs="Times New Roman"/>
          <w:i/>
          <w:iCs/>
        </w:rPr>
        <w:t>Private organisation</w:t>
      </w:r>
      <w:r w:rsidRPr="009F14F7">
        <w:rPr>
          <w:rFonts w:ascii="Times New Roman" w:hAnsi="Times New Roman" w:cs="Times New Roman"/>
          <w:i/>
          <w:iCs/>
        </w:rPr>
        <w:t>]</w:t>
      </w:r>
    </w:p>
    <w:p w14:paraId="6650E11B" w14:textId="77777777" w:rsidR="00887606" w:rsidRDefault="00887606" w:rsidP="002B0AA7">
      <w:pPr>
        <w:pStyle w:val="Heading3"/>
        <w:spacing w:line="240" w:lineRule="auto"/>
        <w:jc w:val="both"/>
        <w:rPr>
          <w:rStyle w:val="IntenseEmphasis"/>
        </w:rPr>
      </w:pPr>
    </w:p>
    <w:p w14:paraId="63E8C782" w14:textId="0C171EE4" w:rsidR="003E10C4" w:rsidRPr="009F14F7" w:rsidRDefault="009C0564" w:rsidP="002B0AA7">
      <w:pPr>
        <w:pStyle w:val="Heading3"/>
        <w:spacing w:line="240" w:lineRule="auto"/>
        <w:jc w:val="both"/>
        <w:rPr>
          <w:rStyle w:val="IntenseEmphasis"/>
        </w:rPr>
      </w:pPr>
      <w:r w:rsidRPr="009F14F7">
        <w:rPr>
          <w:rStyle w:val="IntenseEmphasis"/>
        </w:rPr>
        <w:t xml:space="preserve">Sub-theme 5.2. </w:t>
      </w:r>
      <w:r w:rsidR="003E10C4" w:rsidRPr="009F14F7">
        <w:rPr>
          <w:rStyle w:val="IntenseEmphasis"/>
        </w:rPr>
        <w:t>Integrated data</w:t>
      </w:r>
      <w:r w:rsidR="00527093">
        <w:rPr>
          <w:rStyle w:val="IntenseEmphasis"/>
        </w:rPr>
        <w:t xml:space="preserve"> with c</w:t>
      </w:r>
      <w:r w:rsidR="00527093" w:rsidRPr="009F14F7">
        <w:rPr>
          <w:rStyle w:val="IntenseEmphasis"/>
        </w:rPr>
        <w:t xml:space="preserve">ustomised </w:t>
      </w:r>
      <w:r w:rsidR="004B09C1" w:rsidRPr="009F14F7">
        <w:rPr>
          <w:rStyle w:val="IntenseEmphasis"/>
        </w:rPr>
        <w:t>outputs and</w:t>
      </w:r>
      <w:r w:rsidR="00527093" w:rsidRPr="009F14F7">
        <w:rPr>
          <w:rStyle w:val="IntenseEmphasis"/>
        </w:rPr>
        <w:t xml:space="preserve"> maps</w:t>
      </w:r>
    </w:p>
    <w:p w14:paraId="1EB00BBF" w14:textId="4CE1D23C" w:rsidR="003E10C4" w:rsidRPr="009F14F7" w:rsidRDefault="003E10C4"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Integrated data </w:t>
      </w:r>
      <w:r w:rsidR="00613D17" w:rsidRPr="009F14F7">
        <w:rPr>
          <w:rFonts w:ascii="Times New Roman" w:hAnsi="Times New Roman" w:cs="Times New Roman"/>
        </w:rPr>
        <w:t xml:space="preserve">from different sectors and sources </w:t>
      </w:r>
      <w:r w:rsidRPr="009F14F7">
        <w:rPr>
          <w:rFonts w:ascii="Times New Roman" w:hAnsi="Times New Roman" w:cs="Times New Roman"/>
        </w:rPr>
        <w:t xml:space="preserve">emerged out as a major need of many stakeholders both at the state and national level. </w:t>
      </w:r>
      <w:r w:rsidR="00613D17" w:rsidRPr="009F14F7">
        <w:rPr>
          <w:rFonts w:ascii="Times New Roman" w:hAnsi="Times New Roman" w:cs="Times New Roman"/>
        </w:rPr>
        <w:t>This included agriculture, nutrition, health with</w:t>
      </w:r>
      <w:r w:rsidRPr="009F14F7">
        <w:rPr>
          <w:rFonts w:ascii="Times New Roman" w:hAnsi="Times New Roman" w:cs="Times New Roman"/>
        </w:rPr>
        <w:t xml:space="preserve"> collation of data sources</w:t>
      </w:r>
      <w:r w:rsidR="00613D17" w:rsidRPr="009F14F7">
        <w:rPr>
          <w:rFonts w:ascii="Times New Roman" w:hAnsi="Times New Roman" w:cs="Times New Roman"/>
        </w:rPr>
        <w:t xml:space="preserve"> and </w:t>
      </w:r>
      <w:r w:rsidR="00071D95" w:rsidRPr="009F14F7">
        <w:rPr>
          <w:rFonts w:ascii="Times New Roman" w:hAnsi="Times New Roman" w:cs="Times New Roman"/>
        </w:rPr>
        <w:t>layering</w:t>
      </w:r>
      <w:r w:rsidR="00FC0055" w:rsidRPr="009F14F7">
        <w:rPr>
          <w:rFonts w:ascii="Times New Roman" w:hAnsi="Times New Roman" w:cs="Times New Roman"/>
        </w:rPr>
        <w:t>.</w:t>
      </w:r>
    </w:p>
    <w:p w14:paraId="7D6599EF" w14:textId="0BA14D40" w:rsidR="005770C8" w:rsidRPr="009F14F7" w:rsidRDefault="003E10C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“We would be happy to have more holistic data, linking different data sets from different departments and from different ecosystems is very important for us.”</w:t>
      </w:r>
      <w:r w:rsidR="00FC0055" w:rsidRPr="009F14F7">
        <w:rPr>
          <w:rFonts w:ascii="Times New Roman" w:hAnsi="Times New Roman" w:cs="Times New Roman"/>
          <w:i/>
          <w:iCs/>
        </w:rPr>
        <w:t xml:space="preserve"> </w:t>
      </w:r>
      <w:r w:rsidR="00796599" w:rsidRPr="009F14F7">
        <w:rPr>
          <w:rFonts w:ascii="Times New Roman" w:hAnsi="Times New Roman" w:cs="Times New Roman"/>
          <w:i/>
          <w:iCs/>
        </w:rPr>
        <w:t>[IDI 6, Govt. official]</w:t>
      </w:r>
    </w:p>
    <w:p w14:paraId="40792D98" w14:textId="2C22CAC9" w:rsidR="005770C8" w:rsidRPr="009F14F7" w:rsidRDefault="003E10C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“To combat micronutrient deficiencies requires varied types of interventions, one of them is about </w:t>
      </w:r>
      <w:r w:rsidR="00FC0055" w:rsidRPr="009F14F7">
        <w:rPr>
          <w:rFonts w:ascii="Times New Roman" w:hAnsi="Times New Roman" w:cs="Times New Roman"/>
          <w:i/>
          <w:iCs/>
        </w:rPr>
        <w:t xml:space="preserve">multisectoral </w:t>
      </w:r>
      <w:r w:rsidRPr="009F14F7">
        <w:rPr>
          <w:rFonts w:ascii="Times New Roman" w:hAnsi="Times New Roman" w:cs="Times New Roman"/>
          <w:i/>
          <w:iCs/>
        </w:rPr>
        <w:t xml:space="preserve">agriculture interventions, look at behaviour change communication, look at fortification, supplementations, we need all these data sets together.” </w:t>
      </w:r>
      <w:r w:rsidR="00796599" w:rsidRPr="009F14F7">
        <w:rPr>
          <w:rFonts w:ascii="Times New Roman" w:hAnsi="Times New Roman" w:cs="Times New Roman"/>
          <w:i/>
          <w:iCs/>
        </w:rPr>
        <w:t xml:space="preserve">[FGD 1, </w:t>
      </w:r>
      <w:r w:rsidR="00C156DD">
        <w:rPr>
          <w:rFonts w:ascii="Times New Roman" w:hAnsi="Times New Roman" w:cs="Times New Roman"/>
          <w:i/>
          <w:iCs/>
        </w:rPr>
        <w:t>Research and academia</w:t>
      </w:r>
      <w:r w:rsidR="00796599" w:rsidRPr="009F14F7">
        <w:rPr>
          <w:rFonts w:ascii="Times New Roman" w:hAnsi="Times New Roman" w:cs="Times New Roman"/>
          <w:i/>
          <w:iCs/>
        </w:rPr>
        <w:t>]</w:t>
      </w:r>
    </w:p>
    <w:p w14:paraId="118B5632" w14:textId="5E3E70FE" w:rsidR="003E10C4" w:rsidRPr="009F14F7" w:rsidRDefault="003E10C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“Then of course comes the regional soil surfaces, that what sort of soil is there?”</w:t>
      </w:r>
      <w:r w:rsidR="00FC0055" w:rsidRPr="009F14F7">
        <w:rPr>
          <w:rFonts w:ascii="Times New Roman" w:hAnsi="Times New Roman" w:cs="Times New Roman"/>
          <w:i/>
          <w:iCs/>
        </w:rPr>
        <w:t xml:space="preserve"> </w:t>
      </w:r>
      <w:r w:rsidR="00796599" w:rsidRPr="009F14F7">
        <w:rPr>
          <w:rFonts w:ascii="Times New Roman" w:hAnsi="Times New Roman" w:cs="Times New Roman"/>
          <w:i/>
          <w:iCs/>
        </w:rPr>
        <w:t xml:space="preserve">[FGD 2, Development </w:t>
      </w:r>
      <w:r w:rsidR="00CE19B0" w:rsidRPr="009F14F7">
        <w:rPr>
          <w:rFonts w:ascii="Times New Roman" w:hAnsi="Times New Roman" w:cs="Times New Roman"/>
          <w:i/>
          <w:iCs/>
        </w:rPr>
        <w:t>agency</w:t>
      </w:r>
      <w:r w:rsidR="00796599" w:rsidRPr="009F14F7">
        <w:rPr>
          <w:rFonts w:ascii="Times New Roman" w:hAnsi="Times New Roman" w:cs="Times New Roman"/>
          <w:i/>
          <w:iCs/>
        </w:rPr>
        <w:t>]</w:t>
      </w:r>
    </w:p>
    <w:p w14:paraId="79173973" w14:textId="7BD9E4EC" w:rsidR="005770C8" w:rsidRPr="009F14F7" w:rsidRDefault="003E10C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“Data should comprehensively assist in addressing issues, for example - for anaemia there should be provision of looking at blood biomarkers, food consumption habits and agriculture data simultaneously to get the real picture.”</w:t>
      </w:r>
      <w:r w:rsidR="00625DE4" w:rsidRPr="009F14F7">
        <w:rPr>
          <w:rFonts w:ascii="Times New Roman" w:hAnsi="Times New Roman" w:cs="Times New Roman"/>
          <w:i/>
          <w:iCs/>
        </w:rPr>
        <w:t xml:space="preserve">  </w:t>
      </w:r>
      <w:r w:rsidR="00796599" w:rsidRPr="009F14F7">
        <w:rPr>
          <w:rFonts w:ascii="Times New Roman" w:hAnsi="Times New Roman" w:cs="Times New Roman"/>
          <w:i/>
          <w:iCs/>
        </w:rPr>
        <w:t xml:space="preserve">[IDI 3, Ex. Govt. official] </w:t>
      </w:r>
    </w:p>
    <w:p w14:paraId="19940750" w14:textId="52E9C3F1" w:rsidR="00837D9D" w:rsidRPr="009F14F7" w:rsidRDefault="003E10C4"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“Micronutrient data is very critical from both agricultural/soil perspective and from human health perspective</w:t>
      </w:r>
      <w:r w:rsidR="00C83F8D">
        <w:rPr>
          <w:rFonts w:ascii="Times New Roman" w:hAnsi="Times New Roman" w:cs="Times New Roman"/>
          <w:i/>
          <w:iCs/>
        </w:rPr>
        <w:t>,</w:t>
      </w:r>
      <w:r w:rsidRPr="009F14F7">
        <w:rPr>
          <w:rFonts w:ascii="Times New Roman" w:hAnsi="Times New Roman" w:cs="Times New Roman"/>
          <w:i/>
          <w:iCs/>
        </w:rPr>
        <w:t xml:space="preserve"> we have been at the interface of it and it's very critical to have right kind of data at right point in time</w:t>
      </w:r>
      <w:r w:rsidR="00C83F8D">
        <w:rPr>
          <w:rFonts w:ascii="Times New Roman" w:hAnsi="Times New Roman" w:cs="Times New Roman"/>
          <w:i/>
          <w:iCs/>
        </w:rPr>
        <w:t>,</w:t>
      </w:r>
      <w:r w:rsidRPr="009F14F7">
        <w:rPr>
          <w:rFonts w:ascii="Times New Roman" w:hAnsi="Times New Roman" w:cs="Times New Roman"/>
          <w:i/>
          <w:iCs/>
        </w:rPr>
        <w:t xml:space="preserve"> which is you know at healthy disposal of different stakeholders.”</w:t>
      </w:r>
      <w:r w:rsidR="007E1FE4" w:rsidRPr="009F14F7">
        <w:rPr>
          <w:rFonts w:ascii="Times New Roman" w:hAnsi="Times New Roman" w:cs="Times New Roman"/>
          <w:i/>
          <w:iCs/>
        </w:rPr>
        <w:t xml:space="preserve"> </w:t>
      </w:r>
      <w:r w:rsidR="00796599" w:rsidRPr="009F14F7">
        <w:rPr>
          <w:rFonts w:ascii="Times New Roman" w:hAnsi="Times New Roman" w:cs="Times New Roman"/>
          <w:i/>
          <w:iCs/>
        </w:rPr>
        <w:t>[FGD 10</w:t>
      </w:r>
      <w:r w:rsidR="00C02490">
        <w:rPr>
          <w:rFonts w:ascii="Times New Roman" w:hAnsi="Times New Roman" w:cs="Times New Roman"/>
          <w:i/>
          <w:iCs/>
        </w:rPr>
        <w:t>, INGO participant</w:t>
      </w:r>
      <w:r w:rsidR="00796599" w:rsidRPr="009F14F7">
        <w:rPr>
          <w:rFonts w:ascii="Times New Roman" w:hAnsi="Times New Roman" w:cs="Times New Roman"/>
          <w:i/>
          <w:iCs/>
        </w:rPr>
        <w:t>]</w:t>
      </w:r>
    </w:p>
    <w:p w14:paraId="0E931E38" w14:textId="77777777" w:rsidR="00527093" w:rsidRPr="009F14F7" w:rsidRDefault="00527093" w:rsidP="00527093">
      <w:pPr>
        <w:tabs>
          <w:tab w:val="left" w:pos="3691"/>
        </w:tabs>
        <w:spacing w:line="240" w:lineRule="auto"/>
        <w:jc w:val="both"/>
        <w:rPr>
          <w:rFonts w:ascii="Times New Roman" w:hAnsi="Times New Roman" w:cs="Times New Roman"/>
        </w:rPr>
      </w:pPr>
      <w:r w:rsidRPr="009F14F7">
        <w:rPr>
          <w:rFonts w:ascii="Times New Roman" w:hAnsi="Times New Roman" w:cs="Times New Roman"/>
        </w:rPr>
        <w:t>Customised, user-friendly data outputs, visualisations and maps were desired by almost all the stakeholders.</w:t>
      </w:r>
    </w:p>
    <w:p w14:paraId="3CFB12CD" w14:textId="77777777" w:rsidR="00527093" w:rsidRPr="009F14F7" w:rsidRDefault="00527093" w:rsidP="00527093">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“So, there should be some forum where a request can be made- this level of data is required, in this format and in this visualisation and at the backend this can be provided.” [FGD 6, Govt. official]</w:t>
      </w:r>
    </w:p>
    <w:p w14:paraId="070D0EC1" w14:textId="77777777" w:rsidR="00527093" w:rsidRPr="009F14F7" w:rsidRDefault="00527093" w:rsidP="00527093">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“How best you can present the data in a user-friendly way has merit all the time.” [IDI 8, Development </w:t>
      </w:r>
      <w:r>
        <w:rPr>
          <w:rFonts w:ascii="Times New Roman" w:hAnsi="Times New Roman" w:cs="Times New Roman"/>
          <w:i/>
          <w:iCs/>
        </w:rPr>
        <w:t>agency</w:t>
      </w:r>
      <w:r w:rsidRPr="009F14F7">
        <w:rPr>
          <w:rFonts w:ascii="Times New Roman" w:hAnsi="Times New Roman" w:cs="Times New Roman"/>
          <w:i/>
          <w:iCs/>
        </w:rPr>
        <w:t xml:space="preserve">] </w:t>
      </w:r>
    </w:p>
    <w:p w14:paraId="1AFBB225" w14:textId="77777777" w:rsidR="00527093" w:rsidRPr="009F14F7" w:rsidRDefault="00527093" w:rsidP="00527093">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Requirement of geographical maps was expressed by a development agency representative. </w:t>
      </w:r>
    </w:p>
    <w:p w14:paraId="44EDF97A" w14:textId="77777777" w:rsidR="00527093" w:rsidRPr="009F14F7" w:rsidRDefault="00527093" w:rsidP="00527093">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“All the data that makes sense from a micronutrient anaemia deficiency perspective could be at one place, so a map of India showing all the districts and then showing the data sets if available for that district,</w:t>
      </w:r>
      <w:r w:rsidRPr="009F14F7">
        <w:rPr>
          <w:rFonts w:ascii="Times New Roman" w:hAnsi="Times New Roman" w:cs="Times New Roman"/>
        </w:rPr>
        <w:t xml:space="preserve"> </w:t>
      </w:r>
      <w:r w:rsidRPr="009F14F7">
        <w:rPr>
          <w:rFonts w:ascii="Times New Roman" w:hAnsi="Times New Roman" w:cs="Times New Roman"/>
          <w:i/>
          <w:iCs/>
        </w:rPr>
        <w:t>so basically a kind of a map which can show data disaggregated till the sub-district level.” [FGD 10, INGO participant]</w:t>
      </w:r>
    </w:p>
    <w:p w14:paraId="78889475" w14:textId="77777777" w:rsidR="00527093" w:rsidRPr="009F14F7" w:rsidRDefault="00527093" w:rsidP="00527093">
      <w:pPr>
        <w:tabs>
          <w:tab w:val="left" w:pos="3691"/>
        </w:tabs>
        <w:spacing w:line="240" w:lineRule="auto"/>
        <w:jc w:val="both"/>
        <w:rPr>
          <w:rFonts w:ascii="Times New Roman" w:hAnsi="Times New Roman" w:cs="Times New Roman"/>
        </w:rPr>
      </w:pPr>
      <w:r w:rsidRPr="009F14F7">
        <w:rPr>
          <w:rFonts w:ascii="Times New Roman" w:hAnsi="Times New Roman" w:cs="Times New Roman"/>
        </w:rPr>
        <w:t>A stakeholder concluded the conversation as follows:</w:t>
      </w:r>
    </w:p>
    <w:p w14:paraId="2AB45639" w14:textId="77777777" w:rsidR="00527093" w:rsidRPr="009F14F7" w:rsidRDefault="00527093" w:rsidP="00527093">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“At the end of the day the consumer, people like us they should not be fatigued by data and information and should not be confused.” [IDI 8, Development agency]</w:t>
      </w:r>
    </w:p>
    <w:p w14:paraId="0C38CDBA" w14:textId="77777777" w:rsidR="00527093" w:rsidRDefault="00527093" w:rsidP="002B0AA7">
      <w:pPr>
        <w:pStyle w:val="Heading3"/>
        <w:spacing w:line="240" w:lineRule="auto"/>
        <w:jc w:val="both"/>
        <w:rPr>
          <w:rStyle w:val="IntenseEmphasis"/>
        </w:rPr>
      </w:pPr>
    </w:p>
    <w:p w14:paraId="0A573B08" w14:textId="468F8D9E" w:rsidR="00837D9D" w:rsidRPr="009F14F7" w:rsidRDefault="009C0564" w:rsidP="002B0AA7">
      <w:pPr>
        <w:pStyle w:val="Heading3"/>
        <w:spacing w:line="240" w:lineRule="auto"/>
        <w:jc w:val="both"/>
        <w:rPr>
          <w:i/>
          <w:iCs/>
          <w:color w:val="4472C4" w:themeColor="accent1"/>
        </w:rPr>
      </w:pPr>
      <w:r w:rsidRPr="009F14F7">
        <w:rPr>
          <w:rStyle w:val="IntenseEmphasis"/>
        </w:rPr>
        <w:t xml:space="preserve">Sub-theme 5.3. </w:t>
      </w:r>
      <w:r w:rsidR="00A50BFF" w:rsidRPr="009F14F7">
        <w:rPr>
          <w:rStyle w:val="IntenseEmphasis"/>
        </w:rPr>
        <w:t xml:space="preserve">Recent data and expanded geographical coverage </w:t>
      </w:r>
    </w:p>
    <w:p w14:paraId="2CE83750" w14:textId="1BB1F196" w:rsidR="00A50BFF" w:rsidRPr="009F14F7" w:rsidRDefault="006E4D3E"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Stakeholders aspired to see </w:t>
      </w:r>
      <w:r w:rsidR="00131C8F" w:rsidRPr="009F14F7">
        <w:rPr>
          <w:rFonts w:ascii="Times New Roman" w:hAnsi="Times New Roman" w:cs="Times New Roman"/>
        </w:rPr>
        <w:t xml:space="preserve">expanded </w:t>
      </w:r>
      <w:r w:rsidRPr="009F14F7">
        <w:rPr>
          <w:rFonts w:ascii="Times New Roman" w:hAnsi="Times New Roman" w:cs="Times New Roman"/>
        </w:rPr>
        <w:t>data</w:t>
      </w:r>
      <w:r w:rsidR="00131C8F" w:rsidRPr="009F14F7">
        <w:rPr>
          <w:rFonts w:ascii="Times New Roman" w:hAnsi="Times New Roman" w:cs="Times New Roman"/>
        </w:rPr>
        <w:t xml:space="preserve"> </w:t>
      </w:r>
      <w:r w:rsidR="00A50BFF" w:rsidRPr="009F14F7">
        <w:rPr>
          <w:rFonts w:ascii="Times New Roman" w:hAnsi="Times New Roman" w:cs="Times New Roman"/>
        </w:rPr>
        <w:t xml:space="preserve">with inclusion of more geographies which would </w:t>
      </w:r>
      <w:r w:rsidR="003E10C4" w:rsidRPr="009F14F7">
        <w:rPr>
          <w:rFonts w:ascii="Times New Roman" w:hAnsi="Times New Roman" w:cs="Times New Roman"/>
        </w:rPr>
        <w:t>be representative of</w:t>
      </w:r>
      <w:r w:rsidR="00A50BFF" w:rsidRPr="009F14F7">
        <w:rPr>
          <w:rFonts w:ascii="Times New Roman" w:hAnsi="Times New Roman" w:cs="Times New Roman"/>
        </w:rPr>
        <w:t xml:space="preserve"> different scales</w:t>
      </w:r>
      <w:r w:rsidR="007E1FE4" w:rsidRPr="009F14F7">
        <w:rPr>
          <w:rFonts w:ascii="Times New Roman" w:hAnsi="Times New Roman" w:cs="Times New Roman"/>
        </w:rPr>
        <w:t>.</w:t>
      </w:r>
    </w:p>
    <w:p w14:paraId="3A6A8AFA" w14:textId="11D780AC" w:rsidR="007E1FE4" w:rsidRPr="009F14F7" w:rsidRDefault="006E4D3E"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“You must have factual data of different geographical regions to make your representation.”</w:t>
      </w:r>
      <w:r w:rsidR="007E1FE4" w:rsidRPr="009F14F7">
        <w:rPr>
          <w:rFonts w:ascii="Times New Roman" w:hAnsi="Times New Roman" w:cs="Times New Roman"/>
          <w:i/>
          <w:iCs/>
        </w:rPr>
        <w:t xml:space="preserve"> </w:t>
      </w:r>
      <w:r w:rsidR="00796599" w:rsidRPr="009F14F7">
        <w:rPr>
          <w:rFonts w:ascii="Times New Roman" w:hAnsi="Times New Roman" w:cs="Times New Roman"/>
          <w:i/>
          <w:iCs/>
        </w:rPr>
        <w:t>[IDI 10, Govt. official]</w:t>
      </w:r>
    </w:p>
    <w:p w14:paraId="4183C8AE" w14:textId="43E6B786" w:rsidR="006E4D3E" w:rsidRPr="009F14F7" w:rsidRDefault="00131C8F"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“For MNDs, we can’t find a single source, we need to rely on smaller studies – needing data for national and subnational scales.”</w:t>
      </w:r>
      <w:r w:rsidR="00796599" w:rsidRPr="009F14F7">
        <w:rPr>
          <w:rFonts w:ascii="Times New Roman" w:hAnsi="Times New Roman" w:cs="Times New Roman"/>
          <w:i/>
          <w:iCs/>
        </w:rPr>
        <w:t xml:space="preserve"> [FGD 5, </w:t>
      </w:r>
      <w:r w:rsidR="00C156DD">
        <w:rPr>
          <w:rFonts w:ascii="Times New Roman" w:hAnsi="Times New Roman" w:cs="Times New Roman"/>
          <w:i/>
          <w:iCs/>
        </w:rPr>
        <w:t>Research and academia</w:t>
      </w:r>
      <w:r w:rsidR="00796599" w:rsidRPr="009F14F7">
        <w:rPr>
          <w:rFonts w:ascii="Times New Roman" w:hAnsi="Times New Roman" w:cs="Times New Roman"/>
          <w:i/>
          <w:iCs/>
        </w:rPr>
        <w:t>]</w:t>
      </w:r>
    </w:p>
    <w:p w14:paraId="789EE4F7" w14:textId="39F43D00" w:rsidR="003E10C4" w:rsidRPr="009F14F7" w:rsidRDefault="006E4D3E"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 xml:space="preserve">Recent data for food consumption was an explicit need </w:t>
      </w:r>
      <w:r w:rsidR="003E10C4" w:rsidRPr="009F14F7">
        <w:rPr>
          <w:rFonts w:ascii="Times New Roman" w:hAnsi="Times New Roman" w:cs="Times New Roman"/>
        </w:rPr>
        <w:t xml:space="preserve">along with requirement of real time data and </w:t>
      </w:r>
      <w:r w:rsidR="00FE24F1" w:rsidRPr="009F14F7">
        <w:rPr>
          <w:rFonts w:ascii="Times New Roman" w:hAnsi="Times New Roman" w:cs="Times New Roman"/>
        </w:rPr>
        <w:t xml:space="preserve">shorter </w:t>
      </w:r>
      <w:r w:rsidR="003E10C4" w:rsidRPr="009F14F7">
        <w:rPr>
          <w:rFonts w:ascii="Times New Roman" w:hAnsi="Times New Roman" w:cs="Times New Roman"/>
        </w:rPr>
        <w:t>gaps between concurrent micronutrient and food consumption surveys</w:t>
      </w:r>
      <w:r w:rsidR="00FE24F1" w:rsidRPr="009F14F7">
        <w:rPr>
          <w:rFonts w:ascii="Times New Roman" w:hAnsi="Times New Roman" w:cs="Times New Roman"/>
        </w:rPr>
        <w:t>.</w:t>
      </w:r>
    </w:p>
    <w:p w14:paraId="353D9719" w14:textId="36FBAE6D" w:rsidR="005770C8" w:rsidRPr="009F14F7" w:rsidRDefault="006E4D3E"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“A lot of the data that we have now in terms of food intake is very dated so that's an area we hope would be addressed soon by the government.”</w:t>
      </w:r>
      <w:r w:rsidR="00FE24F1" w:rsidRPr="009F14F7">
        <w:rPr>
          <w:rFonts w:ascii="Times New Roman" w:hAnsi="Times New Roman" w:cs="Times New Roman"/>
          <w:i/>
          <w:iCs/>
        </w:rPr>
        <w:t xml:space="preserve"> </w:t>
      </w:r>
      <w:r w:rsidR="00796599" w:rsidRPr="009F14F7">
        <w:rPr>
          <w:rFonts w:ascii="Times New Roman" w:hAnsi="Times New Roman" w:cs="Times New Roman"/>
          <w:i/>
          <w:iCs/>
        </w:rPr>
        <w:t xml:space="preserve">[IDI 2, Development </w:t>
      </w:r>
      <w:r w:rsidR="00CE19B0" w:rsidRPr="009F14F7">
        <w:rPr>
          <w:rFonts w:ascii="Times New Roman" w:hAnsi="Times New Roman" w:cs="Times New Roman"/>
          <w:i/>
          <w:iCs/>
        </w:rPr>
        <w:t>agency</w:t>
      </w:r>
      <w:r w:rsidR="00796599" w:rsidRPr="009F14F7">
        <w:rPr>
          <w:rFonts w:ascii="Times New Roman" w:hAnsi="Times New Roman" w:cs="Times New Roman"/>
          <w:i/>
          <w:iCs/>
        </w:rPr>
        <w:t>]</w:t>
      </w:r>
    </w:p>
    <w:p w14:paraId="5236370B" w14:textId="1637DDF3" w:rsidR="005770C8" w:rsidRPr="009F14F7" w:rsidRDefault="006E4D3E" w:rsidP="002B0AA7">
      <w:pPr>
        <w:tabs>
          <w:tab w:val="left" w:pos="3691"/>
        </w:tabs>
        <w:spacing w:line="240" w:lineRule="auto"/>
        <w:ind w:firstLine="720"/>
        <w:jc w:val="both"/>
        <w:rPr>
          <w:rFonts w:ascii="Times New Roman" w:hAnsi="Times New Roman" w:cs="Times New Roman"/>
          <w:i/>
          <w:iCs/>
        </w:rPr>
      </w:pPr>
      <w:r w:rsidRPr="009F14F7">
        <w:rPr>
          <w:rFonts w:ascii="Times New Roman" w:hAnsi="Times New Roman" w:cs="Times New Roman"/>
          <w:i/>
          <w:iCs/>
        </w:rPr>
        <w:t>“Real time data is required for proper implementation of programs”</w:t>
      </w:r>
      <w:r w:rsidR="00FE24F1" w:rsidRPr="009F14F7">
        <w:rPr>
          <w:rFonts w:ascii="Times New Roman" w:hAnsi="Times New Roman" w:cs="Times New Roman"/>
          <w:i/>
          <w:iCs/>
        </w:rPr>
        <w:t xml:space="preserve"> </w:t>
      </w:r>
      <w:r w:rsidR="00217FF2" w:rsidRPr="009F14F7">
        <w:rPr>
          <w:rFonts w:ascii="Times New Roman" w:hAnsi="Times New Roman" w:cs="Times New Roman"/>
          <w:i/>
          <w:iCs/>
        </w:rPr>
        <w:t>[IDI 6, Govt. official]</w:t>
      </w:r>
    </w:p>
    <w:p w14:paraId="77B6871C" w14:textId="05BED9AC" w:rsidR="006E4D3E" w:rsidRPr="009F14F7" w:rsidRDefault="006E4D3E"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“There </w:t>
      </w:r>
      <w:r w:rsidR="00ED380E" w:rsidRPr="009F14F7">
        <w:rPr>
          <w:rFonts w:ascii="Times New Roman" w:hAnsi="Times New Roman" w:cs="Times New Roman"/>
          <w:i/>
          <w:iCs/>
        </w:rPr>
        <w:t xml:space="preserve">should </w:t>
      </w:r>
      <w:r w:rsidR="00ED380E">
        <w:rPr>
          <w:rFonts w:ascii="Times New Roman" w:hAnsi="Times New Roman" w:cs="Times New Roman"/>
          <w:i/>
          <w:iCs/>
        </w:rPr>
        <w:t xml:space="preserve">be </w:t>
      </w:r>
      <w:r w:rsidRPr="009F14F7">
        <w:rPr>
          <w:rFonts w:ascii="Times New Roman" w:hAnsi="Times New Roman" w:cs="Times New Roman"/>
          <w:i/>
          <w:iCs/>
        </w:rPr>
        <w:t>less gaps between concurrent micronutrient and food consumption surveys.”</w:t>
      </w:r>
      <w:r w:rsidR="00217FF2" w:rsidRPr="009F14F7">
        <w:rPr>
          <w:rFonts w:ascii="Times New Roman" w:hAnsi="Times New Roman" w:cs="Times New Roman"/>
          <w:i/>
          <w:iCs/>
        </w:rPr>
        <w:t xml:space="preserve"> [IDI 5, </w:t>
      </w:r>
      <w:r w:rsidR="00492387" w:rsidRPr="00492387">
        <w:rPr>
          <w:rFonts w:ascii="Times New Roman" w:hAnsi="Times New Roman" w:cs="Times New Roman"/>
          <w:i/>
          <w:iCs/>
        </w:rPr>
        <w:t>Private organisation</w:t>
      </w:r>
      <w:r w:rsidR="00217FF2" w:rsidRPr="009F14F7">
        <w:rPr>
          <w:rFonts w:ascii="Times New Roman" w:hAnsi="Times New Roman" w:cs="Times New Roman"/>
          <w:i/>
          <w:iCs/>
        </w:rPr>
        <w:t>]</w:t>
      </w:r>
    </w:p>
    <w:p w14:paraId="3725975E" w14:textId="51540193" w:rsidR="00837D9D" w:rsidRPr="009F14F7" w:rsidRDefault="00837D9D" w:rsidP="002B0AA7">
      <w:pPr>
        <w:pStyle w:val="Heading3"/>
        <w:spacing w:line="240" w:lineRule="auto"/>
        <w:jc w:val="both"/>
        <w:rPr>
          <w:i/>
          <w:iCs/>
          <w:color w:val="4472C4" w:themeColor="accent1"/>
        </w:rPr>
      </w:pPr>
    </w:p>
    <w:p w14:paraId="0E5475D7" w14:textId="1ECD42F7" w:rsidR="00837D9D" w:rsidRPr="009F14F7" w:rsidRDefault="00837D9D" w:rsidP="002B0AA7">
      <w:pPr>
        <w:pStyle w:val="Heading3"/>
        <w:spacing w:line="240" w:lineRule="auto"/>
        <w:jc w:val="both"/>
        <w:rPr>
          <w:i/>
          <w:iCs/>
          <w:color w:val="4472C4" w:themeColor="accent1"/>
        </w:rPr>
      </w:pPr>
    </w:p>
    <w:p w14:paraId="2083C255" w14:textId="77777777" w:rsidR="002C3258" w:rsidRPr="009F14F7" w:rsidRDefault="002C3258" w:rsidP="002B0AA7">
      <w:pPr>
        <w:tabs>
          <w:tab w:val="left" w:pos="3691"/>
        </w:tabs>
        <w:spacing w:line="240" w:lineRule="auto"/>
        <w:jc w:val="both"/>
        <w:rPr>
          <w:rFonts w:ascii="Times New Roman" w:hAnsi="Times New Roman" w:cs="Times New Roman"/>
          <w:i/>
          <w:iCs/>
        </w:rPr>
      </w:pPr>
    </w:p>
    <w:p w14:paraId="19720FC0" w14:textId="1667A969" w:rsidR="004D0C27" w:rsidRPr="009F14F7" w:rsidRDefault="009C0564" w:rsidP="002B0AA7">
      <w:pPr>
        <w:pStyle w:val="Heading2"/>
        <w:spacing w:line="240" w:lineRule="auto"/>
        <w:jc w:val="both"/>
      </w:pPr>
      <w:r w:rsidRPr="009F14F7">
        <w:t xml:space="preserve">Theme 6. </w:t>
      </w:r>
      <w:r w:rsidR="004D0C27" w:rsidRPr="009F14F7">
        <w:t>Potential of dashboards and tools</w:t>
      </w:r>
    </w:p>
    <w:p w14:paraId="02F0EDC7" w14:textId="3FDDB8A4" w:rsidR="004D0C27" w:rsidRPr="009F14F7" w:rsidRDefault="004D0C27"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There were various types of tools used by the stakeholders. These included tools like Optima Nutrition Learning Tool was used by government for budget allocation across nutrition programs and had a geospatial component added to it</w:t>
      </w:r>
      <w:r w:rsidR="00B46B28">
        <w:rPr>
          <w:rFonts w:ascii="Times New Roman" w:hAnsi="Times New Roman" w:cs="Times New Roman"/>
        </w:rPr>
        <w:t xml:space="preserve"> </w:t>
      </w:r>
      <w:r w:rsidR="00B46B28">
        <w:rPr>
          <w:rFonts w:ascii="Times New Roman" w:hAnsi="Times New Roman" w:cs="Times New Roman"/>
        </w:rPr>
        <w:fldChar w:fldCharType="begin"/>
      </w:r>
      <w:r w:rsidR="00A366CE">
        <w:rPr>
          <w:rFonts w:ascii="Times New Roman" w:hAnsi="Times New Roman" w:cs="Times New Roman"/>
        </w:rPr>
        <w:instrText xml:space="preserve"> ADDIN ZOTERO_ITEM CSL_CITATION {"citationID":"rLHA839T","properties":{"formattedCitation":"(42,43)","plainCitation":"(42,43)","noteIndex":0},"citationItems":[{"id":615,"uris":["http://zotero.org/users/local/BP2KHW4Y/items/4G3D8C7G"],"itemData":{"id":615,"type":"document","title":"Orientation-Workshop-on-OPTIMA-Nutrition.pdf","URL":"https://documents1.worldbank.org/curated/en/637881590069941940/pdf/Orientation-Workshop-on-OPTIMA-Nutrition.pdf","accessed":{"date-parts":[["2024",7,4]]}},"label":"page"},{"id":613,"uris":["http://zotero.org/users/local/BP2KHW4Y/items/XPDV6BWE"],"itemData":{"id":613,"type":"article-journal","abstract":"Sustainable Development Goal (SDG) 2.2 calls for an end to all forms of malnutrition, with 2025 targets of a 40% reduction in stunting (relative to 2012), for wasting to occur in less than 5% of children, and for a 50% reduction in anaemia in women (15–49 years). We assessed the likelihood of countries reaching these targets by scaling up proven interventions and identified priority interventions, based on cost-effectiveness.","container-title":"BMC Medicine","DOI":"10.1186/s12916-020-01786-5","ISSN":"1741-7015","issue":"1","journalAbbreviation":"BMC Med","language":"en","page":"356","source":"Springer Link","title":"Ending malnutrition in all its forms requires scaling up proven nutrition interventions and much more: a 129-country analysis","title-short":"Ending malnutrition in all its forms requires scaling up proven nutrition interventions and much more","volume":"18","author":[{"family":"Scott","given":"Nick"},{"family":"Delport","given":"Dominic"},{"family":"Hainsworth","given":"Samuel"},{"family":"Pearson","given":"Ruth"},{"family":"Morgan","given":"Christopher"},{"family":"Huang","given":"Shan"},{"family":"Akuoku","given":"Jonathan K."},{"family":"Piwoz","given":"Ellen"},{"family":"Shekar","given":"Meera"},{"family":"Levin","given":"Carol"},{"family":"Toole","given":"Mike"},{"family":"Homer","given":"Caroline SE"}],"issued":{"date-parts":[["2020",11,13]]}},"label":"page"}],"schema":"https://github.com/citation-style-language/schema/raw/master/csl-citation.json"} </w:instrText>
      </w:r>
      <w:r w:rsidR="00B46B28">
        <w:rPr>
          <w:rFonts w:ascii="Times New Roman" w:hAnsi="Times New Roman" w:cs="Times New Roman"/>
        </w:rPr>
        <w:fldChar w:fldCharType="separate"/>
      </w:r>
      <w:r w:rsidR="00A366CE" w:rsidRPr="00A366CE">
        <w:rPr>
          <w:rFonts w:ascii="Times New Roman" w:hAnsi="Times New Roman" w:cs="Times New Roman"/>
        </w:rPr>
        <w:t>(42,43)</w:t>
      </w:r>
      <w:r w:rsidR="00B46B28">
        <w:rPr>
          <w:rFonts w:ascii="Times New Roman" w:hAnsi="Times New Roman" w:cs="Times New Roman"/>
        </w:rPr>
        <w:fldChar w:fldCharType="end"/>
      </w:r>
      <w:r w:rsidRPr="009F14F7">
        <w:rPr>
          <w:rFonts w:ascii="Times New Roman" w:hAnsi="Times New Roman" w:cs="Times New Roman"/>
        </w:rPr>
        <w:t>. Tools</w:t>
      </w:r>
      <w:r w:rsidR="008B344F" w:rsidRPr="009F14F7">
        <w:rPr>
          <w:rFonts w:ascii="Times New Roman" w:hAnsi="Times New Roman" w:cs="Times New Roman"/>
        </w:rPr>
        <w:t xml:space="preserve"> and dashboards</w:t>
      </w:r>
      <w:r w:rsidRPr="009F14F7">
        <w:rPr>
          <w:rFonts w:ascii="Times New Roman" w:hAnsi="Times New Roman" w:cs="Times New Roman"/>
        </w:rPr>
        <w:t xml:space="preserve"> like </w:t>
      </w:r>
      <w:r w:rsidR="008B344F" w:rsidRPr="009F14F7">
        <w:rPr>
          <w:rFonts w:ascii="Times New Roman" w:hAnsi="Times New Roman" w:cs="Times New Roman"/>
        </w:rPr>
        <w:t>Optif</w:t>
      </w:r>
      <w:r w:rsidR="002C3258" w:rsidRPr="009F14F7">
        <w:rPr>
          <w:rFonts w:ascii="Times New Roman" w:hAnsi="Times New Roman" w:cs="Times New Roman"/>
        </w:rPr>
        <w:t>o</w:t>
      </w:r>
      <w:r w:rsidR="008B344F" w:rsidRPr="009F14F7">
        <w:rPr>
          <w:rFonts w:ascii="Times New Roman" w:hAnsi="Times New Roman" w:cs="Times New Roman"/>
        </w:rPr>
        <w:t xml:space="preserve">od, </w:t>
      </w:r>
      <w:r w:rsidR="00BE6E20" w:rsidRPr="009F14F7">
        <w:rPr>
          <w:rFonts w:ascii="Times New Roman" w:hAnsi="Times New Roman" w:cs="Times New Roman"/>
        </w:rPr>
        <w:t xml:space="preserve">Farmers’ Portal, Soil fertility maps, </w:t>
      </w:r>
      <w:r w:rsidR="00A257DF" w:rsidRPr="009F14F7">
        <w:rPr>
          <w:rFonts w:ascii="Times New Roman" w:hAnsi="Times New Roman" w:cs="Times New Roman"/>
        </w:rPr>
        <w:t xml:space="preserve">Nutrition Atlas, Nutrition India Info, </w:t>
      </w:r>
      <w:r w:rsidRPr="009F14F7">
        <w:rPr>
          <w:rFonts w:ascii="Times New Roman" w:hAnsi="Times New Roman" w:cs="Times New Roman"/>
        </w:rPr>
        <w:t>ProP</w:t>
      </w:r>
      <w:r w:rsidR="00475AF3">
        <w:rPr>
          <w:rFonts w:ascii="Times New Roman" w:hAnsi="Times New Roman" w:cs="Times New Roman"/>
        </w:rPr>
        <w:t>AN</w:t>
      </w:r>
      <w:r w:rsidRPr="009F14F7">
        <w:rPr>
          <w:rFonts w:ascii="Times New Roman" w:hAnsi="Times New Roman" w:cs="Times New Roman"/>
        </w:rPr>
        <w:t xml:space="preserve"> and POSHAN dashboard were also used by stakeholders at the state level</w:t>
      </w:r>
      <w:r w:rsidR="00475AF3">
        <w:rPr>
          <w:rFonts w:ascii="Times New Roman" w:hAnsi="Times New Roman" w:cs="Times New Roman"/>
        </w:rPr>
        <w:t xml:space="preserve"> </w:t>
      </w:r>
      <w:r w:rsidR="00475AF3">
        <w:rPr>
          <w:rFonts w:ascii="Times New Roman" w:hAnsi="Times New Roman" w:cs="Times New Roman"/>
        </w:rPr>
        <w:fldChar w:fldCharType="begin"/>
      </w:r>
      <w:r w:rsidR="00A366CE">
        <w:rPr>
          <w:rFonts w:ascii="Times New Roman" w:hAnsi="Times New Roman" w:cs="Times New Roman"/>
        </w:rPr>
        <w:instrText xml:space="preserve"> ADDIN ZOTERO_ITEM CSL_CITATION {"citationID":"VDe0XbLk","properties":{"formattedCitation":"(44\\uc0\\u8211{}50)","plainCitation":"(44–50)","noteIndex":0},"citationItems":[{"id":592,"uris":["http://zotero.org/users/local/BP2KHW4Y/items/QQIEXGPV"],"itemData":{"id":592,"type":"article-journal","abstract":"Objectives\nInappropriate infant and young child feeding and caring practices affect nutritional status, increases the risk for growth faltering, and ultimately, affect child survival. The aim of this study was to characterize the feeding and caring practices of disadvantaged urban Indian children 12 to 24 mo of age in relation to the World Health Organization (WHO) and Pan American Health Organization (PAHO) recommendations.\nMethods\nThis cross-sectional study was conducted in self-selected households in a South Delhi slum. A household survey was administered to the mother/primary caregiver of 120 eligible children. We collected child anthropometry, 2-d weighed food records (n = 69), and compliance to WHO and PAHO recommended feeding, caring, food safety, and hygiene practices.\nResults\nOf the children, 39% were stunted, 31% underweight, and 10% wasted; none were overweight. Despite 88% achieving minimum meal frequency (more than three to four meals daily), only 50% consumed at least four food groups (minimum dietary diversity), and 44% a minimum acceptable diet (composite score of minimum meal frequency and minimum dietary diversity). Consumption of iron-rich or iron-fortified foods, vitamin A–rich fruits and vegetables, and eggs was low (&lt;25%) and flesh foods were negligible (1.4%), whereas consumption of both sugary and snack foods was &gt;60%. Reported compliance to responsive feeding indicators was generally </w:instrText>
      </w:r>
      <w:r w:rsidR="00A366CE">
        <w:rPr>
          <w:rFonts w:ascii="Cambria Math" w:hAnsi="Cambria Math" w:cs="Cambria Math"/>
        </w:rPr>
        <w:instrText>∼</w:instrText>
      </w:r>
      <w:r w:rsidR="00A366CE">
        <w:rPr>
          <w:rFonts w:ascii="Times New Roman" w:hAnsi="Times New Roman" w:cs="Times New Roman"/>
        </w:rPr>
        <w:instrText xml:space="preserve">50%, but there was a wide range (13–98%) for food safety and hygiene practices, which were not always consistent with home observations.\nConclusions\nComplementary feeding and caregiving practices were suboptimal among these disadvantaged young Indian children and education interventions focused on infant and young child feeding, responsive feeding, food safety, and hygiene practices are urgently needed.","container-title":"Nutrition","DOI":"10.1016/j.nut.2019.110553","ISSN":"0899-9007","journalAbbreviation":"Nutrition","page":"110553","source":"ScienceDirect","title":"Suboptimal feeding and caring practices among young Indian children ages 12 to 24 mo living in the slums of New Delhi","volume":"69","author":[{"family":"Houghton","given":"Lisa A."},{"family":"McIntosh","given":"Deborah R."},{"family":"Trilok-Kumar","given":"Geeta"},{"family":"Haszard","given":"Jillian J."},{"family":"Gibson","given":"Rosalind S."}],"issued":{"date-parts":[["2020",1,1]]}},"label":"page"},{"id":588,"uris":["http://zotero.org/users/local/BP2KHW4Y/items/QQ5ZLS4Y"],"itemData":{"id":588,"type":"article-journal","abstract":"Food-based approaches reduce nutrient gaps through foods that are consumed at meals, but snacking is usually not explored as an eating occasion. \nA study carried out in Rajasthan in 2017 shows that foods consumed through meals may meet 100 percent of the Recommended Daily Allowance (RDA) but are 5.6 times more expensive than snacks. Snacking 2–3 times per day may meet 25–50 percent of the daily RDA for calories and nutrients, depending on the food combinations.\nGiven the large nutrient gaps among pregnant and lactating women (PLW), significant household resources are needed to meet their nutritional needs. Gender-sensitive interventions that could help address inadequate intakes include food vouchers for milk and fruit, fortification of roti flour and targeted supplementation during pregnancy and lactation.","page":"62-68","source":"ResearchGate","title":"FOOD-BASED RECOMMENDATIONS:Improving dietary intakes among pregnant and lactating women in Rajasthan, India","title-short":"FOOD-BASED RECOMMENDATIONS","volume":"34","author":[{"family":"Monterrosa","given":"Eva"},{"family":"Sadhu","given":"Goutam"},{"family":"Mangal","given":"Daya"},{"family":"Rani","given":"Varsha"},{"family":"Bandhu","given":"Ashish"},{"family":"Singh","given":"Roli"},{"family":"Ranjan","given":"Raghwesh"},{"family":"Singh","given":"Manjula"},{"family":"Morris","given":"Saul"},{"family":"Deo","given":"Ashish"},{"family":"Pandit","given":"Prachi"}],"issued":{"date-parts":[["2020",3,22]]}},"label":"page"},{"id":597,"uris":["http://zotero.org/users/local/BP2KHW4Y/items/84NWUSQQ"],"itemData":{"id":597,"type":"article-journal","language":"en","source":"Zotero","title":"A Study of Kisan Call Centres (KCC), Kisan Knowledge Management System (KKMS), Farmers Portal, and M-Kisan Portal in Gujarat","author":[{"family":"Gandhi","given":"Vasant P"},{"family":"Johnson","given":"Nicky"}]},"label":"page"},{"id":323,"uris":["http://zotero.org/users/local/BP2KHW4Y/items/M2J6KUQW"],"itemData":{"id":323,"type":"article-journal","abstract":"Nutrition informatics (NI) is the effective retrieval, organization, storage, and optimum use of information, data and knowledge for food-and-nutrition-related problem-solving and decision-making. There is a growing opportunity to facilitate technology-enabled behavioral change interventions to support NI research and practice. This paper highlights the changing landscape of food and nutrition practices in India to prepare a NI workforce that could provide some valuable tools to address the double burden of nutrition. Management and interpretation of data could help clarify the relationships and interrelationships of diet and disease in India on both national and regional levels. Individuals with expertise in food and nutrition may receive training in informatics to develop national informatics systems. NI professionals develop tools and techniques, manage various projects and conduct informatics research. These professionals should be well prepared to work in technological settings and communicate data and information effectively. Opportunities for training in NI are very limited in developing countries. Given the current progress in developing platforms and informatics infrastructure, India could serve as an example to other countries to promote NI to support achieving SDGs and other public health initiatives.","container-title":"Nutrients","DOI":"10.3390/nu13061836","ISSN":"2072-6643","issue":"6","language":"en","license":"http://creativecommons.org/licenses/by/3.0/","note":"number: 6\npublisher: Multidisciplinary Digital Publishing Institute","page":"1836","source":"www.mdpi.com","title":"Need and Importance of Nutrition Informatics in India: A Perspective","title-short":"Need and Importance of Nutrition Informatics in India","volume":"13","author":[{"family":"Joshi","given":"Ashish"},{"family":"Gaba","given":"Ann"},{"family":"Thakur","given":"Shyamli"},{"family":"Grover","given":"Ashoo"}],"issued":{"date-parts":[["2021",6]]}},"label":"page"},{"id":333,"uris":["http://zotero.org/users/local/BP2KHW4Y/items/YH4IT9NI"],"itemData":{"id":333,"type":"article-journal","abstract":"Nutrition epidemiology has shifted over the years in India and other low and middle-income countries (LMICs). Due to rapid changes in social dynamics, many such societies now witness a rise in obesity despite pockets of persistent malnutrition. Policymakers and public health researchers are interested in evidence gleaned from longitudinal and spatial monitoring of nutritional characteristics of populations. The present article describes 'Nutrition Atlas', an online informatics resource developed by the Indian Council of Medical Research </w:instrText>
      </w:r>
      <w:r w:rsidR="00A366CE">
        <w:rPr>
          <w:rFonts w:ascii="Times New Roman" w:hAnsi="Times New Roman" w:cs="Times New Roman"/>
        </w:rPr>
        <w:instrText xml:space="preserve"> National Institute of Nutrition (ICMR-NIN). Nutrition Atlas provides easy access to nutrition-related datasets in India from various sources through an integrated knowledge platform, equipped with visualization and mapping capabilities that can provide insights for designing further studies, strategizing interventions and translating data to policy.","page":"209-219","source":"ResearchGate","title":"Nutrition Atlas of ICMR-National Institute of Nutrition: An Informatics Platform on Nutrition in India","title-short":"Nutrition Atlas of ICMR-National Institute of Nutrition","volume":"17","author":[{"family":"Mendu","given":"Vishnu"},{"family":"Perugu","given":"Shyam"},{"family":"Munikumar","given":"Manne"},{"family":"Rajeswari","given":"Bolla"},{"family":"Ray","given":"Meghana"},{"family":"Pyne","given":"Saumyadipta"}],"issued":{"date-parts":[["2019",4,7]]}},"label":"page"},{"id":598,"uris":["http://zotero.org/users/local/BP2KHW4Y/items/42VLIRBD"],"itemData":{"id":598,"type":"article-journal","abstract":"Soil health card (SHC) based management is needed for efficient management of resources and sustainable crop productivity. Soil health index (SHI) could be used as a yardstick for judging the health of the soil. Soil management and assessment framework (SMAF) is widely used to develop soil health indices to assess the impact of different management practices in cropping systems. The three steps used under SMAF are indicator selection, indicator interpretation, and indicator integration into a unified soil quality index. Soil samples were collected from farm fields with diverse management histories. This included application of farm yard manure (FYM), green manure (GM), no manure (NM). The tillage practices used by the farmers were direct seeded rice followed by zero tillage wheat (DSR-ZT), conventional tillage rice followed by zero tillage wheat (CT-ZT), system of rice intensification followed by zero tillage wheat (SRI-ZT) and CT rice followed by CT wheat (CT-CT). The soils were analysed for pH, electrical conductivity (EC), soil organic carbon (SOC), Active carbon (AC), available nitrogen (Av-N), phosphorus (Av-P), potassium (Av-K), iron (Av-Fe), manganese (Av-Mn), zinc (Av-Zn), copper (Av-Cu), bulk density (BD), maximum water holding capacity (MWHC), aggregate stability (AS), microbial biomass carbon (MBC), dehydrogenase activity (DHA), potentially mineralizable nitrogen (PMN). Minimum data set (MDS) decided in conceptual framework (CF) were further reduced by principal component analysis (PCA). The PCA screened SOC, Av-Zn, Av-Mn, Av-K, AS, MBC and PMN as most sensitive soil health indicators. The SHI developed by CF and PCA were significantly correlated with each other suggesting that PCA approach with limited soil parameters could be adequately applied for development of SHI. There were enough variations in the MDS for developing scoring curves that facilitated successful scoring of the data. Native soil texture significantly influenced the SHI; sandy clay loam soil showed highest SHI (0.67) followed by sandy loam (0.57), loamy fine sand (0.44), and fine sand (0.35) soils. Among the manuring management practices, GM showed the highest SHI (0.56) followed by FYM (0.49) and NM (0.47). Among the tillage practices, DSR-ZT showed highest SHI (0.76) followed by CT-ZT (0.59), SRI-ZT (0.55) and CT-CT (0.49). The soil health card developed has vital information on farmers, field location, soil type, and cropping practices. The soil health card also has information on eleven chemical indicators, four physical indicators and three biological indicators and SHI. The SHC has additional advantage over routine soil testing in terms of presenting information on health status of the soil as impacted by different management practices, amelioration recommendations and crop specific fertilizer and manure recommendations.","container-title":"Soil and Tillage Research","DOI":"10.1016/j.still.2018.12.024","ISSN":"0167-1987","journalAbbreviation":"Soil and Tillage Research","page":"294-305","source":"ScienceDirect","title":"Soil health card development for efficient soil management in Haryana, India","volume":"191","author":[{"family":"Purakayastha","given":"T. J."},{"family":"Pathak","given":"H."},{"family":"Kumari","given":"Savita"},{"family":"Biswas","given":"Sunanda"},{"family":"Chakrabarty","given":"Bidisha"},{"family":"Padaria","given":"R. N."},{"family":"Kamble","given":"Kalpana"},{"family":"Pandey","given":"Maneesh"},{"family":"Sasmal","given":"Subodh"},{"family":"Singh","given":"Anjali"}],"issued":{"date-parts":[["2019",8,1]]}},"label":"page"},{"id":619,"uris":["http://zotero.org/users/local/BP2KHW4Y/items/H3HKK3P3"],"itemData":{"id":619,"type":"article-journal","abstract":"Suboptimal complementary feeding practices contribute to a rapid increase in the prevalence of stunting in young children from age 6 months. The design of effective programmes to improve infant and young child feeding requires a sound understanding of the local situation and a systematic process for prioritizing interventions, integrating them into existing delivery platforms and monitoring their implementation and impact. The identification of adequate food-based feeding recommendations that respect locally available foods and address gaps in nutrient availability is particularly challenging. We describe two tools that are now available to strengthen infant and young child-feeding programming at national and subnational levels. ProPAN is a set of research tools that guide users through a step-by-step process for identifying problems related to young child nutrition; defining the context in which these problems occur; formulating, testing, and selecting behaviour-change recommendations and nutritional recipes; developing the interventions to promote them; and designing a monitoring and evaluation system to measure progress towards intervention goals. Optifood is a computer-based platform based on linear programming analysis to develop nutrient-adequate feeding recommendations at lowest cost, based on locally available foods with the addition of fortified products or supplements when needed, or best recommendations when the latter are not available. The tools complement each other and a case study from Peru illustrates how they have been used. The readiness of both instruments will enable partners to invest in capacity development for their use in countries and strengthen programmes to address infant and young child feeding and prevent malnutrition.","container-title":"Maternal &amp; Child Nutrition","DOI":"10.1111/mcn.12083","ISSN":"1740-8709","issue":"S2","language":"en","license":"© 2013 John Wiley &amp; Sons Ltd","note":"_eprint: https://onlinelibrary.wiley.com/doi/pdf/10.1111/mcn.12083","page":"116-130","source":"Wiley Online Library","title":"Designing appropriate complementary feeding recommendations: tools for programmatic action","title-short":"Designing appropriate complementary feeding recommendations","volume":"9","author":[{"family":"Daelmans","given":"Bernadette"},{"family":"Ferguson","given":"Elaine"},{"family":"Lutter","given":"Chessa K."},{"family":"Singh","given":"Neha"},{"family":"Pachón","given":"Helena"},{"family":"Creed-Kanashiro","given":"Hilary"},{"family":"Woldt","given":"Monica"},{"family":"Mangasaryan","given":"Nuné"},{"family":"Cheung","given":"Edith"},{"family":"Mir","given":"Roger"},{"family":"Pareja","given":"Rossina"},{"family":"Briend","given":"André"}],"issued":{"date-parts":[["2013"]]}},"label":"page"}],"schema":"https://github.com/citation-style-language/schema/raw/master/csl-citation.json"} </w:instrText>
      </w:r>
      <w:r w:rsidR="00475AF3">
        <w:rPr>
          <w:rFonts w:ascii="Times New Roman" w:hAnsi="Times New Roman" w:cs="Times New Roman"/>
        </w:rPr>
        <w:fldChar w:fldCharType="separate"/>
      </w:r>
      <w:r w:rsidR="00A366CE" w:rsidRPr="00A366CE">
        <w:rPr>
          <w:rFonts w:ascii="Times New Roman" w:hAnsi="Times New Roman" w:cs="Times New Roman"/>
          <w:szCs w:val="24"/>
        </w:rPr>
        <w:t>(44–50)</w:t>
      </w:r>
      <w:r w:rsidR="00475AF3">
        <w:rPr>
          <w:rFonts w:ascii="Times New Roman" w:hAnsi="Times New Roman" w:cs="Times New Roman"/>
        </w:rPr>
        <w:fldChar w:fldCharType="end"/>
      </w:r>
      <w:r w:rsidRPr="009F14F7">
        <w:rPr>
          <w:rFonts w:ascii="Times New Roman" w:hAnsi="Times New Roman" w:cs="Times New Roman"/>
        </w:rPr>
        <w:t>.</w:t>
      </w:r>
    </w:p>
    <w:p w14:paraId="515E1D32" w14:textId="386F216D" w:rsidR="00837D9D" w:rsidRPr="009F14F7" w:rsidRDefault="009C0564" w:rsidP="002B0AA7">
      <w:pPr>
        <w:pStyle w:val="Heading3"/>
        <w:spacing w:line="240" w:lineRule="auto"/>
        <w:jc w:val="both"/>
        <w:rPr>
          <w:rStyle w:val="IntenseEmphasis"/>
        </w:rPr>
      </w:pPr>
      <w:r w:rsidRPr="009F14F7">
        <w:rPr>
          <w:rStyle w:val="IntenseEmphasis"/>
        </w:rPr>
        <w:t xml:space="preserve">Sub-theme 6.1. </w:t>
      </w:r>
      <w:r w:rsidR="00613D17" w:rsidRPr="009F14F7">
        <w:rPr>
          <w:rStyle w:val="IntenseEmphasis"/>
        </w:rPr>
        <w:t>Need for tools and dashboards</w:t>
      </w:r>
    </w:p>
    <w:p w14:paraId="0A5BCD9C" w14:textId="44569448" w:rsidR="001A388D" w:rsidRPr="009F14F7" w:rsidRDefault="00613D17"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Explicit need was noted for tools and dashboards at the state and national level with both compiled and analysed data and raw workable data for</w:t>
      </w:r>
      <w:r w:rsidR="00035670" w:rsidRPr="009F14F7">
        <w:rPr>
          <w:rFonts w:ascii="Times New Roman" w:hAnsi="Times New Roman" w:cs="Times New Roman"/>
        </w:rPr>
        <w:t xml:space="preserve"> specific needs</w:t>
      </w:r>
      <w:r w:rsidR="009C32BD" w:rsidRPr="009F14F7">
        <w:rPr>
          <w:rFonts w:ascii="Times New Roman" w:hAnsi="Times New Roman" w:cs="Times New Roman"/>
        </w:rPr>
        <w:t>.</w:t>
      </w:r>
    </w:p>
    <w:p w14:paraId="22E75023" w14:textId="4E273440" w:rsidR="001A388D" w:rsidRPr="009F14F7" w:rsidRDefault="00613D1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“Basically, we need a ready tool which would save our time as at the state level we do not do extensive data analysis but look at ready analysis and interpretation.” </w:t>
      </w:r>
      <w:r w:rsidR="00DB7294" w:rsidRPr="009F14F7">
        <w:rPr>
          <w:rFonts w:ascii="Times New Roman" w:hAnsi="Times New Roman" w:cs="Times New Roman"/>
          <w:i/>
          <w:iCs/>
        </w:rPr>
        <w:t>[IDI 6, Govt. official]</w:t>
      </w:r>
    </w:p>
    <w:p w14:paraId="41C960CF" w14:textId="7AF08CC2" w:rsidR="00613D17" w:rsidRPr="009F14F7" w:rsidRDefault="00613D1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“We don’t have raw data, we rely on reports, readymade reports which have been tailored by different agencies, we want workable data.”</w:t>
      </w:r>
      <w:r w:rsidR="00DB7294" w:rsidRPr="009F14F7">
        <w:rPr>
          <w:rFonts w:ascii="Times New Roman" w:hAnsi="Times New Roman" w:cs="Times New Roman"/>
          <w:i/>
          <w:iCs/>
        </w:rPr>
        <w:t xml:space="preserve"> [FGD 6, Govt. official]</w:t>
      </w:r>
    </w:p>
    <w:p w14:paraId="1155CBE0" w14:textId="18C8409D" w:rsidR="001A388D" w:rsidRPr="009F14F7" w:rsidRDefault="004D0C27"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Interestingly</w:t>
      </w:r>
      <w:r w:rsidR="00115FDA" w:rsidRPr="009F14F7">
        <w:rPr>
          <w:rFonts w:ascii="Times New Roman" w:hAnsi="Times New Roman" w:cs="Times New Roman"/>
        </w:rPr>
        <w:t>,</w:t>
      </w:r>
      <w:r w:rsidRPr="009F14F7">
        <w:rPr>
          <w:rFonts w:ascii="Times New Roman" w:hAnsi="Times New Roman" w:cs="Times New Roman"/>
        </w:rPr>
        <w:t xml:space="preserve"> performance of interventions </w:t>
      </w:r>
      <w:r w:rsidR="00613D17" w:rsidRPr="009F14F7">
        <w:rPr>
          <w:rFonts w:ascii="Times New Roman" w:hAnsi="Times New Roman" w:cs="Times New Roman"/>
        </w:rPr>
        <w:t>was</w:t>
      </w:r>
      <w:r w:rsidRPr="009F14F7">
        <w:rPr>
          <w:rFonts w:ascii="Times New Roman" w:hAnsi="Times New Roman" w:cs="Times New Roman"/>
        </w:rPr>
        <w:t xml:space="preserve"> assessed through tools available for use</w:t>
      </w:r>
      <w:r w:rsidR="00115FDA" w:rsidRPr="009F14F7">
        <w:rPr>
          <w:rFonts w:ascii="Times New Roman" w:hAnsi="Times New Roman" w:cs="Times New Roman"/>
        </w:rPr>
        <w:t>.</w:t>
      </w:r>
    </w:p>
    <w:p w14:paraId="438B2114" w14:textId="46E5F11A" w:rsidR="00837D9D" w:rsidRPr="009F14F7" w:rsidRDefault="004D0C2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“I find tools useful, sometimes I have used impact </w:t>
      </w:r>
      <w:r w:rsidR="00110D81" w:rsidRPr="009F14F7">
        <w:rPr>
          <w:rFonts w:ascii="Times New Roman" w:hAnsi="Times New Roman" w:cs="Times New Roman"/>
          <w:i/>
          <w:iCs/>
        </w:rPr>
        <w:t xml:space="preserve">and cost tools </w:t>
      </w:r>
      <w:r w:rsidRPr="009F14F7">
        <w:rPr>
          <w:rFonts w:ascii="Times New Roman" w:hAnsi="Times New Roman" w:cs="Times New Roman"/>
          <w:i/>
          <w:iCs/>
        </w:rPr>
        <w:t xml:space="preserve">like the </w:t>
      </w:r>
      <w:r w:rsidR="00110D81" w:rsidRPr="009F14F7">
        <w:rPr>
          <w:rFonts w:ascii="Times New Roman" w:hAnsi="Times New Roman" w:cs="Times New Roman"/>
          <w:i/>
          <w:iCs/>
        </w:rPr>
        <w:t>L</w:t>
      </w:r>
      <w:r w:rsidRPr="009F14F7">
        <w:rPr>
          <w:rFonts w:ascii="Times New Roman" w:hAnsi="Times New Roman" w:cs="Times New Roman"/>
          <w:i/>
          <w:iCs/>
        </w:rPr>
        <w:t>i</w:t>
      </w:r>
      <w:r w:rsidR="00115FDA" w:rsidRPr="009F14F7">
        <w:rPr>
          <w:rFonts w:ascii="Times New Roman" w:hAnsi="Times New Roman" w:cs="Times New Roman"/>
          <w:i/>
          <w:iCs/>
        </w:rPr>
        <w:t>v</w:t>
      </w:r>
      <w:r w:rsidRPr="009F14F7">
        <w:rPr>
          <w:rFonts w:ascii="Times New Roman" w:hAnsi="Times New Roman" w:cs="Times New Roman"/>
          <w:i/>
          <w:iCs/>
        </w:rPr>
        <w:t>e</w:t>
      </w:r>
      <w:r w:rsidR="00115FDA" w:rsidRPr="009F14F7">
        <w:rPr>
          <w:rFonts w:ascii="Times New Roman" w:hAnsi="Times New Roman" w:cs="Times New Roman"/>
          <w:i/>
          <w:iCs/>
        </w:rPr>
        <w:t>s</w:t>
      </w:r>
      <w:r w:rsidR="00110D81" w:rsidRPr="009F14F7">
        <w:rPr>
          <w:rFonts w:ascii="Times New Roman" w:hAnsi="Times New Roman" w:cs="Times New Roman"/>
          <w:i/>
          <w:iCs/>
        </w:rPr>
        <w:t xml:space="preserve"> S</w:t>
      </w:r>
      <w:r w:rsidRPr="009F14F7">
        <w:rPr>
          <w:rFonts w:ascii="Times New Roman" w:hAnsi="Times New Roman" w:cs="Times New Roman"/>
          <w:i/>
          <w:iCs/>
        </w:rPr>
        <w:t>av</w:t>
      </w:r>
      <w:r w:rsidR="00115FDA" w:rsidRPr="009F14F7">
        <w:rPr>
          <w:rFonts w:ascii="Times New Roman" w:hAnsi="Times New Roman" w:cs="Times New Roman"/>
          <w:i/>
          <w:iCs/>
        </w:rPr>
        <w:t xml:space="preserve">ed </w:t>
      </w:r>
      <w:r w:rsidR="00B46B28" w:rsidRPr="009F14F7">
        <w:rPr>
          <w:rFonts w:ascii="Times New Roman" w:hAnsi="Times New Roman" w:cs="Times New Roman"/>
          <w:i/>
          <w:iCs/>
        </w:rPr>
        <w:t>Tool,</w:t>
      </w:r>
      <w:r w:rsidRPr="009F14F7">
        <w:rPr>
          <w:rFonts w:ascii="Times New Roman" w:hAnsi="Times New Roman" w:cs="Times New Roman"/>
          <w:i/>
          <w:iCs/>
        </w:rPr>
        <w:t xml:space="preserve"> O</w:t>
      </w:r>
      <w:r w:rsidR="00DD77E6">
        <w:rPr>
          <w:rFonts w:ascii="Times New Roman" w:hAnsi="Times New Roman" w:cs="Times New Roman"/>
          <w:i/>
          <w:iCs/>
        </w:rPr>
        <w:t>MNI</w:t>
      </w:r>
      <w:r w:rsidRPr="009F14F7">
        <w:rPr>
          <w:rFonts w:ascii="Times New Roman" w:hAnsi="Times New Roman" w:cs="Times New Roman"/>
          <w:i/>
          <w:iCs/>
        </w:rPr>
        <w:t xml:space="preserve"> and Multiple Micronutrient Supplementation</w:t>
      </w:r>
      <w:r w:rsidR="00520D1F" w:rsidRPr="009F14F7">
        <w:rPr>
          <w:rFonts w:ascii="Times New Roman" w:hAnsi="Times New Roman" w:cs="Times New Roman"/>
          <w:i/>
          <w:iCs/>
        </w:rPr>
        <w:t xml:space="preserve"> </w:t>
      </w:r>
      <w:r w:rsidR="00110D81" w:rsidRPr="009F14F7">
        <w:rPr>
          <w:rFonts w:ascii="Times New Roman" w:hAnsi="Times New Roman" w:cs="Times New Roman"/>
          <w:i/>
          <w:iCs/>
        </w:rPr>
        <w:t>cost-benefit tool</w:t>
      </w:r>
      <w:r w:rsidRPr="009F14F7">
        <w:rPr>
          <w:rFonts w:ascii="Times New Roman" w:hAnsi="Times New Roman" w:cs="Times New Roman"/>
          <w:i/>
          <w:iCs/>
        </w:rPr>
        <w:t xml:space="preserve"> for assessing the performance of interventions.” </w:t>
      </w:r>
      <w:r w:rsidR="00DB7294" w:rsidRPr="009F14F7">
        <w:rPr>
          <w:rFonts w:ascii="Times New Roman" w:hAnsi="Times New Roman" w:cs="Times New Roman"/>
          <w:i/>
          <w:iCs/>
        </w:rPr>
        <w:t>[IDI 9, INGO participant]</w:t>
      </w:r>
    </w:p>
    <w:p w14:paraId="4003CC42" w14:textId="7CFFF7CF" w:rsidR="001A388D" w:rsidRPr="009F14F7" w:rsidRDefault="004D0C27"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Extensive cost data</w:t>
      </w:r>
      <w:r w:rsidR="00D67C8A">
        <w:rPr>
          <w:rFonts w:ascii="Times New Roman" w:hAnsi="Times New Roman" w:cs="Times New Roman"/>
        </w:rPr>
        <w:t>, effectiveness modelling,</w:t>
      </w:r>
      <w:r w:rsidR="00E77169" w:rsidRPr="009F14F7">
        <w:rPr>
          <w:rFonts w:ascii="Times New Roman" w:hAnsi="Times New Roman" w:cs="Times New Roman"/>
        </w:rPr>
        <w:t xml:space="preserve"> and </w:t>
      </w:r>
      <w:r w:rsidRPr="009F14F7">
        <w:rPr>
          <w:rFonts w:ascii="Times New Roman" w:hAnsi="Times New Roman" w:cs="Times New Roman"/>
        </w:rPr>
        <w:t>projections were lacking</w:t>
      </w:r>
      <w:r w:rsidR="00E77169" w:rsidRPr="009F14F7">
        <w:rPr>
          <w:rFonts w:ascii="Times New Roman" w:hAnsi="Times New Roman" w:cs="Times New Roman"/>
        </w:rPr>
        <w:t>,</w:t>
      </w:r>
      <w:r w:rsidRPr="009F14F7">
        <w:rPr>
          <w:rFonts w:ascii="Times New Roman" w:hAnsi="Times New Roman" w:cs="Times New Roman"/>
        </w:rPr>
        <w:t xml:space="preserve"> and hence many stakeholders </w:t>
      </w:r>
      <w:r w:rsidR="00C83F8D">
        <w:rPr>
          <w:rFonts w:ascii="Times New Roman" w:hAnsi="Times New Roman" w:cs="Times New Roman"/>
        </w:rPr>
        <w:t>mentioned</w:t>
      </w:r>
      <w:r w:rsidRPr="009F14F7">
        <w:rPr>
          <w:rFonts w:ascii="Times New Roman" w:hAnsi="Times New Roman" w:cs="Times New Roman"/>
        </w:rPr>
        <w:t xml:space="preserve"> that they were looking for cost data in future dashboards, </w:t>
      </w:r>
    </w:p>
    <w:p w14:paraId="15C52FAA" w14:textId="4EE05417" w:rsidR="004D0C27" w:rsidRPr="009F14F7" w:rsidRDefault="004D0C2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“Economic data is crucial for decision-making, especially in the absence of clear health outcomes. We sometimes have cost-effectiveness analysis and cost-benefit analysis, but we wish we had some tool where we could have analysed specific costs related to nutrition interventions.”</w:t>
      </w:r>
      <w:r w:rsidR="00E77169" w:rsidRPr="009F14F7">
        <w:rPr>
          <w:rFonts w:ascii="Times New Roman" w:hAnsi="Times New Roman" w:cs="Times New Roman"/>
          <w:i/>
          <w:iCs/>
        </w:rPr>
        <w:t xml:space="preserve"> </w:t>
      </w:r>
      <w:r w:rsidR="00DB7294" w:rsidRPr="009F14F7">
        <w:rPr>
          <w:rFonts w:ascii="Times New Roman" w:hAnsi="Times New Roman" w:cs="Times New Roman"/>
          <w:i/>
          <w:iCs/>
        </w:rPr>
        <w:t xml:space="preserve">[IDI 1, Development </w:t>
      </w:r>
      <w:r w:rsidR="00CE19B0" w:rsidRPr="009F14F7">
        <w:rPr>
          <w:rFonts w:ascii="Times New Roman" w:hAnsi="Times New Roman" w:cs="Times New Roman"/>
          <w:i/>
          <w:iCs/>
        </w:rPr>
        <w:t>agency</w:t>
      </w:r>
      <w:r w:rsidR="00DB7294" w:rsidRPr="009F14F7">
        <w:rPr>
          <w:rFonts w:ascii="Times New Roman" w:hAnsi="Times New Roman" w:cs="Times New Roman"/>
          <w:i/>
          <w:iCs/>
        </w:rPr>
        <w:t>]</w:t>
      </w:r>
    </w:p>
    <w:p w14:paraId="7C3B1930" w14:textId="78C1C607" w:rsidR="00837D9D" w:rsidRPr="009F14F7" w:rsidRDefault="009C0564" w:rsidP="002B0AA7">
      <w:pPr>
        <w:pStyle w:val="Heading3"/>
        <w:spacing w:line="240" w:lineRule="auto"/>
        <w:jc w:val="both"/>
        <w:rPr>
          <w:i/>
          <w:iCs/>
          <w:color w:val="4472C4" w:themeColor="accent1"/>
        </w:rPr>
      </w:pPr>
      <w:r w:rsidRPr="009F14F7">
        <w:rPr>
          <w:rStyle w:val="IntenseEmphasis"/>
        </w:rPr>
        <w:t>Sub-theme 6.</w:t>
      </w:r>
      <w:r w:rsidR="00294CCB">
        <w:rPr>
          <w:rStyle w:val="IntenseEmphasis"/>
        </w:rPr>
        <w:t>2</w:t>
      </w:r>
      <w:r w:rsidRPr="009F14F7">
        <w:rPr>
          <w:rStyle w:val="IntenseEmphasis"/>
        </w:rPr>
        <w:t xml:space="preserve">. </w:t>
      </w:r>
      <w:r w:rsidR="00C62119" w:rsidRPr="009F14F7">
        <w:rPr>
          <w:rStyle w:val="IntenseEmphasis"/>
        </w:rPr>
        <w:t>Tools with integrated multisectoral data</w:t>
      </w:r>
    </w:p>
    <w:p w14:paraId="556D8929" w14:textId="34966B0D" w:rsidR="001A388D" w:rsidRPr="009F14F7" w:rsidRDefault="004D0C27" w:rsidP="002B0AA7">
      <w:pPr>
        <w:tabs>
          <w:tab w:val="left" w:pos="3691"/>
        </w:tabs>
        <w:spacing w:line="240" w:lineRule="auto"/>
        <w:jc w:val="both"/>
        <w:rPr>
          <w:rFonts w:ascii="Times New Roman" w:hAnsi="Times New Roman" w:cs="Times New Roman"/>
          <w:i/>
          <w:iCs/>
        </w:rPr>
      </w:pPr>
      <w:r w:rsidRPr="009F14F7">
        <w:rPr>
          <w:rFonts w:ascii="Times New Roman" w:hAnsi="Times New Roman" w:cs="Times New Roman"/>
        </w:rPr>
        <w:t>Stakeholder</w:t>
      </w:r>
      <w:r w:rsidR="00C62119" w:rsidRPr="009F14F7">
        <w:rPr>
          <w:rFonts w:ascii="Times New Roman" w:hAnsi="Times New Roman" w:cs="Times New Roman"/>
        </w:rPr>
        <w:t>s</w:t>
      </w:r>
      <w:r w:rsidRPr="009F14F7">
        <w:rPr>
          <w:rFonts w:ascii="Times New Roman" w:hAnsi="Times New Roman" w:cs="Times New Roman"/>
        </w:rPr>
        <w:t xml:space="preserve"> expressed incorporation of layered data</w:t>
      </w:r>
      <w:r w:rsidR="00E77169" w:rsidRPr="009F14F7">
        <w:rPr>
          <w:rFonts w:ascii="Times New Roman" w:hAnsi="Times New Roman" w:cs="Times New Roman"/>
        </w:rPr>
        <w:t xml:space="preserve"> – especially </w:t>
      </w:r>
      <w:r w:rsidRPr="009F14F7">
        <w:rPr>
          <w:rFonts w:ascii="Times New Roman" w:hAnsi="Times New Roman" w:cs="Times New Roman"/>
        </w:rPr>
        <w:t>intersectoral data</w:t>
      </w:r>
      <w:r w:rsidR="00E77169" w:rsidRPr="009F14F7">
        <w:rPr>
          <w:rFonts w:ascii="Times New Roman" w:hAnsi="Times New Roman" w:cs="Times New Roman"/>
        </w:rPr>
        <w:t xml:space="preserve"> – in </w:t>
      </w:r>
      <w:r w:rsidRPr="009F14F7">
        <w:rPr>
          <w:rFonts w:ascii="Times New Roman" w:hAnsi="Times New Roman" w:cs="Times New Roman"/>
        </w:rPr>
        <w:t>a dashboard so that there is one</w:t>
      </w:r>
      <w:r w:rsidR="00E77169" w:rsidRPr="009F14F7">
        <w:rPr>
          <w:rFonts w:ascii="Times New Roman" w:hAnsi="Times New Roman" w:cs="Times New Roman"/>
        </w:rPr>
        <w:t>-</w:t>
      </w:r>
      <w:r w:rsidRPr="009F14F7">
        <w:rPr>
          <w:rFonts w:ascii="Times New Roman" w:hAnsi="Times New Roman" w:cs="Times New Roman"/>
        </w:rPr>
        <w:t>shop stop for all kinds of food systems data</w:t>
      </w:r>
      <w:r w:rsidR="001A388D" w:rsidRPr="009F14F7">
        <w:rPr>
          <w:rFonts w:ascii="Times New Roman" w:hAnsi="Times New Roman" w:cs="Times New Roman"/>
        </w:rPr>
        <w:t>.</w:t>
      </w:r>
      <w:r w:rsidRPr="009F14F7">
        <w:rPr>
          <w:rFonts w:ascii="Times New Roman" w:hAnsi="Times New Roman" w:cs="Times New Roman"/>
          <w:i/>
          <w:iCs/>
        </w:rPr>
        <w:t xml:space="preserve"> </w:t>
      </w:r>
    </w:p>
    <w:p w14:paraId="0BD4A65E" w14:textId="6F0B4E61" w:rsidR="004D0C27" w:rsidRPr="009F14F7" w:rsidRDefault="004D0C2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“A comprehensive dashboard is required which should have both nutrition sensitive and specific data and should have centralised monitoring. Data should come from ICDS, education, agriculture, public health department, food supply department and rural development dept.”</w:t>
      </w:r>
      <w:r w:rsidR="00321EE3" w:rsidRPr="009F14F7">
        <w:rPr>
          <w:rFonts w:ascii="Times New Roman" w:hAnsi="Times New Roman" w:cs="Times New Roman"/>
          <w:i/>
          <w:iCs/>
        </w:rPr>
        <w:t xml:space="preserve"> </w:t>
      </w:r>
      <w:r w:rsidR="00E77169" w:rsidRPr="009F14F7">
        <w:rPr>
          <w:rFonts w:ascii="Times New Roman" w:hAnsi="Times New Roman" w:cs="Times New Roman"/>
          <w:i/>
          <w:iCs/>
        </w:rPr>
        <w:t>[</w:t>
      </w:r>
      <w:r w:rsidR="00DB7294" w:rsidRPr="009F14F7">
        <w:rPr>
          <w:rFonts w:ascii="Times New Roman" w:hAnsi="Times New Roman" w:cs="Times New Roman"/>
          <w:i/>
          <w:iCs/>
        </w:rPr>
        <w:t>IDI 6, Govt. official]</w:t>
      </w:r>
    </w:p>
    <w:p w14:paraId="16E7F700" w14:textId="1052C1E4" w:rsidR="00837D9D" w:rsidRPr="009F14F7" w:rsidRDefault="004D0C2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“We require both type of datasets together, a dashboard with NFHS /CNNS data as well as data for some interventions like biofortified varieties and some horticulture crops in particular regions”, “If a tool could have agricultural perspective, then probably we have more realistic data.”</w:t>
      </w:r>
      <w:r w:rsidR="00321EE3" w:rsidRPr="009F14F7">
        <w:rPr>
          <w:rFonts w:ascii="Times New Roman" w:hAnsi="Times New Roman" w:cs="Times New Roman"/>
          <w:i/>
          <w:iCs/>
        </w:rPr>
        <w:t xml:space="preserve"> </w:t>
      </w:r>
      <w:r w:rsidR="00DB7294" w:rsidRPr="009F14F7">
        <w:rPr>
          <w:rFonts w:ascii="Times New Roman" w:hAnsi="Times New Roman" w:cs="Times New Roman"/>
          <w:i/>
          <w:iCs/>
        </w:rPr>
        <w:t xml:space="preserve">[FGD 5, </w:t>
      </w:r>
      <w:r w:rsidR="00C156DD">
        <w:rPr>
          <w:rFonts w:ascii="Times New Roman" w:hAnsi="Times New Roman" w:cs="Times New Roman"/>
          <w:i/>
          <w:iCs/>
        </w:rPr>
        <w:t>Research and academia</w:t>
      </w:r>
      <w:r w:rsidR="00DB7294" w:rsidRPr="009F14F7">
        <w:rPr>
          <w:rFonts w:ascii="Times New Roman" w:hAnsi="Times New Roman" w:cs="Times New Roman"/>
          <w:i/>
          <w:iCs/>
        </w:rPr>
        <w:t>]</w:t>
      </w:r>
    </w:p>
    <w:p w14:paraId="34266DF9" w14:textId="3CD6F8A6" w:rsidR="00837D9D" w:rsidRPr="009F14F7" w:rsidRDefault="009C0564" w:rsidP="002B0AA7">
      <w:pPr>
        <w:pStyle w:val="Heading3"/>
        <w:spacing w:line="240" w:lineRule="auto"/>
        <w:jc w:val="both"/>
        <w:rPr>
          <w:i/>
          <w:iCs/>
          <w:color w:val="4472C4" w:themeColor="accent1"/>
        </w:rPr>
      </w:pPr>
      <w:r w:rsidRPr="009F14F7">
        <w:rPr>
          <w:rStyle w:val="IntenseEmphasis"/>
        </w:rPr>
        <w:t>Sub-theme 6.</w:t>
      </w:r>
      <w:r w:rsidR="00294CCB">
        <w:rPr>
          <w:rStyle w:val="IntenseEmphasis"/>
        </w:rPr>
        <w:t>3</w:t>
      </w:r>
      <w:r w:rsidRPr="009F14F7">
        <w:rPr>
          <w:rStyle w:val="IntenseEmphasis"/>
        </w:rPr>
        <w:t xml:space="preserve">. </w:t>
      </w:r>
      <w:r w:rsidR="00F56442" w:rsidRPr="009F14F7">
        <w:rPr>
          <w:rStyle w:val="IntenseEmphasis"/>
        </w:rPr>
        <w:t>Potential of n</w:t>
      </w:r>
      <w:r w:rsidR="00C62119" w:rsidRPr="009F14F7">
        <w:rPr>
          <w:rStyle w:val="IntenseEmphasis"/>
        </w:rPr>
        <w:t>ew tool in Indian food systems landscape</w:t>
      </w:r>
    </w:p>
    <w:p w14:paraId="2C3EB4A5" w14:textId="3470C19C" w:rsidR="001A388D" w:rsidRPr="009F14F7" w:rsidRDefault="00C62119" w:rsidP="002B0AA7">
      <w:pPr>
        <w:tabs>
          <w:tab w:val="left" w:pos="3691"/>
        </w:tabs>
        <w:spacing w:line="240" w:lineRule="auto"/>
        <w:jc w:val="both"/>
        <w:rPr>
          <w:rFonts w:ascii="Times New Roman" w:hAnsi="Times New Roman" w:cs="Times New Roman"/>
          <w:i/>
          <w:iCs/>
        </w:rPr>
      </w:pPr>
      <w:r w:rsidRPr="009F14F7">
        <w:rPr>
          <w:rFonts w:ascii="Times New Roman" w:hAnsi="Times New Roman" w:cs="Times New Roman"/>
        </w:rPr>
        <w:t xml:space="preserve">Conditions were raised about adding a new tool to the scenario like ensuring the existing dashboards were </w:t>
      </w:r>
      <w:r w:rsidR="002C3258" w:rsidRPr="009F14F7">
        <w:rPr>
          <w:rFonts w:ascii="Times New Roman" w:hAnsi="Times New Roman" w:cs="Times New Roman"/>
        </w:rPr>
        <w:t>analysed</w:t>
      </w:r>
      <w:r w:rsidR="001B6FD8" w:rsidRPr="009F14F7">
        <w:rPr>
          <w:rFonts w:ascii="Times New Roman" w:hAnsi="Times New Roman" w:cs="Times New Roman"/>
        </w:rPr>
        <w:t>.</w:t>
      </w:r>
      <w:r w:rsidR="002C3258" w:rsidRPr="009F14F7">
        <w:rPr>
          <w:rFonts w:ascii="Times New Roman" w:hAnsi="Times New Roman" w:cs="Times New Roman"/>
          <w:i/>
          <w:iCs/>
        </w:rPr>
        <w:t xml:space="preserve"> </w:t>
      </w:r>
    </w:p>
    <w:p w14:paraId="44C548D4" w14:textId="131A8397" w:rsidR="00C62119" w:rsidRPr="009F14F7" w:rsidRDefault="002C3258"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“First</w:t>
      </w:r>
      <w:r w:rsidR="00C62119" w:rsidRPr="009F14F7">
        <w:rPr>
          <w:rFonts w:ascii="Times New Roman" w:hAnsi="Times New Roman" w:cs="Times New Roman"/>
          <w:i/>
          <w:iCs/>
        </w:rPr>
        <w:t xml:space="preserve"> review what all different data dashboards are already available and then do a proper gap analysis of those sources and those platforms and then if you come up with your idea that how best you can complement or add different nuances to it, it will be good.”</w:t>
      </w:r>
      <w:r w:rsidR="00321EE3" w:rsidRPr="009F14F7">
        <w:rPr>
          <w:rFonts w:ascii="Times New Roman" w:hAnsi="Times New Roman" w:cs="Times New Roman"/>
          <w:i/>
          <w:iCs/>
        </w:rPr>
        <w:t xml:space="preserve"> </w:t>
      </w:r>
      <w:r w:rsidR="001B6FD8" w:rsidRPr="009F14F7">
        <w:rPr>
          <w:rFonts w:ascii="Times New Roman" w:hAnsi="Times New Roman" w:cs="Times New Roman"/>
          <w:i/>
          <w:iCs/>
        </w:rPr>
        <w:t>[</w:t>
      </w:r>
      <w:r w:rsidR="00DB7294" w:rsidRPr="009F14F7">
        <w:rPr>
          <w:rFonts w:ascii="Times New Roman" w:hAnsi="Times New Roman" w:cs="Times New Roman"/>
          <w:i/>
          <w:iCs/>
        </w:rPr>
        <w:t xml:space="preserve">IDI 8, Development </w:t>
      </w:r>
      <w:r w:rsidR="00CE19B0" w:rsidRPr="009F14F7">
        <w:rPr>
          <w:rFonts w:ascii="Times New Roman" w:hAnsi="Times New Roman" w:cs="Times New Roman"/>
          <w:i/>
          <w:iCs/>
        </w:rPr>
        <w:t>agency</w:t>
      </w:r>
      <w:r w:rsidR="00DB7294" w:rsidRPr="009F14F7">
        <w:rPr>
          <w:rFonts w:ascii="Times New Roman" w:hAnsi="Times New Roman" w:cs="Times New Roman"/>
          <w:i/>
          <w:iCs/>
        </w:rPr>
        <w:t>]</w:t>
      </w:r>
    </w:p>
    <w:p w14:paraId="7E172112" w14:textId="022F3827" w:rsidR="001A388D" w:rsidRPr="009F14F7" w:rsidRDefault="004D0C27" w:rsidP="002B0AA7">
      <w:pPr>
        <w:tabs>
          <w:tab w:val="left" w:pos="3691"/>
        </w:tabs>
        <w:spacing w:line="240" w:lineRule="auto"/>
        <w:jc w:val="both"/>
        <w:rPr>
          <w:rFonts w:ascii="Times New Roman" w:hAnsi="Times New Roman" w:cs="Times New Roman"/>
        </w:rPr>
      </w:pPr>
      <w:r w:rsidRPr="009F14F7">
        <w:rPr>
          <w:rFonts w:ascii="Times New Roman" w:hAnsi="Times New Roman" w:cs="Times New Roman"/>
        </w:rPr>
        <w:t>Despite having many dashboards and tools, stakeholders were still keen on a dashboard/tool which could address the challenges, fulfil their specific needs and be inclusive</w:t>
      </w:r>
      <w:r w:rsidR="00AE35CC" w:rsidRPr="009F14F7">
        <w:rPr>
          <w:rFonts w:ascii="Times New Roman" w:hAnsi="Times New Roman" w:cs="Times New Roman"/>
        </w:rPr>
        <w:t>.</w:t>
      </w:r>
      <w:r w:rsidRPr="009F14F7">
        <w:rPr>
          <w:rFonts w:ascii="Times New Roman" w:hAnsi="Times New Roman" w:cs="Times New Roman"/>
        </w:rPr>
        <w:t xml:space="preserve"> </w:t>
      </w:r>
    </w:p>
    <w:p w14:paraId="5430A497" w14:textId="218C6A94" w:rsidR="001A388D" w:rsidRPr="009F14F7" w:rsidRDefault="004D0C2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“Irrespective of there are dashboards, multi data sources available, you can always innovate that space and you can make it more meaningful and helpful for the community” </w:t>
      </w:r>
      <w:r w:rsidR="00DB7294" w:rsidRPr="009F14F7">
        <w:rPr>
          <w:rFonts w:ascii="Times New Roman" w:hAnsi="Times New Roman" w:cs="Times New Roman"/>
          <w:i/>
          <w:iCs/>
        </w:rPr>
        <w:t>[IDI 7, INGO participant]</w:t>
      </w:r>
    </w:p>
    <w:p w14:paraId="139E3FBE" w14:textId="7D860291" w:rsidR="004D0C27" w:rsidRPr="009F14F7" w:rsidRDefault="004D0C27" w:rsidP="002B0AA7">
      <w:pPr>
        <w:tabs>
          <w:tab w:val="left" w:pos="3691"/>
        </w:tabs>
        <w:spacing w:line="240" w:lineRule="auto"/>
        <w:ind w:left="720"/>
        <w:jc w:val="both"/>
        <w:rPr>
          <w:rFonts w:ascii="Times New Roman" w:hAnsi="Times New Roman" w:cs="Times New Roman"/>
          <w:i/>
          <w:iCs/>
        </w:rPr>
      </w:pPr>
      <w:r w:rsidRPr="009F14F7">
        <w:rPr>
          <w:rFonts w:ascii="Times New Roman" w:hAnsi="Times New Roman" w:cs="Times New Roman"/>
          <w:i/>
          <w:iCs/>
        </w:rPr>
        <w:t xml:space="preserve">“I would be happy to see granular data, but in our current scheme of things as a consulting firm, we </w:t>
      </w:r>
      <w:r w:rsidR="009F14F7" w:rsidRPr="009F14F7">
        <w:rPr>
          <w:rFonts w:ascii="Times New Roman" w:hAnsi="Times New Roman" w:cs="Times New Roman"/>
          <w:i/>
          <w:iCs/>
        </w:rPr>
        <w:t>would be</w:t>
      </w:r>
      <w:r w:rsidRPr="009F14F7">
        <w:rPr>
          <w:rFonts w:ascii="Times New Roman" w:hAnsi="Times New Roman" w:cs="Times New Roman"/>
          <w:i/>
          <w:iCs/>
        </w:rPr>
        <w:t xml:space="preserve"> happy to have a more holistic data”</w:t>
      </w:r>
      <w:r w:rsidR="007C6F51" w:rsidRPr="009F14F7">
        <w:rPr>
          <w:rFonts w:ascii="Times New Roman" w:hAnsi="Times New Roman" w:cs="Times New Roman"/>
          <w:i/>
          <w:iCs/>
        </w:rPr>
        <w:t xml:space="preserve"> </w:t>
      </w:r>
      <w:r w:rsidR="00AE35CC" w:rsidRPr="009F14F7">
        <w:rPr>
          <w:rFonts w:ascii="Times New Roman" w:hAnsi="Times New Roman" w:cs="Times New Roman"/>
          <w:i/>
          <w:iCs/>
        </w:rPr>
        <w:t>[</w:t>
      </w:r>
      <w:r w:rsidR="00DB7294" w:rsidRPr="009F14F7">
        <w:rPr>
          <w:rFonts w:ascii="Times New Roman" w:hAnsi="Times New Roman" w:cs="Times New Roman"/>
          <w:i/>
          <w:iCs/>
        </w:rPr>
        <w:t xml:space="preserve">FGD 3, </w:t>
      </w:r>
      <w:r w:rsidR="00695687" w:rsidRPr="009F14F7">
        <w:rPr>
          <w:rFonts w:ascii="Times New Roman" w:eastAsia="Times New Roman" w:hAnsi="Times New Roman" w:cs="Times New Roman"/>
          <w:i/>
          <w:iCs/>
        </w:rPr>
        <w:t>Private organisation</w:t>
      </w:r>
      <w:r w:rsidR="00AE35CC" w:rsidRPr="009F14F7">
        <w:rPr>
          <w:rFonts w:ascii="Times New Roman" w:hAnsi="Times New Roman" w:cs="Times New Roman"/>
          <w:i/>
          <w:iCs/>
        </w:rPr>
        <w:t>]</w:t>
      </w:r>
    </w:p>
    <w:p w14:paraId="008D877D" w14:textId="6AC2DB13" w:rsidR="1C4A35AA" w:rsidRPr="009F14F7" w:rsidRDefault="4F2FB9AD" w:rsidP="002B0AA7">
      <w:pPr>
        <w:pStyle w:val="Heading1"/>
        <w:tabs>
          <w:tab w:val="left" w:pos="3691"/>
        </w:tabs>
        <w:spacing w:line="240" w:lineRule="auto"/>
        <w:jc w:val="both"/>
        <w:rPr>
          <w:rFonts w:ascii="Times New Roman" w:hAnsi="Times New Roman" w:cs="Times New Roman"/>
          <w:b/>
          <w:bCs/>
          <w:i/>
          <w:iCs/>
          <w:highlight w:val="cyan"/>
        </w:rPr>
      </w:pPr>
      <w:r w:rsidRPr="009F14F7">
        <w:t>Discussion</w:t>
      </w:r>
    </w:p>
    <w:p w14:paraId="793699EB" w14:textId="77777777" w:rsidR="00520D1F" w:rsidRPr="009F14F7" w:rsidRDefault="00520D1F" w:rsidP="002B0AA7">
      <w:pPr>
        <w:spacing w:line="240" w:lineRule="auto"/>
        <w:jc w:val="both"/>
        <w:rPr>
          <w:rFonts w:ascii="Times New Roman" w:eastAsia="Times New Roman" w:hAnsi="Times New Roman" w:cs="Times New Roman"/>
        </w:rPr>
      </w:pPr>
      <w:bookmarkStart w:id="15" w:name="_Hlk169520552"/>
    </w:p>
    <w:p w14:paraId="4CDE2AA3" w14:textId="3031D2D4" w:rsidR="00520D1F" w:rsidRPr="009F14F7" w:rsidRDefault="009B5EBD" w:rsidP="002B0AA7">
      <w:pPr>
        <w:spacing w:line="240" w:lineRule="auto"/>
        <w:jc w:val="both"/>
        <w:rPr>
          <w:rFonts w:ascii="Times New Roman" w:eastAsia="Times New Roman" w:hAnsi="Times New Roman" w:cs="Times New Roman"/>
          <w:i/>
          <w:iCs/>
        </w:rPr>
      </w:pPr>
      <w:r>
        <w:rPr>
          <w:rFonts w:ascii="Times New Roman" w:eastAsia="Times New Roman" w:hAnsi="Times New Roman" w:cs="Times New Roman"/>
          <w:i/>
          <w:iCs/>
        </w:rPr>
        <w:t>Primary</w:t>
      </w:r>
      <w:r w:rsidR="00520D1F" w:rsidRPr="009F14F7">
        <w:rPr>
          <w:rFonts w:ascii="Times New Roman" w:eastAsia="Times New Roman" w:hAnsi="Times New Roman" w:cs="Times New Roman"/>
          <w:i/>
          <w:iCs/>
        </w:rPr>
        <w:t xml:space="preserve"> findings</w:t>
      </w:r>
    </w:p>
    <w:p w14:paraId="77640538" w14:textId="4F4C2568" w:rsidR="00BB3CA1" w:rsidRPr="009F14F7" w:rsidRDefault="006B6ED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Data </w:t>
      </w:r>
      <w:r w:rsidR="009F14F7" w:rsidRPr="009F14F7">
        <w:rPr>
          <w:rFonts w:ascii="Times New Roman" w:eastAsia="Times New Roman" w:hAnsi="Times New Roman" w:cs="Times New Roman"/>
        </w:rPr>
        <w:t>availability</w:t>
      </w:r>
      <w:r w:rsidR="00016C32" w:rsidRPr="009F14F7">
        <w:rPr>
          <w:rFonts w:ascii="Times New Roman" w:eastAsia="Times New Roman" w:hAnsi="Times New Roman" w:cs="Times New Roman"/>
        </w:rPr>
        <w:t xml:space="preserve"> </w:t>
      </w:r>
    </w:p>
    <w:p w14:paraId="1C4EF6F7" w14:textId="291FBFE1" w:rsidR="00BB3CA1" w:rsidRPr="009F14F7" w:rsidRDefault="00016C32"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Indian food system stakeholders reported the availability of scattered micronutrient data present in different surveys and information systems pertaining to biomarkers, food consumption and food expenditure</w:t>
      </w:r>
      <w:r w:rsidR="002B323A">
        <w:rPr>
          <w:rFonts w:ascii="Times New Roman" w:eastAsia="Times New Roman" w:hAnsi="Times New Roman" w:cs="Times New Roman"/>
        </w:rPr>
        <w:t>,</w:t>
      </w:r>
      <w:r w:rsidRPr="009F14F7">
        <w:rPr>
          <w:rFonts w:ascii="Times New Roman" w:eastAsia="Times New Roman" w:hAnsi="Times New Roman" w:cs="Times New Roman"/>
        </w:rPr>
        <w:t xml:space="preserve"> and food composition tables. While certain stakeholders perceived a </w:t>
      </w:r>
      <w:r w:rsidR="00A35867">
        <w:rPr>
          <w:rFonts w:ascii="Times New Roman" w:eastAsia="Times New Roman" w:hAnsi="Times New Roman" w:cs="Times New Roman"/>
        </w:rPr>
        <w:t>paucity of</w:t>
      </w:r>
      <w:r w:rsidRPr="009F14F7">
        <w:rPr>
          <w:rFonts w:ascii="Times New Roman" w:eastAsia="Times New Roman" w:hAnsi="Times New Roman" w:cs="Times New Roman"/>
        </w:rPr>
        <w:t xml:space="preserve"> data, others contended that the existing data was deemed sufficient for making informed decisions. Although large scale population-based surveys existed yet there was paucity of specific micronutrient indicators and data elements to address MNDs. Nationally representative data was</w:t>
      </w:r>
      <w:r w:rsidR="00BB3CA1" w:rsidRPr="009F14F7">
        <w:rPr>
          <w:rFonts w:ascii="Times New Roman" w:eastAsia="Times New Roman" w:hAnsi="Times New Roman" w:cs="Times New Roman"/>
        </w:rPr>
        <w:t xml:space="preserve"> available, however a</w:t>
      </w:r>
      <w:r w:rsidRPr="009F14F7">
        <w:rPr>
          <w:rFonts w:ascii="Times New Roman" w:eastAsia="Times New Roman" w:hAnsi="Times New Roman" w:cs="Times New Roman"/>
        </w:rPr>
        <w:t xml:space="preserve"> comprehensive consolidation of district-level trends for micronutrient data remains lacking</w:t>
      </w:r>
      <w:r w:rsidR="00BB3CA1" w:rsidRPr="009F14F7">
        <w:rPr>
          <w:rFonts w:ascii="Times New Roman" w:eastAsia="Times New Roman" w:hAnsi="Times New Roman" w:cs="Times New Roman"/>
        </w:rPr>
        <w:t xml:space="preserve">. </w:t>
      </w:r>
      <w:r w:rsidR="002258BB" w:rsidRPr="009F14F7">
        <w:rPr>
          <w:rFonts w:ascii="Times New Roman" w:eastAsia="Times New Roman" w:hAnsi="Times New Roman" w:cs="Times New Roman"/>
        </w:rPr>
        <w:t xml:space="preserve">Concerns regarding the geographical and demographic coverage of surveys was prevalent </w:t>
      </w:r>
      <w:r w:rsidR="006B6EDE" w:rsidRPr="009F14F7">
        <w:rPr>
          <w:rFonts w:ascii="Times New Roman" w:eastAsia="Times New Roman" w:hAnsi="Times New Roman" w:cs="Times New Roman"/>
        </w:rPr>
        <w:t>e</w:t>
      </w:r>
      <w:r w:rsidR="002258BB" w:rsidRPr="009F14F7">
        <w:rPr>
          <w:rFonts w:ascii="Times New Roman" w:eastAsia="Times New Roman" w:hAnsi="Times New Roman" w:cs="Times New Roman"/>
        </w:rPr>
        <w:t>specially with biomarker</w:t>
      </w:r>
      <w:r w:rsidR="004C6A13" w:rsidRPr="009F14F7">
        <w:rPr>
          <w:rFonts w:ascii="Times New Roman" w:eastAsia="Times New Roman" w:hAnsi="Times New Roman" w:cs="Times New Roman"/>
        </w:rPr>
        <w:t>, dietary consumption and expenditure surveys.</w:t>
      </w:r>
      <w:r w:rsidR="00CD42AB" w:rsidRPr="009F14F7">
        <w:rPr>
          <w:rFonts w:ascii="Times New Roman" w:eastAsia="Times New Roman" w:hAnsi="Times New Roman" w:cs="Times New Roman"/>
        </w:rPr>
        <w:t xml:space="preserve"> We also observed limited availability of cost data and predominantly available in a non-disaggregated form.</w:t>
      </w:r>
    </w:p>
    <w:p w14:paraId="38FEB63D" w14:textId="296E75CE" w:rsidR="00BB3CA1" w:rsidRPr="009F14F7" w:rsidRDefault="006B6ED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Data a</w:t>
      </w:r>
      <w:r w:rsidR="00BB3CA1" w:rsidRPr="009F14F7">
        <w:rPr>
          <w:rFonts w:ascii="Times New Roman" w:eastAsia="Times New Roman" w:hAnsi="Times New Roman" w:cs="Times New Roman"/>
        </w:rPr>
        <w:t>ccessibility</w:t>
      </w:r>
    </w:p>
    <w:p w14:paraId="6238F3C4" w14:textId="2EB77706" w:rsidR="00016C32" w:rsidRPr="009F14F7" w:rsidRDefault="009B41D9"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Large scale population-based surveys were available in the public domain and hence were accessible. Specific m</w:t>
      </w:r>
      <w:r w:rsidR="00BB3CA1" w:rsidRPr="009F14F7">
        <w:rPr>
          <w:rFonts w:ascii="Times New Roman" w:eastAsia="Times New Roman" w:hAnsi="Times New Roman" w:cs="Times New Roman"/>
        </w:rPr>
        <w:t>icronutrient data sources exist in</w:t>
      </w:r>
      <w:r w:rsidRPr="009F14F7">
        <w:rPr>
          <w:rFonts w:ascii="Times New Roman" w:eastAsia="Times New Roman" w:hAnsi="Times New Roman" w:cs="Times New Roman"/>
        </w:rPr>
        <w:t xml:space="preserve"> silos</w:t>
      </w:r>
      <w:r w:rsidR="00BB3CA1" w:rsidRPr="009F14F7">
        <w:rPr>
          <w:rFonts w:ascii="Times New Roman" w:eastAsia="Times New Roman" w:hAnsi="Times New Roman" w:cs="Times New Roman"/>
        </w:rPr>
        <w:t xml:space="preserve"> resulting in parallel operation of family health and nutrition surveys alongside surveys related to agriculture, income, and consumption, each facilitated by different national entities and intergovernmental </w:t>
      </w:r>
      <w:r w:rsidR="008C2962" w:rsidRPr="009F14F7">
        <w:rPr>
          <w:rFonts w:ascii="Times New Roman" w:eastAsia="Times New Roman" w:hAnsi="Times New Roman" w:cs="Times New Roman"/>
        </w:rPr>
        <w:t>organisation</w:t>
      </w:r>
      <w:r w:rsidR="00BB3CA1" w:rsidRPr="009F14F7">
        <w:rPr>
          <w:rFonts w:ascii="Times New Roman" w:eastAsia="Times New Roman" w:hAnsi="Times New Roman" w:cs="Times New Roman"/>
        </w:rPr>
        <w:t xml:space="preserve">s leading to limited </w:t>
      </w:r>
      <w:r w:rsidR="00590DE9" w:rsidRPr="009F14F7">
        <w:rPr>
          <w:rFonts w:ascii="Times New Roman" w:eastAsia="Times New Roman" w:hAnsi="Times New Roman" w:cs="Times New Roman"/>
        </w:rPr>
        <w:t>exchange</w:t>
      </w:r>
      <w:r w:rsidR="00BB3CA1" w:rsidRPr="009F14F7">
        <w:rPr>
          <w:rFonts w:ascii="Times New Roman" w:eastAsia="Times New Roman" w:hAnsi="Times New Roman" w:cs="Times New Roman"/>
        </w:rPr>
        <w:t xml:space="preserve"> and sharing of raw data.</w:t>
      </w:r>
      <w:r w:rsidR="004C6A13" w:rsidRPr="009F14F7">
        <w:rPr>
          <w:rFonts w:ascii="Times New Roman" w:eastAsia="Times New Roman" w:hAnsi="Times New Roman" w:cs="Times New Roman"/>
        </w:rPr>
        <w:t xml:space="preserve"> A</w:t>
      </w:r>
      <w:r w:rsidRPr="009F14F7">
        <w:rPr>
          <w:rFonts w:ascii="Times New Roman" w:eastAsia="Times New Roman" w:hAnsi="Times New Roman" w:cs="Times New Roman"/>
        </w:rPr>
        <w:t xml:space="preserve"> </w:t>
      </w:r>
      <w:r w:rsidR="004C6A13" w:rsidRPr="009F14F7">
        <w:rPr>
          <w:rFonts w:ascii="Times New Roman" w:eastAsia="Times New Roman" w:hAnsi="Times New Roman" w:cs="Times New Roman"/>
        </w:rPr>
        <w:t>challenge to integrate these data to get holistic perspective</w:t>
      </w:r>
      <w:r w:rsidR="006B6EDE" w:rsidRPr="009F14F7">
        <w:rPr>
          <w:rFonts w:ascii="Times New Roman" w:eastAsia="Times New Roman" w:hAnsi="Times New Roman" w:cs="Times New Roman"/>
        </w:rPr>
        <w:t>s</w:t>
      </w:r>
      <w:r w:rsidR="004C6A13" w:rsidRPr="009F14F7">
        <w:rPr>
          <w:rFonts w:ascii="Times New Roman" w:eastAsia="Times New Roman" w:hAnsi="Times New Roman" w:cs="Times New Roman"/>
        </w:rPr>
        <w:t xml:space="preserve"> existed, </w:t>
      </w:r>
      <w:r w:rsidR="009F14F7" w:rsidRPr="009F14F7">
        <w:rPr>
          <w:rFonts w:ascii="Times New Roman" w:eastAsia="Times New Roman" w:hAnsi="Times New Roman" w:cs="Times New Roman"/>
        </w:rPr>
        <w:t>e.g.,</w:t>
      </w:r>
      <w:r w:rsidR="004C6A13" w:rsidRPr="009F14F7">
        <w:rPr>
          <w:rFonts w:ascii="Times New Roman" w:eastAsia="Times New Roman" w:hAnsi="Times New Roman" w:cs="Times New Roman"/>
        </w:rPr>
        <w:t xml:space="preserve"> importance of soil </w:t>
      </w:r>
      <w:r w:rsidR="006B6EDE" w:rsidRPr="009F14F7">
        <w:rPr>
          <w:rFonts w:ascii="Times New Roman" w:eastAsia="Times New Roman" w:hAnsi="Times New Roman" w:cs="Times New Roman"/>
        </w:rPr>
        <w:t xml:space="preserve">fertility and nutrient availability as an </w:t>
      </w:r>
      <w:r w:rsidR="004C6A13" w:rsidRPr="009F14F7">
        <w:rPr>
          <w:rFonts w:ascii="Times New Roman" w:eastAsia="Times New Roman" w:hAnsi="Times New Roman" w:cs="Times New Roman"/>
        </w:rPr>
        <w:t xml:space="preserve">underlying </w:t>
      </w:r>
      <w:r w:rsidR="006B6EDE" w:rsidRPr="009F14F7">
        <w:rPr>
          <w:rFonts w:ascii="Times New Roman" w:eastAsia="Times New Roman" w:hAnsi="Times New Roman" w:cs="Times New Roman"/>
        </w:rPr>
        <w:t xml:space="preserve">cause of </w:t>
      </w:r>
      <w:r w:rsidR="004C6A13" w:rsidRPr="009F14F7">
        <w:rPr>
          <w:rFonts w:ascii="Times New Roman" w:eastAsia="Times New Roman" w:hAnsi="Times New Roman" w:cs="Times New Roman"/>
        </w:rPr>
        <w:t xml:space="preserve">malnutrition. </w:t>
      </w:r>
      <w:r w:rsidR="002258BB" w:rsidRPr="009F14F7">
        <w:rPr>
          <w:rFonts w:ascii="Times New Roman" w:eastAsia="Times New Roman" w:hAnsi="Times New Roman" w:cs="Times New Roman"/>
        </w:rPr>
        <w:t xml:space="preserve">Data sets pertaining to dietary consumption and expenditure had complicated access especially with metadata and </w:t>
      </w:r>
      <w:r w:rsidR="004C6A13" w:rsidRPr="009F14F7">
        <w:rPr>
          <w:rFonts w:ascii="Times New Roman" w:eastAsia="Times New Roman" w:hAnsi="Times New Roman" w:cs="Times New Roman"/>
        </w:rPr>
        <w:t xml:space="preserve">there was </w:t>
      </w:r>
      <w:r w:rsidR="002258BB" w:rsidRPr="009F14F7">
        <w:rPr>
          <w:rFonts w:ascii="Times New Roman" w:eastAsia="Times New Roman" w:hAnsi="Times New Roman" w:cs="Times New Roman"/>
        </w:rPr>
        <w:t>confusion regarding the latest versions.</w:t>
      </w:r>
      <w:r w:rsidR="000739B2" w:rsidRPr="009F14F7">
        <w:rPr>
          <w:rFonts w:ascii="Times New Roman" w:eastAsia="Times New Roman" w:hAnsi="Times New Roman" w:cs="Times New Roman"/>
        </w:rPr>
        <w:t xml:space="preserve"> Clear demand for data visualisations and customisation existed calling for accessibility of raw data.</w:t>
      </w:r>
    </w:p>
    <w:p w14:paraId="38B6ABAD" w14:textId="4BEFB96C" w:rsidR="00520D1F" w:rsidRPr="009F14F7" w:rsidRDefault="006B6ED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Data u</w:t>
      </w:r>
      <w:r w:rsidR="00520D1F" w:rsidRPr="009F14F7">
        <w:rPr>
          <w:rFonts w:ascii="Times New Roman" w:eastAsia="Times New Roman" w:hAnsi="Times New Roman" w:cs="Times New Roman"/>
        </w:rPr>
        <w:t>seability</w:t>
      </w:r>
    </w:p>
    <w:p w14:paraId="32665873" w14:textId="060C8EC3" w:rsidR="00520D1F" w:rsidRPr="009F14F7" w:rsidRDefault="00740A16"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Micronutrient data </w:t>
      </w:r>
      <w:r w:rsidR="00BD734B" w:rsidRPr="009F14F7">
        <w:rPr>
          <w:rFonts w:ascii="Times New Roman" w:eastAsia="Times New Roman" w:hAnsi="Times New Roman" w:cs="Times New Roman"/>
        </w:rPr>
        <w:t>is</w:t>
      </w:r>
      <w:r w:rsidRPr="009F14F7">
        <w:rPr>
          <w:rFonts w:ascii="Times New Roman" w:eastAsia="Times New Roman" w:hAnsi="Times New Roman" w:cs="Times New Roman"/>
        </w:rPr>
        <w:t xml:space="preserve"> used </w:t>
      </w:r>
      <w:r w:rsidR="00BD734B" w:rsidRPr="009F14F7">
        <w:rPr>
          <w:rFonts w:ascii="Times New Roman" w:eastAsia="Times New Roman" w:hAnsi="Times New Roman" w:cs="Times New Roman"/>
        </w:rPr>
        <w:t>for</w:t>
      </w:r>
      <w:r w:rsidR="00620D79" w:rsidRPr="009F14F7">
        <w:rPr>
          <w:rFonts w:ascii="Times New Roman" w:eastAsia="Times New Roman" w:hAnsi="Times New Roman" w:cs="Times New Roman"/>
        </w:rPr>
        <w:t xml:space="preserve"> varied</w:t>
      </w:r>
      <w:r w:rsidR="00BD734B" w:rsidRPr="009F14F7">
        <w:rPr>
          <w:rFonts w:ascii="Times New Roman" w:eastAsia="Times New Roman" w:hAnsi="Times New Roman" w:cs="Times New Roman"/>
        </w:rPr>
        <w:t xml:space="preserve"> purposes ranging for making informed decisions on supplementation, fortification, scaling up programs, formulating food standards and dietary guidelines to technical support, advocacy, and policy decisions.</w:t>
      </w:r>
      <w:r w:rsidRPr="009F14F7">
        <w:rPr>
          <w:rFonts w:ascii="Times New Roman" w:eastAsia="Times New Roman" w:hAnsi="Times New Roman" w:cs="Times New Roman"/>
        </w:rPr>
        <w:t xml:space="preserve"> </w:t>
      </w:r>
      <w:r w:rsidR="004C6A13" w:rsidRPr="009F14F7">
        <w:rPr>
          <w:rFonts w:ascii="Times New Roman" w:eastAsia="Times New Roman" w:hAnsi="Times New Roman" w:cs="Times New Roman"/>
        </w:rPr>
        <w:t xml:space="preserve">While numerous nationwide surveys exist, such as NFHS, NSSO, CNNS, NNMB, and </w:t>
      </w:r>
      <w:r w:rsidR="00DD77E6" w:rsidRPr="00DD77E6">
        <w:rPr>
          <w:rFonts w:ascii="Times New Roman" w:eastAsia="Times New Roman" w:hAnsi="Times New Roman" w:cs="Times New Roman"/>
        </w:rPr>
        <w:t>District Level Household and Facility Survey</w:t>
      </w:r>
      <w:r w:rsidR="00DD77E6">
        <w:rPr>
          <w:rFonts w:ascii="Times New Roman" w:eastAsia="Times New Roman" w:hAnsi="Times New Roman" w:cs="Times New Roman"/>
        </w:rPr>
        <w:t xml:space="preserve"> (DLHS)</w:t>
      </w:r>
      <w:r w:rsidR="004C6A13" w:rsidRPr="009F14F7">
        <w:rPr>
          <w:rFonts w:ascii="Times New Roman" w:eastAsia="Times New Roman" w:hAnsi="Times New Roman" w:cs="Times New Roman"/>
        </w:rPr>
        <w:t xml:space="preserve">, and data are available to assess and estimate nutritional/micronutrient status across different regions of India, stakeholders face challenges in utilising these data due to lack of capacity to conduct </w:t>
      </w:r>
      <w:r w:rsidR="006B6EDE" w:rsidRPr="009F14F7">
        <w:rPr>
          <w:rFonts w:ascii="Times New Roman" w:eastAsia="Times New Roman" w:hAnsi="Times New Roman" w:cs="Times New Roman"/>
        </w:rPr>
        <w:t xml:space="preserve">data processing steps including </w:t>
      </w:r>
      <w:r w:rsidR="004C6A13" w:rsidRPr="009F14F7">
        <w:rPr>
          <w:rFonts w:ascii="Times New Roman" w:eastAsia="Times New Roman" w:hAnsi="Times New Roman" w:cs="Times New Roman"/>
        </w:rPr>
        <w:t xml:space="preserve">statistical corrections and adjustments based on sampling and methodology. </w:t>
      </w:r>
      <w:r w:rsidR="00620D79" w:rsidRPr="009F14F7">
        <w:rPr>
          <w:rFonts w:ascii="Times New Roman" w:eastAsia="Times New Roman" w:hAnsi="Times New Roman" w:cs="Times New Roman"/>
        </w:rPr>
        <w:t xml:space="preserve">There was a demand for open-access, transparent guidance on data processing - </w:t>
      </w:r>
      <w:r w:rsidR="009F14F7" w:rsidRPr="009F14F7">
        <w:rPr>
          <w:rFonts w:ascii="Times New Roman" w:eastAsia="Times New Roman" w:hAnsi="Times New Roman" w:cs="Times New Roman"/>
        </w:rPr>
        <w:t>e.g.,</w:t>
      </w:r>
      <w:r w:rsidR="00620D79" w:rsidRPr="009F14F7">
        <w:rPr>
          <w:rFonts w:ascii="Times New Roman" w:eastAsia="Times New Roman" w:hAnsi="Times New Roman" w:cs="Times New Roman"/>
        </w:rPr>
        <w:t xml:space="preserve"> annotated R scripts</w:t>
      </w:r>
      <w:r w:rsidR="00F70D43">
        <w:rPr>
          <w:rFonts w:ascii="Times New Roman" w:eastAsia="Times New Roman" w:hAnsi="Times New Roman" w:cs="Times New Roman"/>
        </w:rPr>
        <w:t xml:space="preserve"> and option to </w:t>
      </w:r>
      <w:r w:rsidR="00320B23">
        <w:rPr>
          <w:rFonts w:ascii="Times New Roman" w:eastAsia="Times New Roman" w:hAnsi="Times New Roman" w:cs="Times New Roman"/>
        </w:rPr>
        <w:t>include their own</w:t>
      </w:r>
      <w:r w:rsidR="00F70D43">
        <w:rPr>
          <w:rFonts w:ascii="Times New Roman" w:eastAsia="Times New Roman" w:hAnsi="Times New Roman" w:cs="Times New Roman"/>
        </w:rPr>
        <w:t xml:space="preserve"> data</w:t>
      </w:r>
      <w:r w:rsidR="00320B23">
        <w:rPr>
          <w:rFonts w:ascii="Times New Roman" w:eastAsia="Times New Roman" w:hAnsi="Times New Roman" w:cs="Times New Roman"/>
        </w:rPr>
        <w:t xml:space="preserve"> to the existing analysis</w:t>
      </w:r>
      <w:r w:rsidR="00620D79" w:rsidRPr="009F14F7">
        <w:rPr>
          <w:rFonts w:ascii="Times New Roman" w:eastAsia="Times New Roman" w:hAnsi="Times New Roman" w:cs="Times New Roman"/>
        </w:rPr>
        <w:t xml:space="preserve">. </w:t>
      </w:r>
      <w:r w:rsidR="006B6EDE" w:rsidRPr="009F14F7">
        <w:rPr>
          <w:rFonts w:ascii="Times New Roman" w:eastAsia="Times New Roman" w:hAnsi="Times New Roman" w:cs="Times New Roman"/>
        </w:rPr>
        <w:t>T</w:t>
      </w:r>
      <w:r w:rsidR="00620D79" w:rsidRPr="009F14F7">
        <w:rPr>
          <w:rFonts w:ascii="Times New Roman" w:eastAsia="Times New Roman" w:hAnsi="Times New Roman" w:cs="Times New Roman"/>
        </w:rPr>
        <w:t xml:space="preserve">his could reduce barriers to data use and unnecessary duplication of effort. </w:t>
      </w:r>
      <w:r w:rsidR="004C6A13" w:rsidRPr="009F14F7">
        <w:rPr>
          <w:rFonts w:ascii="Times New Roman" w:eastAsia="Times New Roman" w:hAnsi="Times New Roman" w:cs="Times New Roman"/>
        </w:rPr>
        <w:t>Stakeholders also identified that different study designs and diverse analyses across studies leads to challenges in comparability, such as variations in anaemia.</w:t>
      </w:r>
      <w:r w:rsidR="00CD42AB" w:rsidRPr="009F14F7">
        <w:rPr>
          <w:rFonts w:ascii="Times New Roman" w:eastAsia="Times New Roman" w:hAnsi="Times New Roman" w:cs="Times New Roman"/>
        </w:rPr>
        <w:t xml:space="preserve"> The presence of outdated data is a notable concern leading to limited use of dietary consumption and expenditure data and hence stakeholders relying on specific studies.</w:t>
      </w:r>
      <w:r w:rsidR="000739B2" w:rsidRPr="009F14F7">
        <w:rPr>
          <w:rFonts w:ascii="Times New Roman" w:eastAsia="Times New Roman" w:hAnsi="Times New Roman" w:cs="Times New Roman"/>
        </w:rPr>
        <w:t xml:space="preserve"> The utilization of various existing data dashboards within the food systems landscape in India, showcased the potential of layering different data sources from various sectors within a single tool.</w:t>
      </w:r>
    </w:p>
    <w:p w14:paraId="314E8FED" w14:textId="77777777" w:rsidR="006F35A2" w:rsidRDefault="006F35A2" w:rsidP="002B0AA7">
      <w:pPr>
        <w:spacing w:line="240" w:lineRule="auto"/>
        <w:jc w:val="both"/>
        <w:rPr>
          <w:rFonts w:ascii="Times New Roman" w:eastAsia="Times New Roman" w:hAnsi="Times New Roman" w:cs="Times New Roman"/>
          <w:i/>
          <w:iCs/>
        </w:rPr>
      </w:pPr>
      <w:bookmarkStart w:id="16" w:name="_Hlk169540676"/>
    </w:p>
    <w:p w14:paraId="2BC47552" w14:textId="6396F554" w:rsidR="000739B2" w:rsidRPr="009F14F7" w:rsidRDefault="000739B2" w:rsidP="002B0AA7">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i/>
          <w:iCs/>
        </w:rPr>
        <w:t>Comparison with previous studies</w:t>
      </w:r>
    </w:p>
    <w:p w14:paraId="0D40C633" w14:textId="53F2B585" w:rsidR="00C93B5D" w:rsidRPr="009F14F7" w:rsidRDefault="00AE35CC" w:rsidP="002B0AA7">
      <w:pPr>
        <w:spacing w:line="240" w:lineRule="auto"/>
        <w:jc w:val="both"/>
        <w:rPr>
          <w:rFonts w:ascii="Times New Roman" w:eastAsia="Times New Roman" w:hAnsi="Times New Roman" w:cs="Times New Roman"/>
        </w:rPr>
      </w:pPr>
      <w:bookmarkStart w:id="17" w:name="_Hlk184156068"/>
      <w:r w:rsidRPr="009F14F7">
        <w:rPr>
          <w:rFonts w:ascii="Times New Roman" w:eastAsia="Times New Roman" w:hAnsi="Times New Roman" w:cs="Times New Roman"/>
        </w:rPr>
        <w:t xml:space="preserve">Our study </w:t>
      </w:r>
      <w:r w:rsidR="009F3495" w:rsidRPr="009F14F7">
        <w:rPr>
          <w:rFonts w:ascii="Times New Roman" w:eastAsia="Times New Roman" w:hAnsi="Times New Roman" w:cs="Times New Roman"/>
        </w:rPr>
        <w:t xml:space="preserve">reports </w:t>
      </w:r>
      <w:r w:rsidR="5DE02F35" w:rsidRPr="009F14F7">
        <w:rPr>
          <w:rFonts w:ascii="Times New Roman" w:eastAsia="Times New Roman" w:hAnsi="Times New Roman" w:cs="Times New Roman"/>
        </w:rPr>
        <w:t xml:space="preserve">perspectives of Indian food systems stakeholders </w:t>
      </w:r>
      <w:r w:rsidR="009F3495" w:rsidRPr="009F14F7">
        <w:rPr>
          <w:rFonts w:ascii="Times New Roman" w:eastAsia="Times New Roman" w:hAnsi="Times New Roman" w:cs="Times New Roman"/>
        </w:rPr>
        <w:t xml:space="preserve">working to identify and alleviate micronutrient deficiencies, </w:t>
      </w:r>
      <w:r w:rsidR="006C69AD" w:rsidRPr="009F14F7">
        <w:rPr>
          <w:rFonts w:ascii="Times New Roman" w:eastAsia="Times New Roman" w:hAnsi="Times New Roman" w:cs="Times New Roman"/>
        </w:rPr>
        <w:t xml:space="preserve">regarding </w:t>
      </w:r>
      <w:r w:rsidR="5DE02F35" w:rsidRPr="009F14F7">
        <w:rPr>
          <w:rFonts w:ascii="Times New Roman" w:eastAsia="Times New Roman" w:hAnsi="Times New Roman" w:cs="Times New Roman"/>
        </w:rPr>
        <w:t>the types</w:t>
      </w:r>
      <w:r w:rsidR="009F3495" w:rsidRPr="009F14F7">
        <w:rPr>
          <w:rFonts w:ascii="Times New Roman" w:eastAsia="Times New Roman" w:hAnsi="Times New Roman" w:cs="Times New Roman"/>
        </w:rPr>
        <w:t xml:space="preserve"> of data they use</w:t>
      </w:r>
      <w:r w:rsidR="5DE02F35" w:rsidRPr="009F14F7">
        <w:rPr>
          <w:rFonts w:ascii="Times New Roman" w:eastAsia="Times New Roman" w:hAnsi="Times New Roman" w:cs="Times New Roman"/>
        </w:rPr>
        <w:t>,</w:t>
      </w:r>
      <w:r w:rsidR="007B70E2" w:rsidRPr="009F14F7">
        <w:rPr>
          <w:rFonts w:ascii="Times New Roman" w:eastAsia="Times New Roman" w:hAnsi="Times New Roman" w:cs="Times New Roman"/>
        </w:rPr>
        <w:t xml:space="preserve"> the purposes of the</w:t>
      </w:r>
      <w:r w:rsidR="006B6EDE" w:rsidRPr="009F14F7">
        <w:rPr>
          <w:rFonts w:ascii="Times New Roman" w:eastAsia="Times New Roman" w:hAnsi="Times New Roman" w:cs="Times New Roman"/>
        </w:rPr>
        <w:t>ir</w:t>
      </w:r>
      <w:r w:rsidR="007B70E2" w:rsidRPr="009F14F7">
        <w:rPr>
          <w:rFonts w:ascii="Times New Roman" w:eastAsia="Times New Roman" w:hAnsi="Times New Roman" w:cs="Times New Roman"/>
        </w:rPr>
        <w:t xml:space="preserve"> use,</w:t>
      </w:r>
      <w:r w:rsidR="5DE02F35" w:rsidRPr="009F14F7">
        <w:rPr>
          <w:rFonts w:ascii="Times New Roman" w:eastAsia="Times New Roman" w:hAnsi="Times New Roman" w:cs="Times New Roman"/>
        </w:rPr>
        <w:t xml:space="preserve"> </w:t>
      </w:r>
      <w:r w:rsidR="36582BBB" w:rsidRPr="009F14F7">
        <w:rPr>
          <w:rFonts w:ascii="Times New Roman" w:eastAsia="Times New Roman" w:hAnsi="Times New Roman" w:cs="Times New Roman"/>
        </w:rPr>
        <w:t>challenges</w:t>
      </w:r>
      <w:r w:rsidR="007B70E2" w:rsidRPr="009F14F7">
        <w:rPr>
          <w:rFonts w:ascii="Times New Roman" w:eastAsia="Times New Roman" w:hAnsi="Times New Roman" w:cs="Times New Roman"/>
        </w:rPr>
        <w:t xml:space="preserve"> they face</w:t>
      </w:r>
      <w:r w:rsidR="36582BBB" w:rsidRPr="009F14F7">
        <w:rPr>
          <w:rFonts w:ascii="Times New Roman" w:eastAsia="Times New Roman" w:hAnsi="Times New Roman" w:cs="Times New Roman"/>
        </w:rPr>
        <w:t>,</w:t>
      </w:r>
      <w:r w:rsidR="5DE02F35" w:rsidRPr="009F14F7">
        <w:rPr>
          <w:rFonts w:ascii="Times New Roman" w:eastAsia="Times New Roman" w:hAnsi="Times New Roman" w:cs="Times New Roman"/>
        </w:rPr>
        <w:t xml:space="preserve"> and </w:t>
      </w:r>
      <w:r w:rsidR="006C69AD" w:rsidRPr="009F14F7">
        <w:rPr>
          <w:rFonts w:ascii="Times New Roman" w:eastAsia="Times New Roman" w:hAnsi="Times New Roman" w:cs="Times New Roman"/>
        </w:rPr>
        <w:t>aspirations</w:t>
      </w:r>
      <w:r w:rsidR="007B70E2" w:rsidRPr="009F14F7">
        <w:rPr>
          <w:rFonts w:ascii="Times New Roman" w:eastAsia="Times New Roman" w:hAnsi="Times New Roman" w:cs="Times New Roman"/>
        </w:rPr>
        <w:t xml:space="preserve"> regarding future </w:t>
      </w:r>
      <w:r w:rsidR="00C104B0" w:rsidRPr="009F14F7">
        <w:rPr>
          <w:rFonts w:ascii="Times New Roman" w:eastAsia="Times New Roman" w:hAnsi="Times New Roman" w:cs="Times New Roman"/>
        </w:rPr>
        <w:t xml:space="preserve">data </w:t>
      </w:r>
      <w:r w:rsidR="007B70E2" w:rsidRPr="009F14F7">
        <w:rPr>
          <w:rFonts w:ascii="Times New Roman" w:eastAsia="Times New Roman" w:hAnsi="Times New Roman" w:cs="Times New Roman"/>
        </w:rPr>
        <w:t>uses</w:t>
      </w:r>
      <w:r w:rsidR="5DE02F35" w:rsidRPr="009F14F7">
        <w:rPr>
          <w:rFonts w:ascii="Times New Roman" w:eastAsia="Times New Roman" w:hAnsi="Times New Roman" w:cs="Times New Roman"/>
        </w:rPr>
        <w:t>.</w:t>
      </w:r>
      <w:r w:rsidR="5AC3B6A1" w:rsidRPr="009F14F7">
        <w:rPr>
          <w:rFonts w:ascii="Times New Roman" w:eastAsia="Times New Roman" w:hAnsi="Times New Roman" w:cs="Times New Roman"/>
        </w:rPr>
        <w:t xml:space="preserve">Our study has </w:t>
      </w:r>
      <w:r w:rsidR="002B323A">
        <w:rPr>
          <w:rFonts w:ascii="Times New Roman" w:eastAsia="Times New Roman" w:hAnsi="Times New Roman" w:cs="Times New Roman"/>
        </w:rPr>
        <w:t>revealed</w:t>
      </w:r>
      <w:r w:rsidR="5AC3B6A1" w:rsidRPr="009F14F7">
        <w:rPr>
          <w:rFonts w:ascii="Times New Roman" w:eastAsia="Times New Roman" w:hAnsi="Times New Roman" w:cs="Times New Roman"/>
        </w:rPr>
        <w:t xml:space="preserve"> crucial aspects, such as the availability of micronutrient data within the Indian context.</w:t>
      </w:r>
      <w:r w:rsidR="00BD734B" w:rsidRPr="009F14F7">
        <w:rPr>
          <w:rFonts w:ascii="Times New Roman" w:eastAsia="Times New Roman" w:hAnsi="Times New Roman" w:cs="Times New Roman"/>
        </w:rPr>
        <w:t xml:space="preserve"> We highlight the availability of large scale surveys</w:t>
      </w:r>
      <w:r w:rsidR="006B6EDE" w:rsidRPr="009F14F7">
        <w:rPr>
          <w:rFonts w:ascii="Times New Roman" w:eastAsia="Times New Roman" w:hAnsi="Times New Roman" w:cs="Times New Roman"/>
        </w:rPr>
        <w:t>, yet there is</w:t>
      </w:r>
      <w:r w:rsidR="00BD734B" w:rsidRPr="009F14F7">
        <w:rPr>
          <w:rFonts w:ascii="Times New Roman" w:eastAsia="Times New Roman" w:hAnsi="Times New Roman" w:cs="Times New Roman"/>
        </w:rPr>
        <w:t xml:space="preserve"> </w:t>
      </w:r>
      <w:r w:rsidR="00615B15" w:rsidRPr="009F14F7">
        <w:rPr>
          <w:rFonts w:ascii="Times New Roman" w:eastAsia="Times New Roman" w:hAnsi="Times New Roman" w:cs="Times New Roman"/>
        </w:rPr>
        <w:t>still a</w:t>
      </w:r>
      <w:r w:rsidR="00BD734B" w:rsidRPr="009F14F7">
        <w:rPr>
          <w:rFonts w:ascii="Times New Roman" w:eastAsia="Times New Roman" w:hAnsi="Times New Roman" w:cs="Times New Roman"/>
        </w:rPr>
        <w:t xml:space="preserve"> need for specific micronutrient data to address MNDs</w:t>
      </w:r>
      <w:r w:rsidR="00615B15" w:rsidRPr="009F14F7">
        <w:rPr>
          <w:rFonts w:ascii="Times New Roman" w:eastAsia="Times New Roman" w:hAnsi="Times New Roman" w:cs="Times New Roman"/>
        </w:rPr>
        <w:t xml:space="preserve"> as </w:t>
      </w:r>
      <w:r w:rsidR="006B6EDE" w:rsidRPr="009F14F7">
        <w:rPr>
          <w:rFonts w:ascii="Times New Roman" w:eastAsia="Times New Roman" w:hAnsi="Times New Roman" w:cs="Times New Roman"/>
        </w:rPr>
        <w:t xml:space="preserve">identified </w:t>
      </w:r>
      <w:r w:rsidR="00615B15" w:rsidRPr="009F14F7">
        <w:rPr>
          <w:rFonts w:ascii="Times New Roman" w:eastAsia="Times New Roman" w:hAnsi="Times New Roman" w:cs="Times New Roman"/>
        </w:rPr>
        <w:t>in previous studies</w:t>
      </w:r>
      <w:r w:rsidR="5AC3B6A1" w:rsidRPr="009F14F7">
        <w:rPr>
          <w:rFonts w:ascii="Times New Roman" w:eastAsia="Times New Roman" w:hAnsi="Times New Roman" w:cs="Times New Roman"/>
        </w:rPr>
        <w:t xml:space="preserve"> </w:t>
      </w:r>
      <w:bookmarkStart w:id="18" w:name="_Hlk169545602"/>
      <w:r w:rsidR="00DC3875" w:rsidRPr="009F14F7">
        <w:rPr>
          <w:rFonts w:ascii="Times New Roman" w:eastAsia="Times New Roman" w:hAnsi="Times New Roman" w:cs="Times New Roman"/>
        </w:rPr>
        <w:fldChar w:fldCharType="begin"/>
      </w:r>
      <w:r w:rsidR="00284052">
        <w:rPr>
          <w:rFonts w:ascii="Times New Roman" w:eastAsia="Times New Roman" w:hAnsi="Times New Roman" w:cs="Times New Roman"/>
        </w:rPr>
        <w:instrText xml:space="preserve"> ADDIN ZOTERO_ITEM CSL_CITATION {"citationID":"X49flNOq","properties":{"formattedCitation":"(22,35)","plainCitation":"(22,35)","noteIndex":0},"citationItems":[{"id":211,"uris":["http://zotero.org/users/local/BP2KHW4Y/items/TR4H4SHU"],"itemData":{"id":211,"type":"article-journal","abstract":"India is coming to grips with a stage of nutrition transition. According to the Food Safety and Standards Authority of India (FSSAI), preventable micronutrient deficiency is arising public health precedence in India. However, the foremost public health concern is the lack of national prevalence data. The present study was carried out to estimate the pooled age-wise prevalence of six preventable micronutrient deficiencies (vitamin A, vitamin B12, vitamin D, iron, iodine and folic acid) in India. A systematic review was carried out on PubMed and Global Index Medicus databases using the Boolean search strategy. Statistical analyses were done using R software, version 3.6. 2. PRISMA guidelines were strictly adhered to during the review. A preliminary literature search yielded 4302 articles; however, 270 original research articles were found eligible to be included in quantitative synthesis. The estimated overall prevalence was 17 % [95 % confidence interval (CI)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07, 0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26] for iodine deficiency, 37 % (95 % CI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27, 0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46) for folic acid deficiency, 54 % (95 % CI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49, 0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59) for iron deficiency, 53 % (95 % CI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41, 0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64) for vitamin B12 deficiency, 19 % (95 % CI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09, 0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29) for vitamin A deficiency and 61 % (95 % CI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07, 0</w:instrText>
      </w:r>
      <w:r w:rsidR="00284052">
        <w:rPr>
          <w:rFonts w:ascii="Cambria Math" w:eastAsia="Times New Roman" w:hAnsi="Cambria Math" w:cs="Cambria Math"/>
        </w:rPr>
        <w:instrText>⋅</w:instrText>
      </w:r>
      <w:r w:rsidR="00284052">
        <w:rPr>
          <w:rFonts w:ascii="Times New Roman" w:eastAsia="Times New Roman" w:hAnsi="Times New Roman" w:cs="Times New Roman"/>
        </w:rPr>
        <w:instrText xml:space="preserve">26) for vitamin D with high heterogeneity. We classified the population into infants (0–5 years), adolescents (&lt;18 years), adults (&gt;18 years) and pregnant women. Iron deficiency was most prevalent (61 %) in pregnant women. The results of the present study reinforce the data on micronutrient deficiency in India and warrant the immediate need for further active public health interventions to address these deficiencies. The study is registered with PROSPERO (CRD42020205043).","container-title":"Journal of Nutritional Science","DOI":"10.1017/jns.2021.102","ISSN":"2048-6790","journalAbbreviation":"J Nutr Sci","note":"PMID: 35059191\nPMCID: PMC8727714","page":"e110","source":"PubMed Central","title":"Micronutrient's deficiency in India: a systematic review and meta-analysis","title-short":"Micronutrient's deficiency in India","volume":"10","author":[{"family":"Venkatesh","given":"U."},{"family":"Sharma","given":"Akash"},{"family":"Ananthan","given":"Velmurugan A."},{"family":"Subbiah","given":"Padmavathi"},{"family":"Durga","given":"R."}],"issued":{"date-parts":[["2021",12,21]]}},"label":"page"},{"id":307,"uris":["http://zotero.org/users/local/BP2KHW4Y/items/7NLUQNUI"],"itemData":{"id":307,"type":"article-journal","abstract":"Background\nThere is growing global demand for country-specific information to track nutritional status and its determinants, including intervention coverage. Periodic population-based surveys form the backbone of most national nutrition information systems. However, data on the coverage of many nutrition specific and sensitive interventions remain sparse.\n\nMethods\nAn online survey was administered to the international nutrition community in 2018 through relevant listservs and professional networks to characterize their use of nutrition-related indicators and data sources. Respondents were asked about their professional background, access and use of specific indicators and data sources in the previous year, and unmet data needs. Results were tabulated by respondent characteristics and χ2 tests used for statistical testing.\n\nResults\nComplete survey responses were received from 235 respondents, the majority from non-governmental organizations and research communities, and few from governments. Demographic Health Surveys (DHS) were the most frequently accessed country-specific data source and the Global Nutrition Report (GNR) was the most accessed consolidated data source, each accessed by approximately 75% of respondents. Respondents with a multi-country focus were more likely to have accessed DHS than those with a single-country focus (85% vs 60%, P &lt; 0.001). Similarly, respondents with a multi-country focus were more likely to have accessed the GNR compared to those with a single-country focus (82% vs 66%, P &lt; 0.05). The most commonly accessed indicators overall were the prevalence of exclusive breastfeeding (69%), child minimum dietary diversity (66%), under-5 stunting (65%), and under-5 wasting (65%). Reported data gaps included adult and household diet quality indicators (n = 32), nutrition-sensitive intervention coverage (n = 25), and infant and young child feeding promotion coverage (n = 11). Lack of data availability for the desired geographic level (82%) or demographic group of interest (82%) and out-of-date data (77%) were common data challenges experienced by respondents.\n\nConclusions\nThe survey results highlight the continued need for high-quality, actionable nutrition data to help facilitate progress towards national and global nutrition targets.","container-title":"Journal of Global Health","DOI":"10.7189/jogh.10.020403","ISSN":"2047-2978","issue":"2","journalAbbreviation":"J Glob Health","note":"PMID: 33282221\nPMCID: PMC7688248","page":"020403","source":"PubMed Central","title":"Nutrition data use and needs: Findings from an online survey of global nutrition stakeholders","title-short":"Nutrition data use and needs","volume":"10","author":[{"family":"Buckland","given":"Audrey J"},{"family":"Thorne-Lyman","given":"Andrew L"},{"family":"Aung","given":"Tricia"},{"family":"King","given":"Shannon E"},{"family":"Manorat","given":"Renee"},{"family":"Becker","given":"Laura"},{"family":"Piwoz","given":"Ellen"},{"family":"Rawat","given":"Rahul"},{"family":"Heidkamp","given":"Rebecca"}]},"label":"page"}],"schema":"https://github.com/citation-style-language/schema/raw/master/csl-citation.json"} </w:instrText>
      </w:r>
      <w:r w:rsidR="00DC3875" w:rsidRPr="009F14F7">
        <w:rPr>
          <w:rFonts w:ascii="Times New Roman" w:eastAsia="Times New Roman" w:hAnsi="Times New Roman" w:cs="Times New Roman"/>
        </w:rPr>
        <w:fldChar w:fldCharType="separate"/>
      </w:r>
      <w:r w:rsidR="00284052" w:rsidRPr="00284052">
        <w:rPr>
          <w:rFonts w:ascii="Times New Roman" w:hAnsi="Times New Roman" w:cs="Times New Roman"/>
        </w:rPr>
        <w:t>(22,35)</w:t>
      </w:r>
      <w:r w:rsidR="00DC3875" w:rsidRPr="009F14F7">
        <w:rPr>
          <w:rFonts w:ascii="Times New Roman" w:eastAsia="Times New Roman" w:hAnsi="Times New Roman" w:cs="Times New Roman"/>
        </w:rPr>
        <w:fldChar w:fldCharType="end"/>
      </w:r>
      <w:r w:rsidR="352B166F" w:rsidRPr="009F14F7">
        <w:rPr>
          <w:rFonts w:ascii="Times New Roman" w:eastAsia="Times New Roman" w:hAnsi="Times New Roman" w:cs="Times New Roman"/>
        </w:rPr>
        <w:t xml:space="preserve">. </w:t>
      </w:r>
      <w:bookmarkEnd w:id="18"/>
      <w:r w:rsidR="006D77D0" w:rsidRPr="006D77D0">
        <w:rPr>
          <w:rFonts w:ascii="Times New Roman" w:eastAsia="Times New Roman" w:hAnsi="Times New Roman" w:cs="Times New Roman"/>
        </w:rPr>
        <w:t>Our findings align with prior research and a systematic review on micronutrient deficiency in India, highlighting the fragmented nature of data across various surveys and the limited efforts to consolidate it, particularly at the district level</w:t>
      </w:r>
      <w:r w:rsidR="00615B15" w:rsidRPr="009F14F7">
        <w:rPr>
          <w:rFonts w:ascii="Times New Roman" w:eastAsia="Times New Roman" w:hAnsi="Times New Roman" w:cs="Times New Roman"/>
        </w:rPr>
        <w:t xml:space="preserve"> </w:t>
      </w:r>
      <w:r w:rsidR="00141826" w:rsidRPr="009F14F7">
        <w:rPr>
          <w:rFonts w:ascii="Times New Roman" w:eastAsia="Times New Roman" w:hAnsi="Times New Roman" w:cs="Times New Roman"/>
        </w:rPr>
        <w:fldChar w:fldCharType="begin"/>
      </w:r>
      <w:r w:rsidR="006676EF" w:rsidRPr="009F14F7">
        <w:rPr>
          <w:rFonts w:ascii="Times New Roman" w:eastAsia="Times New Roman" w:hAnsi="Times New Roman" w:cs="Times New Roman"/>
        </w:rPr>
        <w:instrText xml:space="preserve"> ADDIN ZOTERO_ITEM CSL_CITATION {"citationID":"X6vTOuVT","properties":{"formattedCitation":"(1,18,22)","plainCitation":"(1,18,22)","noteIndex":0},"citationItems":[{"id":2,"uris":["http://zotero.org/users/local/BP2KHW4Y/items/ZP7WHYE9"],"itemData":{"id":2,"type":"article-journal","abstract":"Micronutrients play an important role in the proper growth and development of the human body and its deficiency affects the health contributing to low productivity and vicious cycle of malnutrition, underdevelopment as well as poverty. Micronutrient deficiency is a public health problem affecting more than one-fourth of the global population. Several programmes have been launched over the years in India to improve nutrition and health status of the population; however, a large portion of the population is still affected by micronutrient deficiency. Anaemia, the most common form of micronutrient deficiency affects almost 50 to 60 per cent preschool children and women, while vitamin A deficiency and iodine-deficiency disorders (IDD) have improved over the years. This review focuses on the current scenario of micronutrient (anaemia, vitamin A, iodine, vitamin B12, folate, ferritin, zinc, copper and vitamin C) status in the country covering national surveys as well as recent studies carried out.","container-title":"The Indian Journal of Medical Research","DOI":"10.4103/ijmr.IJMR_1768_18","ISSN":"0971-5916","issue":"5","journalAbbreviation":"Indian J Med Res","note":"PMID: 30666978\nPMCID: PMC6366258","page":"511-521","source":"PubMed Central","title":"Micronutrient status of Indian population","volume":"148","author":[{"family":"Gonmei","given":"Zaozianlungliu"},{"family":"Toteja","given":"G.S."}],"issued":{"date-parts":[["2018",11]]}},"label":"page"},{"id":211,"uris":["http://zotero.org/users/local/BP2KHW4Y/items/TR4H4SHU"],"itemData":{"id":211,"type":"article-journal","abstract":"India is coming to grips with a stage of nutrition transition. According to the Food Safety and Standards Authority of India (FSSAI), preventable micronutrient deficiency is arising public health precedence in India. However, the foremost public health concern is the lack of national prevalence data. The present study was carried out to estimate the pooled age-wise prevalence of six preventable micronutrient deficiencies (vitamin A, vitamin B12, vitamin D, iron, iodine and folic acid) in India. A systematic review was carried out on PubMed and Global Index Medicus databases using the Boolean search strategy. Statistical analyses were done using R software, version 3.6. 2. PRISMA guidelines were strictly adhered to during the review. A preliminary literature search yielded 4302 articles; however, 270 original research articles were found eligible to be included in quantitative synthesis. The estimated overall prevalence was 17 % [95 % confidence interval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07, 0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26] for iodine deficiency, 37 %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27, 0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46) for folic acid deficiency, 54 %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49, 0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59) for iron deficiency, 53 %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41, 0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64) for vitamin B12 deficiency, 19 %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09, 0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29) for vitamin A deficiency and 61 % (95 % CI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07, 0</w:instrText>
      </w:r>
      <w:r w:rsidR="006676EF" w:rsidRPr="009F14F7">
        <w:rPr>
          <w:rFonts w:ascii="Cambria Math" w:eastAsia="Times New Roman" w:hAnsi="Cambria Math" w:cs="Cambria Math"/>
        </w:rPr>
        <w:instrText>⋅</w:instrText>
      </w:r>
      <w:r w:rsidR="006676EF" w:rsidRPr="009F14F7">
        <w:rPr>
          <w:rFonts w:ascii="Times New Roman" w:eastAsia="Times New Roman" w:hAnsi="Times New Roman" w:cs="Times New Roman"/>
        </w:rPr>
        <w:instrText xml:space="preserve">26) for vitamin D with high heterogeneity. We classified the population into infants (0–5 years), adolescents (&lt;18 years), adults (&gt;18 years) and pregnant women. Iron deficiency was most prevalent (61 %) in pregnant women. The results of the present study reinforce the data on micronutrient deficiency in India and warrant the immediate need for further active public health interventions to address these deficiencies. The study is registered with PROSPERO (CRD42020205043).","container-title":"Journal of Nutritional Science","DOI":"10.1017/jns.2021.102","ISSN":"2048-6790","journalAbbreviation":"J Nutr Sci","note":"PMID: 35059191\nPMCID: PMC8727714","page":"e110","source":"PubMed Central","title":"Micronutrient's deficiency in India: a systematic review and meta-analysis","title-short":"Micronutrient's deficiency in India","volume":"10","author":[{"family":"Venkatesh","given":"U."},{"family":"Sharma","given":"Akash"},{"family":"Ananthan","given":"Velmurugan A."},{"family":"Subbiah","given":"Padmavathi"},{"family":"Durga","given":"R."}],"issued":{"date-parts":[["2021",12,21]]}},"label":"page"},{"id":192,"uris":["http://zotero.org/users/local/BP2KHW4Y/items/GF5TT49H"],"itemData":{"id":192,"type":"article-journal","abstract":"Background: To inform actions at the district level under the National Nutrition Mission (NNM), we assessed the prevalence trends of child growth failure (CGF) indicators for all districts in India and inequality between districts within the states.","container-title":"EClinicalMedicine","DOI":"10.1016/j.eclinm.2020.100317","ISSN":"25895370","journalAbbreviation":"EClinicalMedicine","language":"en","page":"100317","source":"DOI.org (Crossref)","title":"Mapping of variations in child stunting, wasting and underweight within the states of India: the Global Burden of Disease Study 2000–2017","title-short":"Mapping of variations in child stunting, wasting and underweight within the states of India","volume":"22","author":[{"family":"Hemalatha","given":"Rajkumar"},{"family":"Pandey","given":"Anamika"},{"family":"Kinyoki","given":"Damaris"},{"family":"Ramji","given":"Siddarth"},{"family":"Lodha","given":"Rakesh"},{"family":"Kumar","given":"G. Anil"},{"family":"Kassebaum","given":"Nicholas J."},{"family":"Borghi","given":"Elaine"},{"family":"Agrawal","given":"Deepti"},{"family":"Gupta","given":"Subodh S."},{"family":"Laxmaiah","given":"Avula"},{"family":"Kar","given":"Anita"},{"family":"Mathai","given":"Matthews"},{"family":"Varghese","given":"Chris M."},{"family":"Awasthi","given":"Shally"},{"family":"Bansal","given":"Priyanka G."},{"family":"Chakma","given":"Joy K."},{"family":"Collison","given":"Michael"},{"family":"Dwivedi","given":"Supriya"},{"family":"Golechha","given":"Mahaveer J."},{"family":"Gonmei","given":"Zaozianlungliu"},{"family":"Jerath","given":"Suparna G."},{"family":"Kant","given":"Rajni"},{"family":"Khera","given":"Ajay K."},{"family":"Krishnankutty","given":"Rinu P."},{"family":"Kurpad","given":"Anura V."},{"family":"Ladusingh","given":"Laishram"},{"family":"Malhotra","given":"Ridhima"},{"family":"Mamidi","given":"Raja S."},{"family":"Manguerra","given":"Helena"},{"family":"Mathew","given":"Joseph L."},{"family":"Mutreja","given":"Parul"},{"family":"Nimmathota","given":"Arlappa"},{"family":"Pati","given":"Ashalata"},{"family":"Purwar","given":"Manorama"},{"family":"Radhakrishna","given":"Kankipati V."},{"family":"Raina","given":"Neena"},{"family":"Sankar","given":"Mari J."},{"family":"Saraf","given":"Deepika S."},{"family":"Schipp","given":"Megan"},{"family":"Sharma","given":"R.S."},{"family":"Shekhar","given":"Chander"},{"family":"Sinha","given":"Anju"},{"family":"Sreenivas","given":"V."},{"family":"Reddy","given":"K. Srinath"},{"family":"Bekedam","given":"Hendrik J."},{"family":"Swaminathan","given":"Soumya"},{"family":"Lim","given":"Stephen S."},{"family":"Dandona","given":"Rakhi"},{"family":"Murray","given":"Christopher J.L."},{"family":"Hay","given":"Simon I."},{"family":"Toteja","given":"G.S."},{"family":"Dandona","given":"Lalit"}],"issued":{"date-parts":[["2020",5]]}},"label":"page"}],"schema":"https://github.com/citation-style-language/schema/raw/master/csl-citation.json"} </w:instrText>
      </w:r>
      <w:r w:rsidR="00141826" w:rsidRPr="009F14F7">
        <w:rPr>
          <w:rFonts w:ascii="Times New Roman" w:eastAsia="Times New Roman" w:hAnsi="Times New Roman" w:cs="Times New Roman"/>
        </w:rPr>
        <w:fldChar w:fldCharType="separate"/>
      </w:r>
      <w:r w:rsidR="006676EF" w:rsidRPr="009F14F7">
        <w:rPr>
          <w:rFonts w:ascii="Times New Roman" w:hAnsi="Times New Roman" w:cs="Times New Roman"/>
        </w:rPr>
        <w:t>(1,18,22)</w:t>
      </w:r>
      <w:r w:rsidR="00141826" w:rsidRPr="009F14F7">
        <w:rPr>
          <w:rFonts w:ascii="Times New Roman" w:eastAsia="Times New Roman" w:hAnsi="Times New Roman" w:cs="Times New Roman"/>
        </w:rPr>
        <w:fldChar w:fldCharType="end"/>
      </w:r>
      <w:r w:rsidR="00C93B5D" w:rsidRPr="009F14F7">
        <w:rPr>
          <w:rFonts w:ascii="Times New Roman" w:eastAsia="Times New Roman" w:hAnsi="Times New Roman" w:cs="Times New Roman"/>
        </w:rPr>
        <w:t xml:space="preserve">. </w:t>
      </w:r>
    </w:p>
    <w:p w14:paraId="4827E382" w14:textId="63E143D3" w:rsidR="0048326C" w:rsidRPr="009F14F7" w:rsidRDefault="006B6ED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Consistent </w:t>
      </w:r>
      <w:r w:rsidR="00E17F71" w:rsidRPr="009F14F7">
        <w:rPr>
          <w:rFonts w:ascii="Times New Roman" w:eastAsia="Times New Roman" w:hAnsi="Times New Roman" w:cs="Times New Roman"/>
        </w:rPr>
        <w:t>with global and south Asian studies</w:t>
      </w:r>
      <w:r w:rsidR="00B44331" w:rsidRPr="009F14F7">
        <w:rPr>
          <w:rFonts w:ascii="Times New Roman" w:eastAsia="Times New Roman" w:hAnsi="Times New Roman" w:cs="Times New Roman"/>
        </w:rPr>
        <w:t>,</w:t>
      </w:r>
      <w:r w:rsidR="00E17F71" w:rsidRPr="009F14F7">
        <w:rPr>
          <w:rFonts w:ascii="Times New Roman" w:eastAsia="Times New Roman" w:hAnsi="Times New Roman" w:cs="Times New Roman"/>
        </w:rPr>
        <w:t xml:space="preserve"> </w:t>
      </w:r>
      <w:r w:rsidRPr="009F14F7">
        <w:rPr>
          <w:rFonts w:ascii="Times New Roman" w:eastAsia="Times New Roman" w:hAnsi="Times New Roman" w:cs="Times New Roman"/>
        </w:rPr>
        <w:t xml:space="preserve">the </w:t>
      </w:r>
      <w:r w:rsidR="00C93B5D" w:rsidRPr="009F14F7">
        <w:rPr>
          <w:rFonts w:ascii="Times New Roman" w:eastAsia="Times New Roman" w:hAnsi="Times New Roman" w:cs="Times New Roman"/>
        </w:rPr>
        <w:t>increas</w:t>
      </w:r>
      <w:r w:rsidRPr="009F14F7">
        <w:rPr>
          <w:rFonts w:ascii="Times New Roman" w:eastAsia="Times New Roman" w:hAnsi="Times New Roman" w:cs="Times New Roman"/>
        </w:rPr>
        <w:t>ing</w:t>
      </w:r>
      <w:r w:rsidR="00C93B5D" w:rsidRPr="009F14F7">
        <w:rPr>
          <w:rFonts w:ascii="Times New Roman" w:eastAsia="Times New Roman" w:hAnsi="Times New Roman" w:cs="Times New Roman"/>
        </w:rPr>
        <w:t xml:space="preserve"> </w:t>
      </w:r>
      <w:r w:rsidRPr="009F14F7">
        <w:rPr>
          <w:rFonts w:ascii="Times New Roman" w:eastAsia="Times New Roman" w:hAnsi="Times New Roman" w:cs="Times New Roman"/>
        </w:rPr>
        <w:t xml:space="preserve">quantity of relevant </w:t>
      </w:r>
      <w:r w:rsidR="00C93B5D" w:rsidRPr="009F14F7">
        <w:rPr>
          <w:rFonts w:ascii="Times New Roman" w:eastAsia="Times New Roman" w:hAnsi="Times New Roman" w:cs="Times New Roman"/>
        </w:rPr>
        <w:t xml:space="preserve">household data and </w:t>
      </w:r>
      <w:r w:rsidR="002C3258" w:rsidRPr="009F14F7">
        <w:rPr>
          <w:rFonts w:ascii="Times New Roman" w:eastAsia="Times New Roman" w:hAnsi="Times New Roman" w:cs="Times New Roman"/>
        </w:rPr>
        <w:t>metrics</w:t>
      </w:r>
      <w:r w:rsidRPr="009F14F7">
        <w:rPr>
          <w:rFonts w:ascii="Times New Roman" w:eastAsia="Times New Roman" w:hAnsi="Times New Roman" w:cs="Times New Roman"/>
        </w:rPr>
        <w:t xml:space="preserve"> remain </w:t>
      </w:r>
      <w:r w:rsidR="00C93B5D" w:rsidRPr="009F14F7">
        <w:rPr>
          <w:rFonts w:ascii="Times New Roman" w:eastAsia="Times New Roman" w:hAnsi="Times New Roman" w:cs="Times New Roman"/>
        </w:rPr>
        <w:t>silo</w:t>
      </w:r>
      <w:r w:rsidRPr="009F14F7">
        <w:rPr>
          <w:rFonts w:ascii="Times New Roman" w:eastAsia="Times New Roman" w:hAnsi="Times New Roman" w:cs="Times New Roman"/>
        </w:rPr>
        <w:t xml:space="preserve">ed by sector </w:t>
      </w:r>
      <w:r w:rsidR="00E17F71" w:rsidRPr="009F14F7">
        <w:rPr>
          <w:rFonts w:ascii="Times New Roman" w:eastAsia="Times New Roman" w:hAnsi="Times New Roman" w:cs="Times New Roman"/>
        </w:rPr>
        <w:t xml:space="preserve">posing </w:t>
      </w:r>
      <w:r w:rsidR="00C93B5D" w:rsidRPr="009F14F7">
        <w:rPr>
          <w:rFonts w:ascii="Times New Roman" w:eastAsia="Times New Roman" w:hAnsi="Times New Roman" w:cs="Times New Roman"/>
        </w:rPr>
        <w:t>challenges in integrating data</w:t>
      </w:r>
      <w:r w:rsidRPr="009F14F7">
        <w:rPr>
          <w:rFonts w:ascii="Times New Roman" w:eastAsia="Times New Roman" w:hAnsi="Times New Roman" w:cs="Times New Roman"/>
        </w:rPr>
        <w:t>sets across domains</w:t>
      </w:r>
      <w:r w:rsidR="00C93B5D" w:rsidRPr="009F14F7">
        <w:rPr>
          <w:rFonts w:ascii="Times New Roman" w:eastAsia="Times New Roman" w:hAnsi="Times New Roman" w:cs="Times New Roman"/>
        </w:rPr>
        <w:t>, particularly in the context of agriculture</w:t>
      </w:r>
      <w:r w:rsidRPr="009F14F7">
        <w:rPr>
          <w:rFonts w:ascii="Times New Roman" w:eastAsia="Times New Roman" w:hAnsi="Times New Roman" w:cs="Times New Roman"/>
        </w:rPr>
        <w:t>-nutrition,</w:t>
      </w:r>
      <w:r w:rsidR="00D34426" w:rsidRPr="009F14F7">
        <w:rPr>
          <w:rFonts w:ascii="Times New Roman" w:eastAsia="Times New Roman" w:hAnsi="Times New Roman" w:cs="Times New Roman"/>
        </w:rPr>
        <w:t xml:space="preserve"> restricting opportunities for collaboration and learning</w:t>
      </w:r>
      <w:r w:rsidR="00573560" w:rsidRPr="009F14F7">
        <w:rPr>
          <w:rFonts w:ascii="Times New Roman" w:eastAsia="Times New Roman" w:hAnsi="Times New Roman" w:cs="Times New Roman"/>
        </w:rPr>
        <w:t xml:space="preserve"> </w:t>
      </w:r>
      <w:r w:rsidR="00D34426" w:rsidRPr="009F14F7">
        <w:rPr>
          <w:rFonts w:ascii="Times New Roman" w:eastAsia="Times New Roman" w:hAnsi="Times New Roman" w:cs="Times New Roman"/>
        </w:rPr>
        <w:t xml:space="preserve"> </w:t>
      </w:r>
      <w:r w:rsidR="00E62640" w:rsidRPr="009F14F7">
        <w:rPr>
          <w:rFonts w:ascii="Times New Roman" w:eastAsia="Times New Roman" w:hAnsi="Times New Roman" w:cs="Times New Roman"/>
        </w:rPr>
        <w:fldChar w:fldCharType="begin"/>
      </w:r>
      <w:r w:rsidR="00A366CE">
        <w:rPr>
          <w:rFonts w:ascii="Times New Roman" w:eastAsia="Times New Roman" w:hAnsi="Times New Roman" w:cs="Times New Roman"/>
        </w:rPr>
        <w:instrText xml:space="preserve"> ADDIN ZOTERO_ITEM CSL_CITATION {"citationID":"ucq0eRDp","properties":{"formattedCitation":"(28,51)","plainCitation":"(28,51)","noteIndex":0},"citationItems":[{"id":294,"uris":["http://zotero.org/users/local/BP2KHW4Y/items/845STRC6"],"itemData":{"id":294,"type":"article-journal","abstract":"Background: Almost half of all children in South Asia are stunted. Although agriculture has the potential to be a strong driver of undernutrition reduction and serves as the main source of livelihood for over half of South Asia’s population, its potential to reduce undernutrition is currently not being realized.\nObjective: The Leveraging Agriculture for Nutrition in South Asia (LANSA) research consortium seeks to understand how agriculture and agrifood systems can be better designed to improve nutrition in South Asia. In 2013 and 2014, LANSA carried out interviews with stakeholders influential in, and/or knowledgeable of, agriculture–nutrition policy in India, Pakistan, and Bangladesh, to gain a better understanding of the institutional and political factors surrounding the nutrition sensitivity of agriculture in the region.\nMethods: Semistructured interviews were carried out in India, Bangladesh, and Pakistan with a total of 56 stakeholders representing international organizations, research, government, civil society, donors, and the private sector.\nResults: The findings point to mixed perspectives on countries’ policy sensitivity toward nutrition. There was consensus among stakeholders on the importance of political commitment to nutrition, improving nutrition literacy, strengthening capacities, and improving the use of financial resources.\nConclusions: Although there are different ways in which South Asian agriculture can improve its impact on nutrition, sensitizing key influencers to the importance of nutrition for the health of a country’s population appears as a critical issue. This should in turn serve as the premise for political commitment, intersectoral coordination to implement nutrition-relevant policies, adequately resourced nutrition-specific and nutrition-sensitive programs, and sufficient capacities at all levels.","container-title":"Food and Nutrition Bulletin","DOI":"10.1177/0379572115587494","ISSN":"0379-5721","issue":"2","journalAbbreviation":"Food Nutr Bull","language":"en","note":"publisher: SAGE Publications Inc","page":"231-247","source":"SAGE Journals","title":"Is There an Enabling Environment for Nutrition-Sensitive Agriculture in South Asia? Stakeholder Perspectives from India, Bangladesh, and Pakistan","title-short":"Is There an Enabling Environment for Nutrition-Sensitive Agriculture in South Asia?","volume":"36","author":[{"family":"Bold","given":"Mara","non-dropping-particle":"van den"},{"family":"Kohli","given":"Neha"},{"family":"Gillespie","given":"Stuart"},{"family":"Zuberi","given":"Samar"},{"family":"Rajeesh","given":"Sangeetha"},{"family":"Chakraborty","given":"Barnali"}],"issued":{"date-parts":[["2015",6,1]]}},"label":"page"},{"id":336,"uris":["http://zotero.org/users/local/BP2KHW4Y/items/MMH9JQ3R"],"itemData":{"id":336,"type":"article-journal","abstract":"Since the 2008 food price crisis, food and nutrition security are back on the global development agenda, with particular emphasis on agricultural pathways toward improved nutrition. Parallel efforts are being promoted to improve the data and metrics for monitoring progress toward positive nutritional outcomes, especially for women and children. Despite the increased investment in tracking nutritional outcomes, these efforts are often made in silos, which create challenges for integrating nutritional data with other sectoral data, such as those related to agriculture. This paper proposes a minimum set of nutrition indicators to be included in nationally representative agricultural (and multitopic) household surveys. Building multisectoral convergence across existing surveys will allow us to better identify priority interventions and to monitor progress toward improved nutrition targets.","container-title":"Annals of the New York Academy of Sciences","DOI":"10.1111/nyas.12597","ISSN":"1749-6632","issue":"1","language":"en","license":"© 2014 New York Academy of Sciences.","note":"_eprint: https://onlinelibrary.wiley.com/doi/pdf/10.1111/nyas.12597","page":"249-257","source":"Wiley Online Library","title":"Mainstreaming nutrition metrics in household surveys—toward a multidisciplinary convergence of data systems","volume":"1331","author":[{"family":"Pingali","given":"Prabhu L."},{"family":"Ricketts","given":"Katie D."}],"issued":{"date-parts":[["2014"]]}},"label":"page"}],"schema":"https://github.com/citation-style-language/schema/raw/master/csl-citation.json"} </w:instrText>
      </w:r>
      <w:r w:rsidR="00E62640" w:rsidRPr="009F14F7">
        <w:rPr>
          <w:rFonts w:ascii="Times New Roman" w:eastAsia="Times New Roman" w:hAnsi="Times New Roman" w:cs="Times New Roman"/>
        </w:rPr>
        <w:fldChar w:fldCharType="separate"/>
      </w:r>
      <w:r w:rsidR="00A366CE" w:rsidRPr="00A366CE">
        <w:rPr>
          <w:rFonts w:ascii="Times New Roman" w:hAnsi="Times New Roman" w:cs="Times New Roman"/>
        </w:rPr>
        <w:t>(28,51)</w:t>
      </w:r>
      <w:r w:rsidR="00E62640" w:rsidRPr="009F14F7">
        <w:rPr>
          <w:rFonts w:ascii="Times New Roman" w:eastAsia="Times New Roman" w:hAnsi="Times New Roman" w:cs="Times New Roman"/>
        </w:rPr>
        <w:fldChar w:fldCharType="end"/>
      </w:r>
      <w:r w:rsidR="00C93B5D" w:rsidRPr="009F14F7">
        <w:rPr>
          <w:rFonts w:ascii="Times New Roman" w:eastAsia="Times New Roman" w:hAnsi="Times New Roman" w:cs="Times New Roman"/>
        </w:rPr>
        <w:t xml:space="preserve">. </w:t>
      </w:r>
      <w:r w:rsidR="00DE2051" w:rsidRPr="009F14F7">
        <w:rPr>
          <w:rFonts w:ascii="Times New Roman" w:eastAsia="Times New Roman" w:hAnsi="Times New Roman" w:cs="Times New Roman"/>
        </w:rPr>
        <w:t xml:space="preserve">We highlighted the significance of coordinating and sharing data among different sectors and states, a theme consistently emphasized in previous </w:t>
      </w:r>
      <w:r w:rsidR="00DE2051" w:rsidRPr="00A4377B">
        <w:rPr>
          <w:rFonts w:ascii="Times New Roman" w:eastAsia="Times New Roman" w:hAnsi="Times New Roman" w:cs="Times New Roman"/>
        </w:rPr>
        <w:t xml:space="preserve">studies </w:t>
      </w:r>
      <w:r w:rsidR="003F70BD" w:rsidRPr="00A4377B">
        <w:rPr>
          <w:rFonts w:ascii="Times New Roman" w:eastAsia="Times New Roman" w:hAnsi="Times New Roman" w:cs="Times New Roman"/>
        </w:rPr>
        <w:fldChar w:fldCharType="begin"/>
      </w:r>
      <w:r w:rsidR="00BE58FE">
        <w:rPr>
          <w:rFonts w:ascii="Times New Roman" w:eastAsia="Times New Roman" w:hAnsi="Times New Roman" w:cs="Times New Roman"/>
        </w:rPr>
        <w:instrText xml:space="preserve"> ADDIN ZOTERO_ITEM CSL_CITATION {"citationID":"xeAx7tYY","properties":{"formattedCitation":"(23,30)","plainCitation":"(23,30)","noteIndex":0},"citationItems":[{"id":279,"uris":["http://zotero.org/users/local/BP2KHW4Y/items/PD44Z8QA"],"itemData":{"id":279,"type":"article-journal","abstract":"Food systems governance for healthy and sustainable diets remains a challenge. New structures are needed to better connect food systems actors. This paper argues that existing multi-stakeholder platforms (MSPs) have the potential to contribute to food systems governance by facilitating linkages between actors and scales. In a non-experimental study existing MSPs (n = 89) were explored in four countries addressing food and nutrition security. A diagnostic framework was used to identify MSP's capacities to address governance principles like system-based problem framing, boundary spanning, adaptability, inclusiveness, and transformative capacity. Existing MSPs can play a role in spanning boundaries, thereby increasing adaptability and learning, but seem less promising in shifting to systems-based narratives and thus may have limited capacity to truly transform food systems.","container-title":"Global Food Security","DOI":"10.1016/j.gfs.2021.100592","ISSN":"2211-9124","journalAbbreviation":"Global Food Security","page":"100592","source":"ScienceDirect","title":"Transforming food systems: Multi-stakeholder platforms driven by consumer concerns and public demands","title-short":"Transforming food systems","volume":"32","author":[{"family":"Herens","given":"Marion C."},{"family":"Pittore","given":"Katherine H."},{"family":"Oosterveer","given":"Peter J. M."}],"issued":{"date-parts":[["2022",3,1]]}},"label":"page"},{"id":298,"uris":["http://zotero.org/users/local/BP2KHW4Y/items/JHB4Y65Z"],"itemData":{"id":298,"type":"article-journal","abstract":"Recent discussions on the results of food security programs devote key attention to complex interactions between policy interventions and business innovation for improving nutrition outcomes. This shift from linear approaches of food and nutrition security towards a more interlinked and nested analysis of food systems dynamics has profound implications for the design and organization of research and innovation processes. In this article we outline our experience with interdisciplinary and interactive processes of food systems analysis at different scale levels, paying systematic attention to three critical system interfaces: intersections with other systems, interactions within the food system, and incentives for food system innovations (the so-called: 3I approach). We discuss the importance of these interfaces for leveraging food system adaptation and managing food system transformation. We also provide illustrative examples of the relevance of food systems analysis for the identification of appropriate and effective programs for reinforcing the resilience, responsiveness and inclusiveness of novel food and nutrition programs.","container-title":"Sustainability","DOI":"10.3390/su11010171","ISSN":"2071-1050","issue":"1","language":"en","license":"http://creativecommons.org/licenses/by/3.0/","note":"number: 1\npublisher: Multidisciplinary Digital Publishing Institute","page":"171","source":"www.mdpi.com","title":"The Challenge of Food Systems Research: What Difference Does It Make?","title-short":"The Challenge of Food Systems Research","volume":"11","author":[{"family":"Ruben","given":"Ruerd"},{"family":"Verhagen","given":"Jan"},{"family":"Plaisier","given":"Christine"}],"issued":{"date-parts":[["2019",1]]}},"label":"page"}],"schema":"https://github.com/citation-style-language/schema/raw/master/csl-citation.json"} </w:instrText>
      </w:r>
      <w:r w:rsidR="003F70BD" w:rsidRPr="00A4377B">
        <w:rPr>
          <w:rFonts w:ascii="Times New Roman" w:eastAsia="Times New Roman" w:hAnsi="Times New Roman" w:cs="Times New Roman"/>
        </w:rPr>
        <w:fldChar w:fldCharType="separate"/>
      </w:r>
      <w:r w:rsidR="00BE58FE" w:rsidRPr="00BE58FE">
        <w:rPr>
          <w:rFonts w:ascii="Times New Roman" w:hAnsi="Times New Roman" w:cs="Times New Roman"/>
        </w:rPr>
        <w:t>(23,30)</w:t>
      </w:r>
      <w:r w:rsidR="003F70BD" w:rsidRPr="00A4377B">
        <w:rPr>
          <w:rFonts w:ascii="Times New Roman" w:eastAsia="Times New Roman" w:hAnsi="Times New Roman" w:cs="Times New Roman"/>
        </w:rPr>
        <w:fldChar w:fldCharType="end"/>
      </w:r>
      <w:r w:rsidR="00DE2051" w:rsidRPr="009F14F7">
        <w:rPr>
          <w:rFonts w:ascii="Times New Roman" w:eastAsia="Times New Roman" w:hAnsi="Times New Roman" w:cs="Times New Roman"/>
        </w:rPr>
        <w:t>.</w:t>
      </w:r>
      <w:r w:rsidR="00D259F6" w:rsidRPr="009F14F7">
        <w:rPr>
          <w:rFonts w:ascii="Times New Roman" w:eastAsia="Times New Roman" w:hAnsi="Times New Roman" w:cs="Times New Roman"/>
        </w:rPr>
        <w:t xml:space="preserve">Our findings </w:t>
      </w:r>
      <w:r w:rsidR="00DE2051" w:rsidRPr="009F14F7">
        <w:rPr>
          <w:rFonts w:ascii="Times New Roman" w:eastAsia="Times New Roman" w:hAnsi="Times New Roman" w:cs="Times New Roman"/>
        </w:rPr>
        <w:t>reinforce</w:t>
      </w:r>
      <w:r w:rsidR="00DE2051" w:rsidRPr="009F14F7">
        <w:rPr>
          <w:rFonts w:ascii="Times New Roman" w:hAnsi="Times New Roman" w:cs="Times New Roman"/>
        </w:rPr>
        <w:t xml:space="preserve"> </w:t>
      </w:r>
      <w:r w:rsidR="00DE2051" w:rsidRPr="009F14F7">
        <w:rPr>
          <w:rFonts w:ascii="Times New Roman" w:eastAsia="Times New Roman" w:hAnsi="Times New Roman" w:cs="Times New Roman"/>
        </w:rPr>
        <w:t xml:space="preserve">the </w:t>
      </w:r>
      <w:r w:rsidR="00D259F6" w:rsidRPr="009F14F7">
        <w:rPr>
          <w:rFonts w:ascii="Times New Roman" w:eastAsia="Times New Roman" w:hAnsi="Times New Roman" w:cs="Times New Roman"/>
        </w:rPr>
        <w:t xml:space="preserve">value of </w:t>
      </w:r>
      <w:r w:rsidR="00FA6A62" w:rsidRPr="009F14F7">
        <w:rPr>
          <w:rFonts w:ascii="Times New Roman" w:eastAsia="Times New Roman" w:hAnsi="Times New Roman" w:cs="Times New Roman"/>
        </w:rPr>
        <w:t xml:space="preserve">data ecosystems that enable </w:t>
      </w:r>
      <w:r w:rsidR="00DE2051" w:rsidRPr="009F14F7">
        <w:rPr>
          <w:rFonts w:ascii="Times New Roman" w:eastAsia="Times New Roman" w:hAnsi="Times New Roman" w:cs="Times New Roman"/>
        </w:rPr>
        <w:t>micronutrient</w:t>
      </w:r>
      <w:r w:rsidR="00FA6A62" w:rsidRPr="009F14F7">
        <w:rPr>
          <w:rFonts w:ascii="Times New Roman" w:eastAsia="Times New Roman" w:hAnsi="Times New Roman" w:cs="Times New Roman"/>
        </w:rPr>
        <w:t xml:space="preserve"> status</w:t>
      </w:r>
      <w:r w:rsidR="00DE2051" w:rsidRPr="009F14F7">
        <w:rPr>
          <w:rFonts w:ascii="Times New Roman" w:eastAsia="Times New Roman" w:hAnsi="Times New Roman" w:cs="Times New Roman"/>
        </w:rPr>
        <w:t xml:space="preserve"> to be </w:t>
      </w:r>
      <w:r w:rsidR="00FA6A62" w:rsidRPr="009F14F7">
        <w:rPr>
          <w:rFonts w:ascii="Times New Roman" w:eastAsia="Times New Roman" w:hAnsi="Times New Roman" w:cs="Times New Roman"/>
        </w:rPr>
        <w:t xml:space="preserve">explored </w:t>
      </w:r>
      <w:r w:rsidR="00DE2051" w:rsidRPr="009F14F7">
        <w:rPr>
          <w:rFonts w:ascii="Times New Roman" w:eastAsia="Times New Roman" w:hAnsi="Times New Roman" w:cs="Times New Roman"/>
        </w:rPr>
        <w:t xml:space="preserve">in a food systems context </w:t>
      </w:r>
      <w:r w:rsidR="00297449" w:rsidRPr="009F14F7">
        <w:rPr>
          <w:rFonts w:ascii="Times New Roman" w:eastAsia="Times New Roman" w:hAnsi="Times New Roman" w:cs="Times New Roman"/>
        </w:rPr>
        <w:fldChar w:fldCharType="begin"/>
      </w:r>
      <w:r w:rsidR="006676EF" w:rsidRPr="009F14F7">
        <w:rPr>
          <w:rFonts w:ascii="Times New Roman" w:eastAsia="Times New Roman" w:hAnsi="Times New Roman" w:cs="Times New Roman"/>
        </w:rPr>
        <w:instrText xml:space="preserve"> ADDIN ZOTERO_ITEM CSL_CITATION {"citationID":"3Ed5YBuv","properties":{"formattedCitation":"(23)","plainCitation":"(23)","noteIndex":0},"citationItems":[{"id":279,"uris":["http://zotero.org/users/local/BP2KHW4Y/items/PD44Z8QA"],"itemData":{"id":279,"type":"article-journal","abstract":"Food systems governance for healthy and sustainable diets remains a challenge. New structures are needed to better connect food systems actors. This paper argues that existing multi-stakeholder platforms (MSPs) have the potential to contribute to food systems governance by facilitating linkages between actors and scales. In a non-experimental study existing MSPs (n = 89) were explored in four countries addressing food and nutrition security. A diagnostic framework was used to identify MSP's capacities to address governance principles like system-based problem framing, boundary spanning, adaptability, inclusiveness, and transformative capacity. Existing MSPs can play a role in spanning boundaries, thereby increasing adaptability and learning, but seem less promising in shifting to systems-based narratives and thus may have limited capacity to truly transform food systems.","container-title":"Global Food Security","DOI":"10.1016/j.gfs.2021.100592","ISSN":"2211-9124","journalAbbreviation":"Global Food Security","page":"100592","source":"ScienceDirect","title":"Transforming food systems: Multi-stakeholder platforms driven by consumer concerns and public demands","title-short":"Transforming food systems","volume":"32","author":[{"family":"Herens","given":"Marion C."},{"family":"Pittore","given":"Katherine H."},{"family":"Oosterveer","given":"Peter J. M."}],"issued":{"date-parts":[["2022",3,1]]}}}],"schema":"https://github.com/citation-style-language/schema/raw/master/csl-citation.json"} </w:instrText>
      </w:r>
      <w:r w:rsidR="00297449" w:rsidRPr="009F14F7">
        <w:rPr>
          <w:rFonts w:ascii="Times New Roman" w:eastAsia="Times New Roman" w:hAnsi="Times New Roman" w:cs="Times New Roman"/>
        </w:rPr>
        <w:fldChar w:fldCharType="separate"/>
      </w:r>
      <w:r w:rsidR="006676EF" w:rsidRPr="009F14F7">
        <w:rPr>
          <w:rFonts w:ascii="Times New Roman" w:hAnsi="Times New Roman" w:cs="Times New Roman"/>
        </w:rPr>
        <w:t>(23)</w:t>
      </w:r>
      <w:r w:rsidR="00297449" w:rsidRPr="009F14F7">
        <w:rPr>
          <w:rFonts w:ascii="Times New Roman" w:eastAsia="Times New Roman" w:hAnsi="Times New Roman" w:cs="Times New Roman"/>
        </w:rPr>
        <w:fldChar w:fldCharType="end"/>
      </w:r>
      <w:r w:rsidR="002C3258" w:rsidRPr="009F14F7">
        <w:rPr>
          <w:rFonts w:ascii="Times New Roman" w:eastAsia="Times New Roman" w:hAnsi="Times New Roman" w:cs="Times New Roman"/>
        </w:rPr>
        <w:t xml:space="preserve"> </w:t>
      </w:r>
      <w:r w:rsidR="00DE2051" w:rsidRPr="009F14F7">
        <w:rPr>
          <w:rFonts w:ascii="Times New Roman" w:eastAsia="Times New Roman" w:hAnsi="Times New Roman" w:cs="Times New Roman"/>
        </w:rPr>
        <w:t>and</w:t>
      </w:r>
      <w:r w:rsidR="0048326C" w:rsidRPr="009F14F7">
        <w:rPr>
          <w:rFonts w:ascii="Times New Roman" w:eastAsia="Times New Roman" w:hAnsi="Times New Roman" w:cs="Times New Roman"/>
        </w:rPr>
        <w:t xml:space="preserve"> highlight</w:t>
      </w:r>
      <w:r w:rsidR="00FA6A62" w:rsidRPr="009F14F7">
        <w:rPr>
          <w:rFonts w:ascii="Times New Roman" w:eastAsia="Times New Roman" w:hAnsi="Times New Roman" w:cs="Times New Roman"/>
        </w:rPr>
        <w:t>s</w:t>
      </w:r>
      <w:r w:rsidR="0048326C" w:rsidRPr="009F14F7">
        <w:rPr>
          <w:rFonts w:ascii="Times New Roman" w:eastAsia="Times New Roman" w:hAnsi="Times New Roman" w:cs="Times New Roman"/>
        </w:rPr>
        <w:t xml:space="preserve"> the interconnectedness of micronutrients, agriculture, nutrition, and health, aligning with assertions made by other authors who explicitly discuss the</w:t>
      </w:r>
      <w:r w:rsidR="007F1E52">
        <w:rPr>
          <w:rFonts w:ascii="Times New Roman" w:eastAsia="Times New Roman" w:hAnsi="Times New Roman" w:cs="Times New Roman"/>
        </w:rPr>
        <w:t>se</w:t>
      </w:r>
      <w:r w:rsidR="0048326C" w:rsidRPr="009F14F7">
        <w:rPr>
          <w:rFonts w:ascii="Times New Roman" w:eastAsia="Times New Roman" w:hAnsi="Times New Roman" w:cs="Times New Roman"/>
        </w:rPr>
        <w:t xml:space="preserve"> linkages and </w:t>
      </w:r>
      <w:r w:rsidR="002C3258" w:rsidRPr="009F14F7">
        <w:rPr>
          <w:rFonts w:ascii="Times New Roman" w:eastAsia="Times New Roman" w:hAnsi="Times New Roman" w:cs="Times New Roman"/>
        </w:rPr>
        <w:t>emphasize</w:t>
      </w:r>
      <w:r w:rsidR="00DE2051" w:rsidRPr="009F14F7">
        <w:rPr>
          <w:rFonts w:ascii="Times New Roman" w:eastAsia="Times New Roman" w:hAnsi="Times New Roman" w:cs="Times New Roman"/>
        </w:rPr>
        <w:t xml:space="preserve"> </w:t>
      </w:r>
      <w:r w:rsidR="0048326C" w:rsidRPr="009F14F7">
        <w:rPr>
          <w:rFonts w:ascii="Times New Roman" w:eastAsia="Times New Roman" w:hAnsi="Times New Roman" w:cs="Times New Roman"/>
        </w:rPr>
        <w:t>th</w:t>
      </w:r>
      <w:r w:rsidR="007C479A" w:rsidRPr="009F14F7">
        <w:rPr>
          <w:rFonts w:ascii="Times New Roman" w:eastAsia="Times New Roman" w:hAnsi="Times New Roman" w:cs="Times New Roman"/>
        </w:rPr>
        <w:t>at</w:t>
      </w:r>
      <w:r w:rsidR="0048326C" w:rsidRPr="009F14F7">
        <w:rPr>
          <w:rFonts w:ascii="Times New Roman" w:eastAsia="Times New Roman" w:hAnsi="Times New Roman" w:cs="Times New Roman"/>
        </w:rPr>
        <w:t xml:space="preserve"> alterations in agriculture and crop production systems impact micronutrient malnutrition</w:t>
      </w:r>
      <w:r w:rsidR="00BE05F4" w:rsidRPr="009F14F7">
        <w:rPr>
          <w:rFonts w:ascii="Times New Roman" w:eastAsia="Times New Roman" w:hAnsi="Times New Roman" w:cs="Times New Roman"/>
        </w:rPr>
        <w:t xml:space="preserve"> </w:t>
      </w:r>
      <w:r w:rsidR="0048326C" w:rsidRPr="009F14F7">
        <w:rPr>
          <w:rFonts w:ascii="Times New Roman" w:eastAsia="Times New Roman" w:hAnsi="Times New Roman" w:cs="Times New Roman"/>
        </w:rPr>
        <w:fldChar w:fldCharType="begin"/>
      </w:r>
      <w:r w:rsidR="00D97D34">
        <w:rPr>
          <w:rFonts w:ascii="Times New Roman" w:eastAsia="Times New Roman" w:hAnsi="Times New Roman" w:cs="Times New Roman"/>
        </w:rPr>
        <w:instrText xml:space="preserve"> ADDIN ZOTERO_ITEM CSL_CITATION {"citationID":"iDqjnJwZ","properties":{"formattedCitation":"(24,25,52,53)","plainCitation":"(24,25,52,53)","noteIndex":0},"citationItems":[{"id":310,"uris":["http://zotero.org/users/local/BP2KHW4Y/items/649LASXB"],"itemData":{"id":310,"type":"chapter","abstract":"Despite India’s economic progress over the past two decades, regional inequality, food insecurity and malnutrition problems persist. Simultaneously, trends in overweight and obesity, along with micronutrient deficiency, portend a future public health crisis. In this book, we examine the interactions between India’s economic development, agricultural production and nutrition through the lens of a “food systems approach (FSA)”. We explore various challenges and opportunities to achieve a nutrition secure future. We bring together the latest data available on development processes in India to (1) highlight the nature of food system challenges, (2) identify trends and threats to progress, (3) emphasize policy and institutional interventions needed to address challenges and (4) set an agenda interlinking agricultural development, health and nutrition and economic development.","collection-title":"Palgrave Studies in Agricultural Economics and Food Policy","container-title":"Transforming Food Systems for a Rising India","event-place":"Cham","ISBN":"978-3-030-14409-8","language":"en","note":"DOI: 10.1007/978-3-030-14409-8_1","page":"1-14","publisher":"Springer International Publishing","publisher-place":"Cham","source":"Springer Link","title":"Indian Food Systems towards 2050: Challenges and Opportunities","title-short":"Indian Food Systems towards 2050","URL":"https://doi.org/10.1007/978-3-030-14409-8_1","author":[{"family":"Pingali","given":"Prabhu"},{"family":"Aiyar","given":"Anaka"},{"family":"Abraham","given":"Mathew"},{"family":"Rahman","given":"Andaleeb"}],"editor":[{"family":"Pingali","given":"Prabhu"},{"family":"Aiyar","given":"Anaka"},{"family":"Abraham","given":"Mathew"},{"family":"Rahman","given":"Andaleeb"}],"accessed":{"date-parts":[["2024",1,28]]},"issued":{"date-parts":[["2019"]]}},"label":"page"},{"id":545,"uris":["http://zotero.org/users/local/BP2KHW4Y/items/CJIFVLNY"],"itemData":{"id":545,"type":"chapter","abstract":"Biofortification is considered to be a potential strategy for tackling malnutrition. Biofortification is an act of enhancing nutrition level in grains by diverse practices like intervening crop agronomy, conventional plant-breeding, and cutting-edge biotechnological options. It has gained utmost importance post targets set under the Sustainable development goals. Malnutrition takes different forms like undernourishment, overweighing and obese, and, dietary related diseases that are not contagious. Micronutrient deficiencies-shortfall from the norm for essential nutrients, such as zinc, iron, vitamin-A, vitamin-B12, and iodine-affects substantial population and biofortification is a probable answer to end malnutrition for being natural, economical, and profitable. It is a food-based approach and improves the nutrition levels significantly as evident from the past research. However, biofortification to be successful, it has to be adopted, upscaled, and utilized by the stakeholders concerned for achieving the set target by 2030. Intensive efforts by all partners facilitated by policies like mainstreaming biofortification in the national breeding programs followed by organized campaign through cluster demonstrations and price premium to biofortified grains will strengthen the complete biofortification value chain.","collection-title":"Woodhead Publishing Series in Food Science, Technology and Nutrition","container-title":"Wheat and Barley Grain Biofortification","ISBN":"978-0-12-818444-8","note":"DOI: 10.1016/B978-0-12-818444-8.00013-4","page":"309-327","publisher":"Woodhead Publishing","source":"ScienceDirect","title":"13 - Biofortification for enhancing nutritional outcomes and policy imperatives","URL":"https://www.sciencedirect.com/science/article/pii/B9780128184448000134","author":[{"family":"Ramadas","given":"Sendhil"},{"family":"Vellaichamy","given":"Sangeetha"},{"family":"Ramasundaram","given":"Palaniswami"},{"family":"Kumar","given":"Anuj"},{"family":"Singh","given":"Satyavir"}],"editor":[{"family":"Gupta","given":"Om Prakash"},{"family":"Pandey","given":"Vanita"},{"family":"Narwal","given":"Sneh"},{"family":"Sharma","given":"Pradeep"},{"family":"Ram","given":"Sewa"},{"family":"Singh","given":"Gyanendra Pratap"}],"accessed":{"date-parts":[["2024",6,18]]},"issued":{"date-parts":[["2020",1,1]]}},"label":"page"},{"id":255,"uris":["http://zotero.org/users/local/BP2KHW4Y/items/4C3C978T"],"itemData":{"id":255,"type":"chapter","abstract":"Micronutrients are important for plant growth and they significantly play an important role in balanced crop nutrition. They are vital for appropriate growth and development of plants in their entire life span. A deficiency of any one of the micronutrients in the soil can limit the growth of plants, even when all other nutrients are available in adequate amounts. The deficiency of micronutrients is widespread in many areas due to the nature of soils, high pH, low organic matter, salt stress, continuous drought, high bicarbonate content in irrigation water and imbalanced application of fertilisers. In India, the most deficient micronutrient in the soil is Zn, followed by B. In recent years, the deficiency of micronutrient has risen to a great extent. Zn and B deficiencies are focussed mainly for their adverse impacts on human health and food production. This chapter attempts to examine the defects of Zn, Fe, Mn, Cu, B and Mo deficiency in the soil and crops as well as the management of micronutrient deficiencies by way of fertilisation, development of agronomic strategies and creation of awareness of micronutrient dose. Deficiencies of Zn and B cause some severe complications in crop production in India. In view of the problems, we discuss the importance of micronutrients in agriculture and their roles and ways to improve crop productivity.","container-title":"Plant Micronutrients: Deficiency and Toxicity Management","event-place":"Cham","ISBN":"978-3-030-49856-6","language":"en","note":"DOI: 10.1007/978-3-030-49856-6_1","page":"1-30","publisher":"Springer International Publishing","publisher-place":"Cham","source":"Springer Link","title":"An Overview of Micronutrients: Prospects and Implication in Crop Production","title-short":"An Overview of Micronutrients","URL":"https://doi.org/10.1007/978-3-030-49856-6_1","author":[{"family":"Jatav","given":"Hanuman Singh"},{"family":"Sharma","given":"L. Devarishi"},{"family":"Sadhukhan","given":"Rahul"},{"family":"Singh","given":"Satish Kumar"},{"family":"Singh","given":"Surendra"},{"family":"Rajput","given":"Vishnu D."},{"family":"Parihar","given":"Manoj"},{"family":"Jatav","given":"Surendra Singh"},{"family":"Jinger","given":"Dinesh"},{"family":"Kumar","given":"Sunil"},{"literal":"Sukirtee"}],"editor":[{"family":"Aftab","given":"Tariq"},{"family":"Hakeem","given":"Khalid Rehman"}],"accessed":{"date-parts":[["2024",1,26]]},"issued":{"date-parts":[["2020"]]}},"label":"page"},{"id":223,"uris":["http://zotero.org/users/local/BP2KHW4Y/items/NKEFEUR6"],"itemData":{"id":223,"type":"article-journal","abstract":"This paper highlights the relationships between agriculture, nutrition and human health based on a food system perspective. Global trends of macron...","container-title":"Perspectives on the micronutrient nutrition of crops","language":"en","page":"247-289","source":"eurekamag.com","title":"Micronutrients, agriculture and nutrition; linkages for improved health and well being","author":[{"family":"Welch","given":"R. M."},{"family":"Welch","given":"R. M."}],"issued":{"date-parts":[["2001",1,1]]}},"label":"page"}],"schema":"https://github.com/citation-style-language/schema/raw/master/csl-citation.json"} </w:instrText>
      </w:r>
      <w:r w:rsidR="0048326C" w:rsidRPr="009F14F7">
        <w:rPr>
          <w:rFonts w:ascii="Times New Roman" w:eastAsia="Times New Roman" w:hAnsi="Times New Roman" w:cs="Times New Roman"/>
        </w:rPr>
        <w:fldChar w:fldCharType="separate"/>
      </w:r>
      <w:r w:rsidR="00D97D34" w:rsidRPr="00D97D34">
        <w:rPr>
          <w:rFonts w:ascii="Times New Roman" w:hAnsi="Times New Roman" w:cs="Times New Roman"/>
        </w:rPr>
        <w:t>(24,25,52,53)</w:t>
      </w:r>
      <w:r w:rsidR="0048326C" w:rsidRPr="009F14F7">
        <w:rPr>
          <w:rFonts w:ascii="Times New Roman" w:eastAsia="Times New Roman" w:hAnsi="Times New Roman" w:cs="Times New Roman"/>
        </w:rPr>
        <w:fldChar w:fldCharType="end"/>
      </w:r>
      <w:r w:rsidR="00BE05F4" w:rsidRPr="009F14F7">
        <w:rPr>
          <w:rFonts w:ascii="Times New Roman" w:eastAsia="Times New Roman" w:hAnsi="Times New Roman" w:cs="Times New Roman"/>
        </w:rPr>
        <w:t>.</w:t>
      </w:r>
      <w:r w:rsidR="0048326C" w:rsidRPr="009F14F7">
        <w:rPr>
          <w:rFonts w:ascii="Times New Roman" w:eastAsia="Times New Roman" w:hAnsi="Times New Roman" w:cs="Times New Roman"/>
        </w:rPr>
        <w:t xml:space="preserve"> </w:t>
      </w:r>
    </w:p>
    <w:p w14:paraId="19149F59" w14:textId="79DBEB9E" w:rsidR="002F0A8C" w:rsidRPr="009F14F7" w:rsidRDefault="00DE263E"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Ou</w:t>
      </w:r>
      <w:r w:rsidR="004C6A13" w:rsidRPr="009F14F7">
        <w:rPr>
          <w:rFonts w:ascii="Times New Roman" w:eastAsia="Times New Roman" w:hAnsi="Times New Roman" w:cs="Times New Roman"/>
        </w:rPr>
        <w:t>r</w:t>
      </w:r>
      <w:r w:rsidRPr="009F14F7">
        <w:rPr>
          <w:rFonts w:ascii="Times New Roman" w:eastAsia="Times New Roman" w:hAnsi="Times New Roman" w:cs="Times New Roman"/>
        </w:rPr>
        <w:t xml:space="preserve"> study </w:t>
      </w:r>
      <w:r w:rsidR="006B6EDE" w:rsidRPr="009F14F7">
        <w:rPr>
          <w:rFonts w:ascii="Times New Roman" w:eastAsia="Times New Roman" w:hAnsi="Times New Roman" w:cs="Times New Roman"/>
        </w:rPr>
        <w:t xml:space="preserve">is consistent </w:t>
      </w:r>
      <w:r w:rsidRPr="009F14F7">
        <w:rPr>
          <w:rFonts w:ascii="Times New Roman" w:eastAsia="Times New Roman" w:hAnsi="Times New Roman" w:cs="Times New Roman"/>
        </w:rPr>
        <w:t xml:space="preserve">with the observation that nationally representative micronutrient data is </w:t>
      </w:r>
      <w:r w:rsidR="0014271E" w:rsidRPr="009F14F7">
        <w:rPr>
          <w:rFonts w:ascii="Times New Roman" w:eastAsia="Times New Roman" w:hAnsi="Times New Roman" w:cs="Times New Roman"/>
        </w:rPr>
        <w:t xml:space="preserve">currently inadequate to meet the various demands of stakeholders working to address </w:t>
      </w:r>
      <w:r w:rsidR="006C2C7D" w:rsidRPr="009F14F7">
        <w:rPr>
          <w:rFonts w:ascii="Times New Roman" w:eastAsia="Times New Roman" w:hAnsi="Times New Roman" w:cs="Times New Roman"/>
        </w:rPr>
        <w:t xml:space="preserve">micronutrient deficiencies </w:t>
      </w:r>
      <w:r w:rsidR="0014271E" w:rsidRPr="009F14F7">
        <w:rPr>
          <w:rFonts w:ascii="Times New Roman" w:eastAsia="Times New Roman" w:hAnsi="Times New Roman" w:cs="Times New Roman"/>
        </w:rPr>
        <w:t xml:space="preserve">at </w:t>
      </w:r>
      <w:r w:rsidR="006C2C7D" w:rsidRPr="009F14F7">
        <w:rPr>
          <w:rFonts w:ascii="Times New Roman" w:eastAsia="Times New Roman" w:hAnsi="Times New Roman" w:cs="Times New Roman"/>
        </w:rPr>
        <w:t xml:space="preserve">state or district </w:t>
      </w:r>
      <w:r w:rsidR="0014271E" w:rsidRPr="009F14F7">
        <w:rPr>
          <w:rFonts w:ascii="Times New Roman" w:eastAsia="Times New Roman" w:hAnsi="Times New Roman" w:cs="Times New Roman"/>
        </w:rPr>
        <w:t xml:space="preserve">level </w:t>
      </w:r>
      <w:r w:rsidR="006C2C7D" w:rsidRPr="009F14F7">
        <w:rPr>
          <w:rFonts w:ascii="Times New Roman" w:eastAsia="Times New Roman" w:hAnsi="Times New Roman" w:cs="Times New Roman"/>
        </w:rPr>
        <w:fldChar w:fldCharType="begin"/>
      </w:r>
      <w:r w:rsidR="00D97D34">
        <w:rPr>
          <w:rFonts w:ascii="Times New Roman" w:eastAsia="Times New Roman" w:hAnsi="Times New Roman" w:cs="Times New Roman"/>
        </w:rPr>
        <w:instrText xml:space="preserve"> ADDIN ZOTERO_ITEM CSL_CITATION {"citationID":"Kmb4AGIr","properties":{"formattedCitation":"(12,15,17,54)","plainCitation":"(12,15,17,54)","noteIndex":0},"citationItems":[{"id":225,"uris":["http://zotero.org/users/local/BP2KHW4Y/items/JBCY47H5"],"itemData":{"id":225,"type":"article-journal","abstract":"Deficiencies of micronutrients (zinc, iron, folic acid and iodine) during pregnancy are known causes of Low Birth Weight (LBW). Studies have documented status of one or two micronutrients amongst pregnant women (PW). However, no attempt has been made to concurrently assess the prevalence of multiple micronutrient deficiencies and the factors associated with them amongst PW.Objective: The present study was undertaken to assess the prevalence of multiple micronutrient deficiencies amongst PW in a rural area.Methods: A community based cross sectional survey was conducted in six villages of a rural area of district Faridabad in Haryana state, India during November 2000 and October 2001. All PW aged 18 years or more, with pregnancy duration of more than 28 weeks were enrolled. Data were collected on socio-economic status and other demographic parameters. Serum zinc, copper and magnesium levels were estimated by utilizing the Atomic absorption spectrophotometry (AAS); serum ferritin and folate was estimated by Enzyme Linked Immuno Sorbent Assay (ELISA) method and the Radio-lmmuno Assay (RIA) method, respectively and serum thyroid stimulating hormone (TSH) level was estimated by the Abbot AxSYM System. Serum zinc, copper, magnesium, ferritin, and folate levels less than 70.0 μg/dl, 80.0 μg/dl, 1.80 mg/dl, 15 ng/ml, and 3 ng/ml, respectively were considered as indicative of deficiency for respective micronutrients. The TSH levels of 4.670 and more indicated iodine deficiency status. Dietary intake of micronutrients was assessed utilizing 1-day 24-hour dietary recall methodology. Food consumption pattern was assessed utilizing the food frequency questionnaire methodology.Results: Nearly 73.5, 2.7, 43.6, 73.4, 26.3, and 6.4 percent PW were deficient in zinc, copper, magnesium, iron, folic acid and iodine, respectively. The highest concurrent prevalence of two, three, four and five micronutrient deficiency was of zinc and iron (54.9%); zinc, magnesium and iron (25.6%); zinc, magnesium, iron and folic acid (9.3%) and zinc, magnesium, iron, folic acid and iodine (0.8%), respectively. No pregnant woman was found to have concomitant deficiencies of all the six micronutrients. Dietary intake data revealed an inadequate nutrient intake. Over 19% PW were consuming less than 50% of the recommended calories. Similarly, 99, 86.2, 75.4, 23.6, 3.9 percent of the PW were consuming less than 50% of the recommended folic acid, zinc, iron, copper, and magnesium. The consumption of food groups rich in micronutrients (pulses, vegetables, fruits, nuts and oil seeds, animal foods) was infrequent. Univariate and Multivariate logistic regression analysis revealed that low dietary intake of nutrients, low frequency of consumption of food groups rich in micronutrients and increased reproductive cycles with short interpregnancy intervals were important factors leading to micronutrient deficiencies.Conclusion: There was a high prevalence of micronutrient deficiencies amongst the PW of the area, possibly due to the poor dietary intake of food and low frequency of consumption of food groups rich in micronutrients. The concurrent prevalence of two, three, four and five micronutrient deficiencies were common.","container-title":"The Indian Journal of Pediatrics","DOI":"10.1007/BF02828117","ISSN":"0973-7693","issue":"11","journalAbbreviation":"Indian J Pediatr","language":"en","page":"1007-1014","source":"Springer Link","title":"Prevalence of multiple micronutrient deficiencies amongst pregnant women in a rural area of Haryana","volume":"71","author":[{"family":"Pathak","given":"Priyali"},{"family":"Kapil","given":"Umesh"},{"family":"Kapoor","given":"Suresh Kumar"},{"family":"Saxena","given":"Renu"},{"family":"Kumar","given":"Anand"},{"family":"Gupta","given":"Nandita"},{"family":"Dwivedi","given":"Sada Nand"},{"family":"Singh","given":"Rajvir"},{"family":"Singh","given":"Preeti"}],"issued":{"date-parts":[["2004",11,1]]}},"label":"page"},{"id":233,"uris":["http://zotero.org/users/local/BP2KHW4Y/items/BFIEEVI8"],"itemData":{"id":233,"type":"article-journal","abstract":"Background Micronutrient deficiency is a global health burden, especially among developing countries. The present cross-sectional study aimed to determine the prevalence of vitamin B12 deficiency in healthy Indian school-going adolescents, based on area of residence, sex and body mass index (BMI). Furthermore, the relationship of serum B12 concentration with dietary vitamin B12 intake and anthropometric indices was assessed among adolescents from rural and urban India. Methods A total of 2403 school-going adolescents (11–17 years) from National Capital Region and rural areas of Haryana, India were selected. Serum B12 concentrations were estimated using an electrochemiluminescence immunoassay. Dietary assessments were conducted on 65% of total participants (n = 1556) by two 24-h diet recalls. Results The prevalence of vitamin B12 deficiency in the total study population was 32.4% (rural: 43.9% versus urban: 30.1%, P &lt; 0.001; male: 34.4% versus female: 31.0%, P &lt; 0.05; normal weight: 28.1%, versus overweight: 39.8%, versus obese: 51.2%, P &lt; 0.001). More than half (51.2%) of obese adolescents were vitamin B12 deficient. On multiple linear regression analysis, serum B12 in rural adolescents was associated with age (β = −0.12, P &lt; 0.05). Among urban adolescents, serum B12 was associated with BMI (β = −0.08, P &lt; 0.05) and adjusted dietary vitamin B12 intake (β = 0.14, P &lt; 0.001). Serum vitamin B12 levels were found to be lower in rural females (β = −0.12, P = 0.030) and urban males (β: 0.11, P &lt; 0.001) compared to their respective contemporaries. Conclusions Vitamin B12 deficiency was higher among rural school-going adolescents. Boys had a higher B12 deficiency than girls. Inverse associations of serum B12 with adiposity indices were observed. Serum B12 levels were positively associated with dietary vitamin B12 intake.","container-title":"Journal of Human Nutrition and Dietetics","DOI":"10.1111/jhn.12541","ISSN":"1365-277X","issue":"4","language":"en","license":"© 2018 The British Dietetic Association Ltd.","note":"_eprint: https://onlinelibrary.wiley.com/doi/pdf/10.1111/jhn.12541","page":"513-522","source":"Wiley Online Library","title":"Prevalence of vitamin B12 deficiency in healthy Indian school-going adolescents from rural and urban localities and its relationship with various anthropometric indices: a cross-sectional study","title-short":"Prevalence of vitamin B12 deficiency in healthy Indian school-going adolescents from rural and urban localities and its relationship with various anthropometric indices","volume":"31","author":[{"family":"Chakraborty","given":"S."},{"family":"Chopra","given":"M."},{"family":"Mani","given":"K."},{"family":"Giri","given":"A. K."},{"family":"Banerjee","given":"P."},{"family":"Sahni","given":"N. S."},{"family":"Siddhu","given":"A."},{"family":"Tandon","given":"N."},{"family":"Bharadwaj","given":"D."}],"issued":{"date-parts":[["2018"]]}},"label":"page"},{"id":237,"uris":["http://zotero.org/users/local/BP2KHW4Y/items/Y2BEUEJ8"],"itemData":{"id":237,"type":"article-journal","abstract":"Introduction: \n          Vitamin D is important for bone development in children. A high prevalence of Vitamin D deficiency (VDD) has been documented from different parts of India. However, limited data are available on VDD among children residing at high altitude region of country.\n          Objectives: \n          To assess the prevalence of VDD and associated risk factors among children in the age group of 6–18 years in Shimla, Himachal Pradesh.\n          Methods: \n          A community-based cross-sectional study was conducted in the year 2014–2015. A total of 626 children in the age group of 6–18 years were enrolled from 30 clusters which were identified using population proportionate to size sampling method. A minimum of 20 children in the age group of 6–18 years per cluster were selected using random number tables. The data on socioeconomic status, physical activity, sunlight exposure, and biochemical parameters of bone and mineral metabolism were assessed.\n          Results: \n          Ninety-three percent of school-age children were found Vitamin D deficient as per serum 25(OH) D levels of &lt;20 ng/ml. The prevalence was significantly higher among females.\n          Conclusion: \n          A high prevalence of VDD was found in children residing in high altitude region.","container-title":"Indian Journal of Endocrinology and Metabolism","DOI":"10.4103/2230-8210.196031","ISSN":"2230-8210","issue":"1","language":"en-US","page":"178","source":"journals.lww.com","title":"Prevalence of Vitamin D deficiency and associated risk factors among children residing at high altitude in Shimla district, Himachal Pradesh, India","volume":"21","author":[{"family":"Kapil","given":"Umesh"},{"family":"Pandey","given":"Ravindra Mohan"},{"family":"Goswami","given":"Ravinder"},{"family":"Sharma","given":"Brij"},{"family":"Sharma","given":"Neetu"},{"family":"Ramakrishnan","given":"Lakshmy"},{"family":"Singh","given":"Gajendra"},{"family":"Sareen","given":"Neha"},{"family":"Sati","given":"Hem Chandra"},{"family":"Gupta","given":"Aakriti"},{"family":"Sofi","given":"Nighat Yaseen"}],"issued":{"date-parts":[["2017",2]]}},"label":"page"},{"id":242,"uris":["http://zotero.org/users/local/BP2KHW4Y/items/22J7R76G"],"itemData":{"id":242,"type":"article-journal","abstract":"Background: Multiple micronutrient deficiencies continue to be a major nutritional problem of public health significance in India. Aim: To assess the prevalence of micronutrient deficiencies among rural children of West Bengal, India. Subjects and methods: A community-based cross-sectional study was carried out on 9228 and 437 pre-school children, respectively, for assessment of vitamin A deficiency (VAD) and anaemia. Iodine deficiency disorders (IDD) were assessed in 3490 children of 6–12 years. Results: The prevalence of Bitot's spots, an objective sign of clinical VAD, was 0.6% and was significantly (p &lt; 0.01) higher among children of 3–5 years. Prevalence of blood vitamin A deficiency ( &lt; 20 μg/dL) was 61% and </w:instrText>
      </w:r>
      <w:r w:rsidR="00D97D34">
        <w:rPr>
          <w:rFonts w:ascii="Cambria Math" w:eastAsia="Times New Roman" w:hAnsi="Cambria Math" w:cs="Cambria Math"/>
        </w:rPr>
        <w:instrText>∼</w:instrText>
      </w:r>
      <w:r w:rsidR="00D97D34">
        <w:rPr>
          <w:rFonts w:ascii="Times New Roman" w:eastAsia="Times New Roman" w:hAnsi="Times New Roman" w:cs="Times New Roman"/>
        </w:rPr>
        <w:instrText xml:space="preserve">81% of children were anaemic. About 25% children had both sub-clinical VAD and anaemia. The children of Scheduled Caste and Scheduled Tribe (OR = 2.3: 95% CI = 1.3–3.9) were at higher risk of anaemia, whereas children of Scheduled Tribe (OR = 4.5; 95% CI = 2.1–10.5) and 3–5 years (OR = 1.4; 95% CI = 1.0–2.0) were at risk for VAD. The prevalence of goitre was 9%. Conclusions: Micronutrient deficiencies were found to be of public health significance among rural children of West Bengal. Therefore, there is a need to initiate sustainable long-term interventions for prevention and control of micronutrient deficiencies in children.","container-title":"Annals of Human Biology","DOI":"10.3109/03014460.2010.536572","ISSN":"0301-4460","issue":"3","note":"publisher: Taylor &amp; Francis\n_eprint: https://doi.org/10.3109/03014460.2010.536572\nPMID: 21155655","page":"281-289","source":"Taylor and Francis+NEJM","title":"Micronutrient deficiency disorders among the rural children of West Bengal, India","volume":"38","author":[{"family":"Arlappa","given":"N."},{"family":"Laxmaiah","given":"A."},{"family":"Balakrishna","given":"N."},{"family":"Harikumar","given":"R."},{"family":"Kodavanti","given":"Mallikharjuna Rao"},{"family":"Gal Reddy","given":"Ch"},{"family":"Saradkumar","given":"S."},{"family":"Ravindranath","given":"M."},{"family":"Brahmam","given":"G. N. V."}],"issued":{"date-parts":[["2011",5,1]]}},"label":"page"}],"schema":"https://github.com/citation-style-language/schema/raw/master/csl-citation.json"} </w:instrText>
      </w:r>
      <w:r w:rsidR="006C2C7D" w:rsidRPr="009F14F7">
        <w:rPr>
          <w:rFonts w:ascii="Times New Roman" w:eastAsia="Times New Roman" w:hAnsi="Times New Roman" w:cs="Times New Roman"/>
        </w:rPr>
        <w:fldChar w:fldCharType="separate"/>
      </w:r>
      <w:r w:rsidR="00D97D34" w:rsidRPr="00D97D34">
        <w:rPr>
          <w:rFonts w:ascii="Times New Roman" w:hAnsi="Times New Roman" w:cs="Times New Roman"/>
        </w:rPr>
        <w:t>(12,15,17,54)</w:t>
      </w:r>
      <w:r w:rsidR="006C2C7D" w:rsidRPr="009F14F7">
        <w:rPr>
          <w:rFonts w:ascii="Times New Roman" w:eastAsia="Times New Roman" w:hAnsi="Times New Roman" w:cs="Times New Roman"/>
        </w:rPr>
        <w:fldChar w:fldCharType="end"/>
      </w:r>
      <w:r w:rsidR="006C2C7D" w:rsidRPr="009F14F7">
        <w:rPr>
          <w:rFonts w:ascii="Times New Roman" w:eastAsia="Times New Roman" w:hAnsi="Times New Roman" w:cs="Times New Roman"/>
        </w:rPr>
        <w:t xml:space="preserve">. </w:t>
      </w:r>
      <w:r w:rsidR="00B44331" w:rsidRPr="009F14F7">
        <w:rPr>
          <w:rFonts w:ascii="Times New Roman" w:eastAsia="Times New Roman" w:hAnsi="Times New Roman" w:cs="Times New Roman"/>
        </w:rPr>
        <w:t xml:space="preserve">We identified the significance of district-level data, a need emphasized under the National Nutrition Mission, acknowledging the importance of district-level actions </w:t>
      </w:r>
      <w:r w:rsidR="00B44331" w:rsidRPr="009F14F7">
        <w:rPr>
          <w:rFonts w:ascii="Times New Roman" w:eastAsia="Times New Roman" w:hAnsi="Times New Roman" w:cs="Times New Roman"/>
        </w:rPr>
        <w:fldChar w:fldCharType="begin"/>
      </w:r>
      <w:r w:rsidR="00B44331" w:rsidRPr="009F14F7">
        <w:rPr>
          <w:rFonts w:ascii="Times New Roman" w:eastAsia="Times New Roman" w:hAnsi="Times New Roman" w:cs="Times New Roman"/>
        </w:rPr>
        <w:instrText xml:space="preserve"> ADDIN ZOTERO_ITEM CSL_CITATION {"citationID":"T3hHmmgT","properties":{"formattedCitation":"(18)","plainCitation":"(18)","noteIndex":0},"citationItems":[{"id":192,"uris":["http://zotero.org/users/local/BP2KHW4Y/items/GF5TT49H"],"itemData":{"id":192,"type":"article-journal","abstract":"Background: To inform actions at the district level under the National Nutrition Mission (NNM), we assessed the prevalence trends of child growth failure (CGF) indicators for all districts in India and inequality between districts within the states.","container-title":"EClinicalMedicine","DOI":"10.1016/j.eclinm.2020.100317","ISSN":"25895370","journalAbbreviation":"EClinicalMedicine","language":"en","page":"100317","source":"DOI.org (Crossref)","title":"Mapping of variations in child stunting, wasting and underweight within the states of India: the Global Burden of Disease Study 2000–2017","title-short":"Mapping of variations in child stunting, wasting and underweight within the states of India","volume":"22","author":[{"family":"Hemalatha","given":"Rajkumar"},{"family":"Pandey","given":"Anamika"},{"family":"Kinyoki","given":"Damaris"},{"family":"Ramji","given":"Siddarth"},{"family":"Lodha","given":"Rakesh"},{"family":"Kumar","given":"G. Anil"},{"family":"Kassebaum","given":"Nicholas J."},{"family":"Borghi","given":"Elaine"},{"family":"Agrawal","given":"Deepti"},{"family":"Gupta","given":"Subodh S."},{"family":"Laxmaiah","given":"Avula"},{"family":"Kar","given":"Anita"},{"family":"Mathai","given":"Matthews"},{"family":"Varghese","given":"Chris M."},{"family":"Awasthi","given":"Shally"},{"family":"Bansal","given":"Priyanka G."},{"family":"Chakma","given":"Joy K."},{"family":"Collison","given":"Michael"},{"family":"Dwivedi","given":"Supriya"},{"family":"Golechha","given":"Mahaveer J."},{"family":"Gonmei","given":"Zaozianlungliu"},{"family":"Jerath","given":"Suparna G."},{"family":"Kant","given":"Rajni"},{"family":"Khera","given":"Ajay K."},{"family":"Krishnankutty","given":"Rinu P."},{"family":"Kurpad","given":"Anura V."},{"family":"Ladusingh","given":"Laishram"},{"family":"Malhotra","given":"Ridhima"},{"family":"Mamidi","given":"Raja S."},{"family":"Manguerra","given":"Helena"},{"family":"Mathew","given":"Joseph L."},{"family":"Mutreja","given":"Parul"},{"family":"Nimmathota","given":"Arlappa"},{"family":"Pati","given":"Ashalata"},{"family":"Purwar","given":"Manorama"},{"family":"Radhakrishna","given":"Kankipati V."},{"family":"Raina","given":"Neena"},{"family":"Sankar","given":"Mari J."},{"family":"Saraf","given":"Deepika S."},{"family":"Schipp","given":"Megan"},{"family":"Sharma","given":"R.S."},{"family":"Shekhar","given":"Chander"},{"family":"Sinha","given":"Anju"},{"family":"Sreenivas","given":"V."},{"family":"Reddy","given":"K. Srinath"},{"family":"Bekedam","given":"Hendrik J."},{"family":"Swaminathan","given":"Soumya"},{"family":"Lim","given":"Stephen S."},{"family":"Dandona","given":"Rakhi"},{"family":"Murray","given":"Christopher J.L."},{"family":"Hay","given":"Simon I."},{"family":"Toteja","given":"G.S."},{"family":"Dandona","given":"Lalit"}],"issued":{"date-parts":[["2020",5]]}}}],"schema":"https://github.com/citation-style-language/schema/raw/master/csl-citation.json"} </w:instrText>
      </w:r>
      <w:r w:rsidR="00B44331" w:rsidRPr="009F14F7">
        <w:rPr>
          <w:rFonts w:ascii="Times New Roman" w:eastAsia="Times New Roman" w:hAnsi="Times New Roman" w:cs="Times New Roman"/>
        </w:rPr>
        <w:fldChar w:fldCharType="separate"/>
      </w:r>
      <w:r w:rsidR="00B44331" w:rsidRPr="009F14F7">
        <w:rPr>
          <w:rFonts w:ascii="Times New Roman" w:hAnsi="Times New Roman" w:cs="Times New Roman"/>
        </w:rPr>
        <w:t>(18)</w:t>
      </w:r>
      <w:r w:rsidR="00B44331" w:rsidRPr="009F14F7">
        <w:rPr>
          <w:rFonts w:ascii="Times New Roman" w:eastAsia="Times New Roman" w:hAnsi="Times New Roman" w:cs="Times New Roman"/>
        </w:rPr>
        <w:fldChar w:fldCharType="end"/>
      </w:r>
      <w:r w:rsidR="00B44331" w:rsidRPr="009F14F7">
        <w:rPr>
          <w:rFonts w:ascii="Times New Roman" w:eastAsia="Times New Roman" w:hAnsi="Times New Roman" w:cs="Times New Roman"/>
        </w:rPr>
        <w:t xml:space="preserve">.  </w:t>
      </w:r>
      <w:r w:rsidR="006D77D0" w:rsidRPr="006D77D0">
        <w:rPr>
          <w:rFonts w:ascii="Times New Roman" w:eastAsia="Times New Roman" w:hAnsi="Times New Roman" w:cs="Times New Roman"/>
        </w:rPr>
        <w:t>We agree that a geospatial approach is valuable for accessing sub-district level data, as demonstrated in previous studies</w:t>
      </w:r>
      <w:r w:rsidR="00B44331" w:rsidRPr="009F14F7">
        <w:rPr>
          <w:rFonts w:ascii="Times New Roman" w:eastAsia="Times New Roman" w:hAnsi="Times New Roman" w:cs="Times New Roman"/>
        </w:rPr>
        <w:fldChar w:fldCharType="begin"/>
      </w:r>
      <w:r w:rsidR="00D97D34">
        <w:rPr>
          <w:rFonts w:ascii="Times New Roman" w:eastAsia="Times New Roman" w:hAnsi="Times New Roman" w:cs="Times New Roman"/>
        </w:rPr>
        <w:instrText xml:space="preserve"> ADDIN ZOTERO_ITEM CSL_CITATION {"citationID":"yKWvmAsw","properties":{"formattedCitation":"(18,55)","plainCitation":"(18,55)","noteIndex":0},"citationItems":[{"id":192,"uris":["http://zotero.org/users/local/BP2KHW4Y/items/GF5TT49H"],"itemData":{"id":192,"type":"article-journal","abstract":"Background: To inform actions at the district level under the National Nutrition Mission (NNM), we assessed the prevalence trends of child growth failure (CGF) indicators for all districts in India and inequality between districts within the states.","container-title":"EClinicalMedicine","DOI":"10.1016/j.eclinm.2020.100317","ISSN":"25895370","journalAbbreviation":"EClinicalMedicine","language":"en","page":"100317","source":"DOI.org (Crossref)","title":"Mapping of variations in child stunting, wasting and underweight within the states of India: the Global Burden of Disease Study 2000–2017","title-short":"Mapping of variations in child stunting, wasting and underweight within the states of India","volume":"22","author":[{"family":"Hemalatha","given":"Rajkumar"},{"family":"Pandey","given":"Anamika"},{"family":"Kinyoki","given":"Damaris"},{"family":"Ramji","given":"Siddarth"},{"family":"Lodha","given":"Rakesh"},{"family":"Kumar","given":"G. Anil"},{"family":"Kassebaum","given":"Nicholas J."},{"family":"Borghi","given":"Elaine"},{"family":"Agrawal","given":"Deepti"},{"family":"Gupta","given":"Subodh S."},{"family":"Laxmaiah","given":"Avula"},{"family":"Kar","given":"Anita"},{"family":"Mathai","given":"Matthews"},{"family":"Varghese","given":"Chris M."},{"family":"Awasthi","given":"Shally"},{"family":"Bansal","given":"Priyanka G."},{"family":"Chakma","given":"Joy K."},{"family":"Collison","given":"Michael"},{"family":"Dwivedi","given":"Supriya"},{"family":"Golechha","given":"Mahaveer J."},{"family":"Gonmei","given":"Zaozianlungliu"},{"family":"Jerath","given":"Suparna G."},{"family":"Kant","given":"Rajni"},{"family":"Khera","given":"Ajay K."},{"family":"Krishnankutty","given":"Rinu P."},{"family":"Kurpad","given":"Anura V."},{"family":"Ladusingh","given":"Laishram"},{"family":"Malhotra","given":"Ridhima"},{"family":"Mamidi","given":"Raja S."},{"family":"Manguerra","given":"Helena"},{"family":"Mathew","given":"Joseph L."},{"family":"Mutreja","given":"Parul"},{"family":"Nimmathota","given":"Arlappa"},{"family":"Pati","given":"Ashalata"},{"family":"Purwar","given":"Manorama"},{"family":"Radhakrishna","given":"Kankipati V."},{"family":"Raina","given":"Neena"},{"family":"Sankar","given":"Mari J."},{"family":"Saraf","given":"Deepika S."},{"family":"Schipp","given":"Megan"},{"family":"Sharma","given":"R.S."},{"family":"Shekhar","given":"Chander"},{"family":"Sinha","given":"Anju"},{"family":"Sreenivas","given":"V."},{"family":"Reddy","given":"K. Srinath"},{"family":"Bekedam","given":"Hendrik J."},{"family":"Swaminathan","given":"Soumya"},{"family":"Lim","given":"Stephen S."},{"family":"Dandona","given":"Rakhi"},{"family":"Murray","given":"Christopher J.L."},{"family":"Hay","given":"Simon I."},{"family":"Toteja","given":"G.S."},{"family":"Dandona","given":"Lalit"}],"issued":{"date-parts":[["2020",5]]}},"label":"page"},{"id":121,"uris":["http://zotero.org/users/local/BP2KHW4Y/items/J8JM4B4F"],"itemData":{"id":121,"type":"article-journal","abstract":"Introduction  Vitamin A supplementation (VAS) is yet to reach all Indian children aged 9-­59 months, despite guidelines for universal coverage. This study mapped geospatial patterns underlying VAS coverage across two policy-­relevant administrative unit levels (states and districts) in India. The relationship between spatial distribution of VAS coverage and vitamin A deficiency (VAD) prevalence was also investigated.\nMethods  The study draws on nationally representative cross-­sectional data collected during National Family and Health Survey 4 (NFHS-­4) and Comprehensive National Nutritional Survey (CNNS). VAS coverage was estimated using information obtained during NFHS-­4 from mothers about whether their children (n=204 645) had received VAS within 6 months of the survey. VAD prevalence estimates were based on serum retinol measurements during CNNS in under-­five children (n=9563). State-­level and district-­level choropleth maps of VAS coverage were constructed. Spatial patterns were probed using Moran’s statistics, scatter plots and local indicators of spatial association (LISA). Relationship between VAS coverage (as an explanatory variable) and VAD prevalence was explored using spatial autoregressive models.\nResults  VAS coverage in India (overall 60.5%) ranged from 29.5% (Nagaland) to 89.5% (Goa) across the various states/union territories. Among districts, it ranged from 12.8% (Longleng district, Nagaland) to 94.5% (Kolar district, Karnataka). The coverage exhibited positive spatial autocorrelation, more prominently at the district-­level (univariate Moran’s I=0.638, z-­value=25.614, pseudo p value=0.001). LISA maps identified spatial clusters of high coverage and low coverage districts. No significant spatial association was observed between VAS coverage and VAD prevalence in the states during spatial error (R2=0.07, λ=0.30, p value=0.14) and spatial lag (R2=0.05, ρ=0.25, p value=0.23) regression.\nConclusion  Two out of every five eligible Indian children were not supplemented with vitamin A. The coverage was geographically heterogeneous with discernible spatial patterns. Their consequences on vitamin A status and associated health effects in the community deserve close monitoring.","container-title":"BMJ Global Health","DOI":"10.1136/bmjgh-2021-007972","ISSN":"2059-7908","issue":"7","journalAbbreviation":"BMJ Glob Health","language":"en","page":"e007972","source":"DOI.org (Crossref)","title":"Vitamin A supplementation among 9-59 month old children in India: geospatial perspectives and implications for targeted coverage","title-short":"Vitamin A supplementation among 9-59 month old children in India","volume":"7","author":[{"family":"Bora","given":"Kaustubh"}],"issued":{"date-parts":[["2022",7]]}},"label":"page"}],"schema":"https://github.com/citation-style-language/schema/raw/master/csl-citation.json"} </w:instrText>
      </w:r>
      <w:r w:rsidR="00B44331" w:rsidRPr="009F14F7">
        <w:rPr>
          <w:rFonts w:ascii="Times New Roman" w:eastAsia="Times New Roman" w:hAnsi="Times New Roman" w:cs="Times New Roman"/>
        </w:rPr>
        <w:fldChar w:fldCharType="separate"/>
      </w:r>
      <w:r w:rsidR="00D97D34" w:rsidRPr="00D97D34">
        <w:rPr>
          <w:rFonts w:ascii="Times New Roman" w:hAnsi="Times New Roman" w:cs="Times New Roman"/>
        </w:rPr>
        <w:t>(18,55)</w:t>
      </w:r>
      <w:r w:rsidR="00B44331" w:rsidRPr="009F14F7">
        <w:rPr>
          <w:rFonts w:ascii="Times New Roman" w:eastAsia="Times New Roman" w:hAnsi="Times New Roman" w:cs="Times New Roman"/>
        </w:rPr>
        <w:fldChar w:fldCharType="end"/>
      </w:r>
      <w:r w:rsidR="006D77D0" w:rsidRPr="006D77D0">
        <w:t xml:space="preserve"> </w:t>
      </w:r>
      <w:r w:rsidR="006D77D0" w:rsidRPr="006D77D0">
        <w:rPr>
          <w:rFonts w:ascii="Times New Roman" w:eastAsia="Times New Roman" w:hAnsi="Times New Roman" w:cs="Times New Roman"/>
        </w:rPr>
        <w:t>, but also assert that customized outputs, such as maps, are essential.</w:t>
      </w:r>
      <w:r w:rsidR="00E95D79">
        <w:rPr>
          <w:rFonts w:ascii="Times New Roman" w:eastAsia="Times New Roman" w:hAnsi="Times New Roman" w:cs="Times New Roman"/>
        </w:rPr>
        <w:t xml:space="preserve"> </w:t>
      </w:r>
      <w:r w:rsidR="002F0A8C" w:rsidRPr="009F14F7">
        <w:rPr>
          <w:rFonts w:ascii="Times New Roman" w:eastAsia="Times New Roman" w:hAnsi="Times New Roman" w:cs="Times New Roman"/>
        </w:rPr>
        <w:t xml:space="preserve">Limited capacity to </w:t>
      </w:r>
      <w:r w:rsidR="006B6EDE" w:rsidRPr="009F14F7">
        <w:rPr>
          <w:rFonts w:ascii="Times New Roman" w:eastAsia="Times New Roman" w:hAnsi="Times New Roman" w:cs="Times New Roman"/>
        </w:rPr>
        <w:t xml:space="preserve">conduct data processing, </w:t>
      </w:r>
      <w:r w:rsidR="002F0A8C" w:rsidRPr="009F14F7">
        <w:rPr>
          <w:rFonts w:ascii="Times New Roman" w:eastAsia="Times New Roman" w:hAnsi="Times New Roman" w:cs="Times New Roman"/>
        </w:rPr>
        <w:t>statistical adjustments and corrections</w:t>
      </w:r>
      <w:r w:rsidR="006B6EDE" w:rsidRPr="009F14F7">
        <w:rPr>
          <w:rFonts w:ascii="Times New Roman" w:eastAsia="Times New Roman" w:hAnsi="Times New Roman" w:cs="Times New Roman"/>
        </w:rPr>
        <w:t>,</w:t>
      </w:r>
      <w:r w:rsidR="002F0A8C" w:rsidRPr="009F14F7">
        <w:rPr>
          <w:rFonts w:ascii="Times New Roman" w:eastAsia="Times New Roman" w:hAnsi="Times New Roman" w:cs="Times New Roman"/>
        </w:rPr>
        <w:t xml:space="preserve"> and </w:t>
      </w:r>
      <w:r w:rsidR="006B6EDE" w:rsidRPr="009F14F7">
        <w:rPr>
          <w:rFonts w:ascii="Times New Roman" w:eastAsia="Times New Roman" w:hAnsi="Times New Roman" w:cs="Times New Roman"/>
        </w:rPr>
        <w:t xml:space="preserve">the </w:t>
      </w:r>
      <w:r w:rsidR="002F0A8C" w:rsidRPr="009F14F7">
        <w:rPr>
          <w:rFonts w:ascii="Times New Roman" w:eastAsia="Times New Roman" w:hAnsi="Times New Roman" w:cs="Times New Roman"/>
        </w:rPr>
        <w:t>absence of appropriate sampling</w:t>
      </w:r>
      <w:r w:rsidR="006B6EDE" w:rsidRPr="009F14F7">
        <w:rPr>
          <w:rFonts w:ascii="Times New Roman" w:eastAsia="Times New Roman" w:hAnsi="Times New Roman" w:cs="Times New Roman"/>
        </w:rPr>
        <w:t xml:space="preserve"> methods</w:t>
      </w:r>
      <w:r w:rsidR="002F0A8C" w:rsidRPr="009F14F7">
        <w:rPr>
          <w:rFonts w:ascii="Times New Roman" w:eastAsia="Times New Roman" w:hAnsi="Times New Roman" w:cs="Times New Roman"/>
        </w:rPr>
        <w:t xml:space="preserve"> and sample size emerged as one of the main challenges raised by stakeholders and aligns with previous findings </w:t>
      </w:r>
      <w:r w:rsidR="002F0A8C"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{"citationID":"mKc9f23Z","properties":{"formattedCitation":"(7,22,56)","plainCitation":"(7,22,56)","noteIndex":0},"citationItems":[{"id":211,"uris":["http://zotero.org/users/local/BP2KHW4Y/items/TR4H4SHU"],"itemData":{"id":211,"type":"article-journal","abstract":"India is coming to grips with a stage of nutrition transition. According to the Food Safety and Standards Authority of India (FSSAI), preventable micronutrient deficiency is arising public health precedence in India. However, the foremost public health concern is the lack of national prevalence data. The present study was carried out to estimate the pooled age-wise prevalence of six preventable micronutrient deficiencies (vitamin A, vitamin B12, vitamin D, iron, iodine and folic acid) in India. A systematic review was carried out on PubMed and Global Index Medicus databases using the Boolean search strategy. Statistical analyses were done using R software, version 3.6. 2. PRISMA guidelines were strictly adhered to during the review. A preliminary literature search yielded 4302 articles; however, 270 original research articles were found eligible to be included in quantitative synthesis. The estimated overall prevalence was 17 % [95 % confidence interval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07, 0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26] for iodine deficiency, 37 %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27, 0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46) for folic acid deficiency, 54 %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49, 0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59) for iron deficiency, 53 %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41, 0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64) for vitamin B12 deficiency, 19 %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09, 0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29) for vitamin A deficiency and 61 %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07, 0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 xml:space="preserve">26) for vitamin D with high heterogeneity. We classified the population into infants (0–5 years), adolescents (&lt;18 years), adults (&gt;18 years) and pregnant women. Iron deficiency was most prevalent (61 %) in pregnant women. The results of the present study reinforce the data on micronutrient deficiency in India and warrant the immediate need for further active public health interventions to address these deficiencies. The study is registered with PROSPERO (CRD42020205043).","container-title":"Journal of Nutritional Science","DOI":"10.1017/jns.2021.102","ISSN":"2048-6790","journalAbbreviation":"J Nutr Sci","note":"PMID: 35059191\nPMCID: PMC8727714","page":"e110","source":"PubMed Central","title":"Micronutrient's deficiency in India: a systematic review and meta-analysis","title-short":"Micronutrient's deficiency in India","volume":"10","author":[{"family":"Venkatesh","given":"U."},{"family":"Sharma","given":"Akash"},{"family":"Ananthan","given":"Velmurugan A."},{"family":"Subbiah","given":"Padmavathi"},{"family":"Durga","given":"R."}],"issued":{"date-parts":[["2021",12,21]]}},"label":"page"},{"id":315,"uris":["http://zotero.org/users/local/BP2KHW4Y/items/K2XFD26I"],"itemData":{"id":315,"type":"article-journal","abstract":"This paper analyses India's food expenditure recognizing regional differences in preferences and prices. The results reveal large regional differences in expenditure pattern implying that nutrient enhancing programmes must recognize this diversity. Household composition is an important determinant of consumption, though the nature of demographic impact varies across regions. The popular AIDS yields biased elasticity estimates, especially for cereals, making its use inappropriate in developing countries. In policy applications, choice of a general demand system is important in evaluating the impact of price and income changes on basic consumption, and in designing optimal tax systems, but not necessarily in evaluating tax reforms. Copyright © 1999 John Wiley &amp; Sons, Ltd.","container-title":"Journal of International Development","DOI":"10.1002/(SICI)1099-1328(199901/02)11:1&lt;47::AID-JID549&gt;3.0.CO;2-Y","ISSN":"1099-1328","issue":"1","language":"en","note":"_eprint: https://onlinelibrary.wiley.com/doi/pdf/10.1002/%28SICI%291099-1328%28199901/02%2911%3A1%3C47%3A%3AAID-JID549%3E3.0.CO%3B2-Y","page":"47-74","source":"Wiley Online Library","title":"Regional differences in India's food expenditure pattern: a complete demand systems approach","title-short":"Regional differences in India's food expenditure pattern","volume":"11","author":[{"family":"Meenakshi","given":"J. V."},{"family":"Ray","given":"Ranjan"}],"issued":{"date-parts":[["1999"]]}},"label":"page"},{"id":247,"uris":["http://zotero.org/users/local/BP2KHW4Y/items/SF3LS826"],"itemData":{"id":247,"type":"article-journal","abstract":"Several micronutrient deficiencies affect functional, particularly cognition and physical performance of children. Identifying and preventing sub-clinical deficiencies may be important so that adverse effects on functional performance by these deficiencies, particularly of iron and the B vitamins, are prevented. There is also the potential for childhood micronutrient deficiencies to have long-term effects that affect health and productivity in adulthood. This is especially relevant in a developing country such as India, which faces the dual burden of malnutrition and where the prevalence of these deficiencies is high. This review highlights the extent of micronutrient deficiencies in Indian children and focuses on the effect of deficiencies of the B vitamins and iron on cognitive and physical performance in children. Most studies on multiple micronutrient supplementation or fortification in Indian school children show modest effects on cognitive and physical performance, and it is relevant to point out that these studies have largely been conducted on urban children with mild deficiency at most; children with moderate or severe deficiency have not been studied. However, diets of rural children indicate large deficits in micronutrient intake, particularly of folic acid, riboflavin and iron, and their consequences have not been studied. With the limited evidence available, a short term but economical solution to ensure adequate micronutrient intakes could be through the fortification of staple cereals taken throughout the day. As increasing household incomes translate into an increase in food expenditure and diet diversification, it may become necessary to define upper limits of intake for nutrients in India, particularly as many commercial foods are fortified.","container-title":"European Journal of Clinical Nutrition","DOI":"10.1038/ejcn.2013.14","ISSN":"1476-5640","issue":"5","journalAbbreviation":"Eur J Clin Nutr","language":"en","license":"2013 Macmillan Publishers Limited","note":"number: 5\npublisher: Nature Publishing Group","page":"467-474","source":"www.nature.com","title":"Micronutrient deficiency and cognitive and physical performance in Indian children","volume":"67","author":[{"family":"Swaminathan","given":"S."},{"family":"Edward","given":"B. S."},{"family":"Kurpad","given":"A. V."}],"issued":{"date-parts":[["2013",5]]}},"label":"page"}],"schema":"https://github.com/citation-style-language/schema/raw/master/csl-citation.json"} </w:instrText>
      </w:r>
      <w:r w:rsidR="002F0A8C" w:rsidRPr="009F14F7">
        <w:rPr>
          <w:rFonts w:ascii="Times New Roman" w:eastAsia="Times New Roman" w:hAnsi="Times New Roman" w:cs="Times New Roman"/>
        </w:rPr>
        <w:fldChar w:fldCharType="separate"/>
      </w:r>
      <w:r w:rsidR="00BE20D9" w:rsidRPr="00BE20D9">
        <w:rPr>
          <w:rFonts w:ascii="Times New Roman" w:hAnsi="Times New Roman" w:cs="Times New Roman"/>
        </w:rPr>
        <w:t>(7,22,56)</w:t>
      </w:r>
      <w:r w:rsidR="002F0A8C" w:rsidRPr="009F14F7">
        <w:rPr>
          <w:rFonts w:ascii="Times New Roman" w:eastAsia="Times New Roman" w:hAnsi="Times New Roman" w:cs="Times New Roman"/>
        </w:rPr>
        <w:fldChar w:fldCharType="end"/>
      </w:r>
      <w:r w:rsidR="002F0A8C" w:rsidRPr="009F14F7">
        <w:rPr>
          <w:rFonts w:ascii="Times New Roman" w:eastAsia="Times New Roman" w:hAnsi="Times New Roman" w:cs="Times New Roman"/>
        </w:rPr>
        <w:t xml:space="preserve">. </w:t>
      </w:r>
      <w:r w:rsidR="007914DA" w:rsidRPr="007914DA">
        <w:rPr>
          <w:rFonts w:ascii="Times New Roman" w:eastAsia="Times New Roman" w:hAnsi="Times New Roman" w:cs="Times New Roman"/>
        </w:rPr>
        <w:t>Findings revealed that multiple surveys using diverse sampling methods make it challenging to assess the burden and causes of micronutrient deficiencies (MNDs), consistent with previous research on child malnutrition in India</w:t>
      </w:r>
      <w:r w:rsidR="0041383F" w:rsidRPr="009F14F7">
        <w:rPr>
          <w:rFonts w:ascii="Times New Roman" w:eastAsia="Times New Roman" w:hAnsi="Times New Roman" w:cs="Times New Roman"/>
        </w:rPr>
        <w:t>. Furthermore, integrating data sets from these surveys is not straightforward due to differences in sampling design, sample size criteria, and non-sampling errors(56).</w:t>
      </w:r>
    </w:p>
    <w:bookmarkEnd w:id="17"/>
    <w:p w14:paraId="10397FB8" w14:textId="77777777" w:rsidR="006F35A2" w:rsidRDefault="006F35A2" w:rsidP="002B0AA7">
      <w:pPr>
        <w:spacing w:line="240" w:lineRule="auto"/>
        <w:jc w:val="both"/>
        <w:rPr>
          <w:rFonts w:ascii="Times New Roman" w:eastAsia="Times New Roman" w:hAnsi="Times New Roman" w:cs="Times New Roman"/>
          <w:i/>
          <w:iCs/>
        </w:rPr>
      </w:pPr>
    </w:p>
    <w:p w14:paraId="750A599E" w14:textId="2DF44CF8" w:rsidR="002F0A8C" w:rsidRPr="009F14F7" w:rsidRDefault="002F0A8C" w:rsidP="002B0AA7">
      <w:pPr>
        <w:spacing w:line="240" w:lineRule="auto"/>
        <w:jc w:val="both"/>
        <w:rPr>
          <w:rFonts w:ascii="Times New Roman" w:eastAsia="Times New Roman" w:hAnsi="Times New Roman" w:cs="Times New Roman"/>
          <w:i/>
          <w:iCs/>
        </w:rPr>
      </w:pPr>
      <w:r w:rsidRPr="009F14F7">
        <w:rPr>
          <w:rFonts w:ascii="Times New Roman" w:eastAsia="Times New Roman" w:hAnsi="Times New Roman" w:cs="Times New Roman"/>
          <w:i/>
          <w:iCs/>
        </w:rPr>
        <w:t>Policy Relevance</w:t>
      </w:r>
    </w:p>
    <w:p w14:paraId="5186164B" w14:textId="1422A8F0" w:rsidR="00B44331" w:rsidRPr="009F14F7" w:rsidRDefault="00D001C0"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Improvements to the data ecosystem could support greater use of data for informed policy and program decisions for alleviating MNDs, among a wide range of data users. This is likely to lead to more effective use of resources. </w:t>
      </w:r>
      <w:r w:rsidR="00A478E3">
        <w:rPr>
          <w:rFonts w:ascii="Times New Roman" w:eastAsia="Times New Roman" w:hAnsi="Times New Roman" w:cs="Times New Roman"/>
        </w:rPr>
        <w:t>Availability of d</w:t>
      </w:r>
      <w:r w:rsidR="004C6ED0" w:rsidRPr="009F14F7">
        <w:rPr>
          <w:rFonts w:ascii="Times New Roman" w:eastAsia="Times New Roman" w:hAnsi="Times New Roman" w:cs="Times New Roman"/>
        </w:rPr>
        <w:t>ata that are representative at national level and sub-national levels</w:t>
      </w:r>
      <w:r w:rsidR="00F648E0">
        <w:rPr>
          <w:rFonts w:ascii="Times New Roman" w:eastAsia="Times New Roman" w:hAnsi="Times New Roman" w:cs="Times New Roman"/>
        </w:rPr>
        <w:t>, stratified by subpopulations</w:t>
      </w:r>
      <w:r w:rsidR="004C6ED0" w:rsidRPr="009F14F7">
        <w:rPr>
          <w:rFonts w:ascii="Times New Roman" w:eastAsia="Times New Roman" w:hAnsi="Times New Roman" w:cs="Times New Roman"/>
        </w:rPr>
        <w:t xml:space="preserve">, would support efforts to </w:t>
      </w:r>
      <w:r w:rsidR="00060014" w:rsidRPr="009F14F7">
        <w:rPr>
          <w:rFonts w:ascii="Times New Roman" w:eastAsia="Times New Roman" w:hAnsi="Times New Roman" w:cs="Times New Roman"/>
        </w:rPr>
        <w:t>evaluate current strategies and prioritize areas for future interventions</w:t>
      </w:r>
      <w:r w:rsidR="004D1649" w:rsidRPr="009F14F7">
        <w:rPr>
          <w:rFonts w:ascii="Times New Roman" w:eastAsia="Times New Roman" w:hAnsi="Times New Roman" w:cs="Times New Roman"/>
        </w:rPr>
        <w:t>,</w:t>
      </w:r>
      <w:r w:rsidR="00060014" w:rsidRPr="009F14F7">
        <w:rPr>
          <w:rFonts w:ascii="Times New Roman" w:eastAsia="Times New Roman" w:hAnsi="Times New Roman" w:cs="Times New Roman"/>
        </w:rPr>
        <w:t xml:space="preserve"> </w:t>
      </w:r>
      <w:r w:rsidR="004D1649" w:rsidRPr="009F14F7">
        <w:rPr>
          <w:rFonts w:ascii="Times New Roman" w:eastAsia="Times New Roman" w:hAnsi="Times New Roman" w:cs="Times New Roman"/>
        </w:rPr>
        <w:t xml:space="preserve">including to </w:t>
      </w:r>
      <w:r w:rsidR="00060014" w:rsidRPr="009F14F7">
        <w:rPr>
          <w:rFonts w:ascii="Times New Roman" w:eastAsia="Times New Roman" w:hAnsi="Times New Roman" w:cs="Times New Roman"/>
        </w:rPr>
        <w:t>develop more robust and age-appropriate recommendations</w:t>
      </w:r>
      <w:r w:rsidR="007C479A" w:rsidRPr="009F14F7">
        <w:rPr>
          <w:rFonts w:ascii="Times New Roman" w:eastAsia="Times New Roman" w:hAnsi="Times New Roman" w:cs="Times New Roman"/>
        </w:rPr>
        <w:t xml:space="preserve"> </w:t>
      </w:r>
      <w:r w:rsidR="00297449"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{"citationID":"4hfCU9kQ","properties":{"formattedCitation":"(22,57)","plainCitation":"(22,57)","noteIndex":0},"citationItems":[{"id":211,"uris":["http://zotero.org/users/local/BP2KHW4Y/items/TR4H4SHU"],"itemData":{"id":211,"type":"article-journal","abstract":"India is coming to grips with a stage of nutrition transition. According to the Food Safety and Standards Authority of India (FSSAI), preventable micronutrient deficiency is arising public health precedence in India. However, the foremost public health concern is the lack of national prevalence data. The present study was carried out to estimate the pooled age-wise prevalence of six preventable micronutrient deficiencies (vitamin A, vitamin B12, vitamin D, iron, iodine and folic acid) in India. A systematic review was carried out on PubMed and Global Index Medicus databases using the Boolean search strategy. Statistical analyses were done using R software, version 3.6. 2. PRISMA guidelines were strictly adhered to during the review. A preliminary literature search yielded 4302 articles; however, 270 original research articles were found eligible to be included in quantitative synthesis. The estimated overall prevalence was 17 % [95 % confidence interval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07, 0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26] for iodine deficiency, 37 %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27, 0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46) for folic acid deficiency, 54 %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49, 0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59) for iron deficiency, 53 %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41, 0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64) for vitamin B12 deficiency, 19 %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09, 0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29) for vitamin A deficiency and 61 % (95 % CI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07, 0</w:instrText>
      </w:r>
      <w:r w:rsidR="00BE20D9">
        <w:rPr>
          <w:rFonts w:ascii="Cambria Math" w:eastAsia="Times New Roman" w:hAnsi="Cambria Math" w:cs="Cambria Math"/>
        </w:rPr>
        <w:instrText>⋅</w:instrText>
      </w:r>
      <w:r w:rsidR="00BE20D9">
        <w:rPr>
          <w:rFonts w:ascii="Times New Roman" w:eastAsia="Times New Roman" w:hAnsi="Times New Roman" w:cs="Times New Roman"/>
        </w:rPr>
        <w:instrText xml:space="preserve">26) for vitamin D with high heterogeneity. We classified the population into infants (0–5 years), adolescents (&lt;18 years), adults (&gt;18 years) and pregnant women. Iron deficiency was most prevalent (61 %) in pregnant women. The results of the present study reinforce the data on micronutrient deficiency in India and warrant the immediate need for further active public health interventions to address these deficiencies. The study is registered with PROSPERO (CRD42020205043).","container-title":"Journal of Nutritional Science","DOI":"10.1017/jns.2021.102","ISSN":"2048-6790","journalAbbreviation":"J Nutr Sci","note":"PMID: 35059191\nPMCID: PMC8727714","page":"e110","source":"PubMed Central","title":"Micronutrient's deficiency in India: a systematic review and meta-analysis","title-short":"Micronutrient's deficiency in India","volume":"10","author":[{"family":"Venkatesh","given":"U."},{"family":"Sharma","given":"Akash"},{"family":"Ananthan","given":"Velmurugan A."},{"family":"Subbiah","given":"Padmavathi"},{"family":"Durga","given":"R."}],"issued":{"date-parts":[["2021",12,21]]}},"label":"page"},{"id":610,"uris":["http://zotero.org/users/local/BP2KHW4Y/items/LYRY652U"],"itemData":{"id":610,"type":"article-journal","abstract":"Large-scale food fortification may be a cost-effective intervention to increase micronutrient supplies in the food system when implemented under appropriate conditions, yet it is unclear if current strategies can equitably benefit populations with the greatest micronutrient needs. This study developed a mathematical modeling framework for comparing fortification scenarios across different contexts. It was applied to model the potential contributions of three fortification vehicles (oil, sugar, and wheat flour) toward meeting dietary micronutrient requirements in Malawi through secondary data analyses of a Household Consumption and Expenditure Survey. We estimated fortification vehicle coverage, micronutrient density of the diet, and apparent intake of nonpregnant, nonlactating women for nine different micronutrients, under three food fortification scenarios and stratified by subpopulations across seasons. Oil and sugar had high coverage and apparent consumption that, when combined, were predicted to improve the vitamin A adequacy of the diet. Wheat flour contributed little to estimated dietary micronutrient supplies due to low apparent consumption. Potential contributions of all fortification vehicles were low in rural populations of the lowest socioeconomic position. While the model predicted large-scale food fortification would contribute to reducing vitamin A inadequacies, other interventions are necessary to meet other micronutrient requirements, especially for the rural poor.","container-title":"Annals of the New York Academy of Sciences","DOI":"10.1111/nyas.14697","ISSN":"1749-6632","issue":"1","language":"en","license":"© 2021 The Authors. Annals of the New York Academy of Sciences published by Wiley Periodicals LLC on behalf of New York Academy of Sciences","note":"_eprint: https://onlinelibrary.wiley.com/doi/pdf/10.1111/nyas.14697","page":"105-122","source":"Wiley Online Library","title":"Modeling food fortification contributions to micronutrient requirements in Malawi using Household Consumption and Expenditure Surveys","volume":"1508","author":[{"family":"Tang","given":"Kevin"},{"family":"Adams","given":"Katherine P."},{"family":"Ferguson","given":"Elaine L."},{"family":"Woldt","given":"Monica"},{"family":"Kalimbira","given":"Alexander A."},{"family":"Likoswe","given":"Blessings"},{"family":"Yourkavitch","given":"Jennifer"},{"family":"Chrisinger","given":"Benjamin"},{"family":"Pedersen","given":"Sarah"},{"family":"Segovia De La Revilla","given":"Lucia"},{"family":"Dary","given":"Omar"},{"family":"Ander","given":"E. Louise"},{"family":"Joy","given":"Edward J. M."}],"issued":{"date-parts":[["2022"]]}},"label":"page"}],"schema":"https://github.com/citation-style-language/schema/raw/master/csl-citation.json"} </w:instrText>
      </w:r>
      <w:r w:rsidR="00297449" w:rsidRPr="009F14F7">
        <w:rPr>
          <w:rFonts w:ascii="Times New Roman" w:eastAsia="Times New Roman" w:hAnsi="Times New Roman" w:cs="Times New Roman"/>
        </w:rPr>
        <w:fldChar w:fldCharType="separate"/>
      </w:r>
      <w:r w:rsidR="00BE20D9" w:rsidRPr="00BE20D9">
        <w:rPr>
          <w:rFonts w:ascii="Times New Roman" w:hAnsi="Times New Roman" w:cs="Times New Roman"/>
        </w:rPr>
        <w:t>(22,57)</w:t>
      </w:r>
      <w:r w:rsidR="00297449" w:rsidRPr="009F14F7">
        <w:rPr>
          <w:rFonts w:ascii="Times New Roman" w:eastAsia="Times New Roman" w:hAnsi="Times New Roman" w:cs="Times New Roman"/>
        </w:rPr>
        <w:fldChar w:fldCharType="end"/>
      </w:r>
      <w:r w:rsidR="007C479A" w:rsidRPr="009F14F7">
        <w:rPr>
          <w:rFonts w:ascii="Times New Roman" w:eastAsia="Times New Roman" w:hAnsi="Times New Roman" w:cs="Times New Roman"/>
        </w:rPr>
        <w:t>.</w:t>
      </w:r>
      <w:r w:rsidRPr="009F14F7">
        <w:rPr>
          <w:rFonts w:ascii="Times New Roman" w:eastAsia="Times New Roman" w:hAnsi="Times New Roman" w:cs="Times New Roman"/>
        </w:rPr>
        <w:t xml:space="preserve"> </w:t>
      </w:r>
      <w:r w:rsidR="004A7BA3" w:rsidRPr="009F14F7">
        <w:rPr>
          <w:rFonts w:ascii="Times New Roman" w:eastAsia="Times New Roman" w:hAnsi="Times New Roman" w:cs="Times New Roman"/>
        </w:rPr>
        <w:t xml:space="preserve">Enhancements to the data ecosystem including ensuring inter-operability would enable data mining and modelling approaches, which can support the generation of </w:t>
      </w:r>
      <w:r w:rsidR="00060014" w:rsidRPr="009F14F7">
        <w:rPr>
          <w:rFonts w:ascii="Times New Roman" w:eastAsia="Times New Roman" w:hAnsi="Times New Roman" w:cs="Times New Roman"/>
        </w:rPr>
        <w:t>evidence-based, targeted recommendations and guide interventions</w:t>
      </w:r>
      <w:r w:rsidR="003F3639">
        <w:rPr>
          <w:rFonts w:ascii="Times New Roman" w:eastAsia="Times New Roman" w:hAnsi="Times New Roman" w:cs="Times New Roman"/>
        </w:rPr>
        <w:t xml:space="preserve"> </w:t>
      </w:r>
      <w:r w:rsidR="003F3639" w:rsidRPr="009F14F7">
        <w:rPr>
          <w:rFonts w:ascii="Times New Roman" w:eastAsia="Times New Roman" w:hAnsi="Times New Roman" w:cs="Times New Roman"/>
        </w:rPr>
        <w:fldChar w:fldCharType="begin"/>
      </w:r>
      <w:r w:rsidR="003F3639">
        <w:rPr>
          <w:rFonts w:ascii="Times New Roman" w:eastAsia="Times New Roman" w:hAnsi="Times New Roman" w:cs="Times New Roman"/>
        </w:rPr>
        <w:instrText xml:space="preserve"> ADDIN ZOTERO_ITEM CSL_CITATION {"citationID":"NoZ5kLWG","properties":{"formattedCitation":"(47)","plainCitation":"(47)","noteIndex":0},"citationItems":[{"id":323,"uris":["http://zotero.org/users/local/BP2KHW4Y/items/M2J6KUQW"],"itemData":{"id":323,"type":"article-journal","abstract":"Nutrition informatics (NI) is the effective retrieval, organization, storage, and optimum use of information, data and knowledge for food-and-nutrition-related problem-solving and decision-making. There is a growing opportunity to facilitate technology-enabled behavioral change interventions to support NI research and practice. This paper highlights the changing landscape of food and nutrition practices in India to prepare a NI workforce that could provide some valuable tools to address the double burden of nutrition. Management and interpretation of data could help clarify the relationships and interrelationships of diet and disease in India on both national and regional levels. Individuals with expertise in food and nutrition may receive training in informatics to develop national informatics systems. NI professionals develop tools and techniques, manage various projects and conduct informatics research. These professionals should be well prepared to work in technological settings and communicate data and information effectively. Opportunities for training in NI are very limited in developing countries. Given the current progress in developing platforms and informatics infrastructure, India could serve as an example to other countries to promote NI to support achieving SDGs and other public health initiatives.","container-title":"Nutrients","DOI":"10.3390/nu13061836","ISSN":"2072-6643","issue":"6","language":"en","license":"http://creativecommons.org/licenses/by/3.0/","note":"number: 6\npublisher: Multidisciplinary Digital Publishing Institute","page":"1836","source":"www.mdpi.com","title":"Need and Importance of Nutrition Informatics in India: A Perspective","title-short":"Need and Importance of Nutrition Informatics in India","volume":"13","author":[{"family":"Joshi","given":"Ashish"},{"family":"Gaba","given":"Ann"},{"family":"Thakur","given":"Shyamli"},{"family":"Grover","given":"Ashoo"}],"issued":{"date-parts":[["2021",6]]}}}],"schema":"https://github.com/citation-style-language/schema/raw/master/csl-citation.json"} </w:instrText>
      </w:r>
      <w:r w:rsidR="003F3639" w:rsidRPr="009F14F7">
        <w:rPr>
          <w:rFonts w:ascii="Times New Roman" w:eastAsia="Times New Roman" w:hAnsi="Times New Roman" w:cs="Times New Roman"/>
        </w:rPr>
        <w:fldChar w:fldCharType="separate"/>
      </w:r>
      <w:r w:rsidR="003F3639" w:rsidRPr="00A366CE">
        <w:rPr>
          <w:rFonts w:ascii="Times New Roman" w:hAnsi="Times New Roman" w:cs="Times New Roman"/>
        </w:rPr>
        <w:t>(47)</w:t>
      </w:r>
      <w:r w:rsidR="003F3639" w:rsidRPr="009F14F7">
        <w:rPr>
          <w:rFonts w:ascii="Times New Roman" w:eastAsia="Times New Roman" w:hAnsi="Times New Roman" w:cs="Times New Roman"/>
        </w:rPr>
        <w:fldChar w:fldCharType="end"/>
      </w:r>
      <w:r w:rsidR="003F3639">
        <w:rPr>
          <w:rFonts w:ascii="Times New Roman" w:eastAsia="Times New Roman" w:hAnsi="Times New Roman" w:cs="Times New Roman"/>
        </w:rPr>
        <w:t xml:space="preserve"> </w:t>
      </w:r>
      <w:r w:rsidR="00B502C2"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{"citationID":"odBsm4CP","properties":{"formattedCitation":"(58)","plainCitation":"(58)","noteIndex":0},"citationItems":[{"id":325,"uris":["http://zotero.org/users/local/BP2KHW4Y/items/BM9LW2XR"],"itemData":{"id":325,"type":"article-journal","abstract":"India’s success in economic reforms spurred high growth rates, nevertheless, poverty, malnutrition and nutritional security remain serious and persisting concern. The present study examined the dynamics in intake of calorie, protein and fat over years and across provinces and also inequality, determinants and regional prioritization of nutrients consumption. The data extracted from various consumption survey reports of the National Sample Survey Office since 1972-73 to 2011-12 indicated that calorie intake in a majority of the states has witnessed significant changes and reduction over time. While, the intake of protein remained consistent, per capita fat intake increased with rural Punjab and rural Odisha being the highest and lowest consumers, respectively. The per capita fat consumption is higher in urban vis-a-vis rural. Variation (CV) and inequality (Gini coefficient) in calorie, protein and fat intake showed a declining trend across rural and urban. Regional prioritization (biplot) indicated a strong linkage between rural and urban for nutrient consumption. Regression analysis using panel data indicated that the nutrient intake in rural India is influenced positively by per capita expenditure on food items, household size and literacy rate, and negatively by poverty rate. The nutrients consumption level is low in a majority of states by any norm which gets reflected in the nutritional outcomes. Reduction in inequality and variation accompanied by an increase in intake can be achieved by increased spending on nutri-rich food items and per capita consumption of cereals and pulses.","container-title":"Global Food Security","DOI":"10.1016/j.gfs.2020.100455","ISSN":"2211-9124","journalAbbreviation":"Global Food Security","page":"100455","source":"ScienceDirect","title":"Nutrition status in India: Dynamics and determinants","title-short":"Nutrition status in India","volume":"26","author":[{"family":"Sendhil","given":"R."},{"family":"Kiran Kumara","given":"T. M."},{"family":"Ramasundaram","given":"P."},{"family":"Sinha","given":"Manjisha"},{"family":"Kharkwal","given":"Sheela"}],"issued":{"date-parts":[["2020",9,1]]}}}],"schema":"https://github.com/citation-style-language/schema/raw/master/csl-citation.json"} </w:instrText>
      </w:r>
      <w:r w:rsidR="00B502C2" w:rsidRPr="009F14F7">
        <w:rPr>
          <w:rFonts w:ascii="Times New Roman" w:eastAsia="Times New Roman" w:hAnsi="Times New Roman" w:cs="Times New Roman"/>
        </w:rPr>
        <w:fldChar w:fldCharType="separate"/>
      </w:r>
      <w:r w:rsidR="00BE20D9" w:rsidRPr="00BE20D9">
        <w:rPr>
          <w:rFonts w:ascii="Times New Roman" w:hAnsi="Times New Roman" w:cs="Times New Roman"/>
        </w:rPr>
        <w:t>(58)</w:t>
      </w:r>
      <w:r w:rsidR="00B502C2" w:rsidRPr="009F14F7">
        <w:rPr>
          <w:rFonts w:ascii="Times New Roman" w:eastAsia="Times New Roman" w:hAnsi="Times New Roman" w:cs="Times New Roman"/>
        </w:rPr>
        <w:fldChar w:fldCharType="end"/>
      </w:r>
      <w:r w:rsidR="00B502C2" w:rsidRPr="009F14F7">
        <w:rPr>
          <w:rFonts w:ascii="Times New Roman" w:eastAsia="Times New Roman" w:hAnsi="Times New Roman" w:cs="Times New Roman"/>
        </w:rPr>
        <w:t>.</w:t>
      </w:r>
      <w:r w:rsidRPr="009F14F7">
        <w:rPr>
          <w:rFonts w:ascii="Times New Roman" w:eastAsia="Times New Roman" w:hAnsi="Times New Roman" w:cs="Times New Roman"/>
        </w:rPr>
        <w:t xml:space="preserve"> </w:t>
      </w:r>
      <w:r w:rsidR="00B44331" w:rsidRPr="009F14F7">
        <w:rPr>
          <w:rFonts w:ascii="Times New Roman" w:eastAsia="Times New Roman" w:hAnsi="Times New Roman" w:cs="Times New Roman"/>
        </w:rPr>
        <w:t xml:space="preserve">The call for evidence at different levels is reiterated, recognizing that, despite district-level data being available in NFHS and </w:t>
      </w:r>
      <w:r w:rsidR="005B6FDE">
        <w:rPr>
          <w:rFonts w:ascii="Times New Roman" w:eastAsia="Times New Roman" w:hAnsi="Times New Roman" w:cs="Times New Roman"/>
        </w:rPr>
        <w:t>HCES</w:t>
      </w:r>
      <w:r w:rsidR="00B44331" w:rsidRPr="009F14F7">
        <w:rPr>
          <w:rFonts w:ascii="Times New Roman" w:eastAsia="Times New Roman" w:hAnsi="Times New Roman" w:cs="Times New Roman"/>
        </w:rPr>
        <w:t xml:space="preserve">, ensuring comparability between surveys remains a challenge </w:t>
      </w:r>
      <w:r w:rsidR="00B44331"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{"citationID":"ZkEWVLUc","properties":{"formattedCitation":"(59)","plainCitation":"(59)","noteIndex":0},"citationItems":[{"id":340,"uris":["http://zotero.org/users/local/BP2KHW4Y/items/XBCBI6DR"],"itemData":{"id":340,"type":"article-journal","abstract":"In May 2016, the Health Secretaries of the States and Union Territories of India gathered in the capital and issued “The Delhi Commitment on Sustainable Development Goals for Health”. Among others, the document acknowledged the need to invest in health data collection, analysis and research so that these can properly inform government policies and strategies necessary to address the various challenges facing India's healthcare. Such commitment is imperative, given that the success of global SDGs over the next 15 years will largely depend on India's performance. Measuring progress closely to ensure mid-course corrections when needed should be key to India's health strategy. To examine the issues related to insufficient, district-level data for customised and evidence-based planning, the Observer Research Foundation organised a panel discussion in July 2016, bringing together experts in the field. This paper builds on the key themes discussed by the panel, and from these, draws policy lessons for the road ahead.","language":"en","source":"Zotero","title":"Overcoming Data Challenges in Tracking India's Health and Nutrition Targets","author":[{"family":"Kurian","given":"Oommen C"}]}}],"schema":"https://github.com/citation-style-language/schema/raw/master/csl-citation.json"} </w:instrText>
      </w:r>
      <w:r w:rsidR="00B44331" w:rsidRPr="009F14F7">
        <w:rPr>
          <w:rFonts w:ascii="Times New Roman" w:eastAsia="Times New Roman" w:hAnsi="Times New Roman" w:cs="Times New Roman"/>
        </w:rPr>
        <w:fldChar w:fldCharType="separate"/>
      </w:r>
      <w:r w:rsidR="00BE20D9" w:rsidRPr="00BE20D9">
        <w:rPr>
          <w:rFonts w:ascii="Times New Roman" w:hAnsi="Times New Roman" w:cs="Times New Roman"/>
        </w:rPr>
        <w:t>(59)</w:t>
      </w:r>
      <w:r w:rsidR="00B44331" w:rsidRPr="009F14F7">
        <w:rPr>
          <w:rFonts w:ascii="Times New Roman" w:eastAsia="Times New Roman" w:hAnsi="Times New Roman" w:cs="Times New Roman"/>
        </w:rPr>
        <w:fldChar w:fldCharType="end"/>
      </w:r>
      <w:r w:rsidR="00B44331" w:rsidRPr="009F14F7">
        <w:rPr>
          <w:rFonts w:ascii="Times New Roman" w:eastAsia="Times New Roman" w:hAnsi="Times New Roman" w:cs="Times New Roman"/>
        </w:rPr>
        <w:t xml:space="preserve">. Comprehensive data on </w:t>
      </w:r>
      <w:r w:rsidR="004A7BA3" w:rsidRPr="009F14F7">
        <w:rPr>
          <w:rFonts w:ascii="Times New Roman" w:eastAsia="Times New Roman" w:hAnsi="Times New Roman" w:cs="Times New Roman"/>
        </w:rPr>
        <w:t xml:space="preserve">costs of interventions and programs </w:t>
      </w:r>
      <w:r w:rsidR="00B44331" w:rsidRPr="009F14F7">
        <w:rPr>
          <w:rFonts w:ascii="Times New Roman" w:eastAsia="Times New Roman" w:hAnsi="Times New Roman" w:cs="Times New Roman"/>
        </w:rPr>
        <w:t xml:space="preserve">is </w:t>
      </w:r>
      <w:r w:rsidR="004A7BA3" w:rsidRPr="009F14F7">
        <w:rPr>
          <w:rFonts w:ascii="Times New Roman" w:eastAsia="Times New Roman" w:hAnsi="Times New Roman" w:cs="Times New Roman"/>
        </w:rPr>
        <w:t xml:space="preserve">widely </w:t>
      </w:r>
      <w:r w:rsidR="00B44331" w:rsidRPr="009F14F7">
        <w:rPr>
          <w:rFonts w:ascii="Times New Roman" w:eastAsia="Times New Roman" w:hAnsi="Times New Roman" w:cs="Times New Roman"/>
        </w:rPr>
        <w:t xml:space="preserve">unavailable in the public domain and is a pressing need of food system stakeholders </w:t>
      </w:r>
      <w:r w:rsidR="00B44331"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{"citationID":"4crGOoQd","properties":{"formattedCitation":"(60)","plainCitation":"(60)","noteIndex":0},"citationItems":[{"id":320,"uris":["http://zotero.org/users/local/BP2KHW4Y/items/788IRAPP"],"itemData":{"id":320,"type":"article-journal","abstract":"For investments to translate into improved public service delivery, having a strong public finance management (PFM) system that lays out the rules, institutions and processes by which public funds are managed is critical. To enable a better understanding of the nutrition financial landscape, this paper seeks to determine whether the current PFM system in India allows for capturing required nutrition data. It does this by mapping the availability and comparability of data for a set of key nutrition-specific interventions through the budget cycle: from budget formulation, to execution, and finally, evaluation. The study finds significant gaps in data availability including absence of financial data by level of governance, geography and intervention components. These challenges relate to gaps in PFM design in India from weak planning processes, line-item budgeting, unavailability of time costs, inefficient fund release processes, difficulties in estimating target populations and the lack of output costing. These gaps in the PFM system and consequent data issues have several implications which may lead to strained delivery. This in turn impacts quality and the possibility of course correction. Some of these challenges can be overcome by ensuring planning processes are enforced, expanding existing data systems, making more data available in the public domain, using existing research better and using assumptions carefully to cover data gaps.","container-title":"BMJ Global Health","DOI":"10.1136/bmjgh-2020-004705","ISSN":"2059-7908","issue":"4","journalAbbreviation":"BMJ Glob Health","note":"PMID: 33858834\nPMCID: PMC8054105","page":"e004705","source":"PubMed Central","title":"Public finance management and data availability for nutrition financing in India","volume":"6","author":[{"family":"Kapur","given":"Avani"},{"family":"Shukla","given":"Ritwik"}],"issued":{"date-parts":[["2021",4,15]]}}}],"schema":"https://github.com/citation-style-language/schema/raw/master/csl-citation.json"} </w:instrText>
      </w:r>
      <w:r w:rsidR="00B44331" w:rsidRPr="009F14F7">
        <w:rPr>
          <w:rFonts w:ascii="Times New Roman" w:eastAsia="Times New Roman" w:hAnsi="Times New Roman" w:cs="Times New Roman"/>
        </w:rPr>
        <w:fldChar w:fldCharType="separate"/>
      </w:r>
      <w:r w:rsidR="00BE20D9" w:rsidRPr="00BE20D9">
        <w:rPr>
          <w:rFonts w:ascii="Times New Roman" w:hAnsi="Times New Roman" w:cs="Times New Roman"/>
        </w:rPr>
        <w:t>(60)</w:t>
      </w:r>
      <w:r w:rsidR="00B44331" w:rsidRPr="009F14F7">
        <w:rPr>
          <w:rFonts w:ascii="Times New Roman" w:eastAsia="Times New Roman" w:hAnsi="Times New Roman" w:cs="Times New Roman"/>
        </w:rPr>
        <w:fldChar w:fldCharType="end"/>
      </w:r>
      <w:r w:rsidR="00B44331" w:rsidRPr="009F14F7">
        <w:rPr>
          <w:rFonts w:ascii="Times New Roman" w:eastAsia="Times New Roman" w:hAnsi="Times New Roman" w:cs="Times New Roman"/>
        </w:rPr>
        <w:t>.</w:t>
      </w:r>
      <w:r w:rsidR="00A478E3">
        <w:rPr>
          <w:rFonts w:ascii="Times New Roman" w:eastAsia="Times New Roman" w:hAnsi="Times New Roman" w:cs="Times New Roman"/>
        </w:rPr>
        <w:t xml:space="preserve"> </w:t>
      </w:r>
    </w:p>
    <w:p w14:paraId="77A57569" w14:textId="57EF96A4" w:rsidR="00365E54" w:rsidRPr="009F14F7" w:rsidRDefault="00B44331" w:rsidP="007B4F36">
      <w:pPr>
        <w:spacing w:line="240" w:lineRule="auto"/>
        <w:jc w:val="both"/>
        <w:rPr>
          <w:rFonts w:ascii="Times New Roman" w:eastAsia="Times New Roman" w:hAnsi="Times New Roman" w:cs="Times New Roman"/>
        </w:rPr>
      </w:pPr>
      <w:bookmarkStart w:id="19" w:name="_Hlk184724654"/>
      <w:r w:rsidRPr="009F14F7">
        <w:rPr>
          <w:rFonts w:ascii="Times New Roman" w:eastAsia="Times New Roman" w:hAnsi="Times New Roman" w:cs="Times New Roman"/>
        </w:rPr>
        <w:t xml:space="preserve">Addressing MNDs is </w:t>
      </w:r>
      <w:r w:rsidR="004A7BA3" w:rsidRPr="009F14F7">
        <w:rPr>
          <w:rFonts w:ascii="Times New Roman" w:eastAsia="Times New Roman" w:hAnsi="Times New Roman" w:cs="Times New Roman"/>
        </w:rPr>
        <w:t xml:space="preserve">an important </w:t>
      </w:r>
      <w:r w:rsidR="00731432">
        <w:rPr>
          <w:rFonts w:ascii="Times New Roman" w:eastAsia="Times New Roman" w:hAnsi="Times New Roman" w:cs="Times New Roman"/>
        </w:rPr>
        <w:t xml:space="preserve">challenge </w:t>
      </w:r>
      <w:r w:rsidR="00F375CE">
        <w:rPr>
          <w:rFonts w:ascii="Times New Roman" w:eastAsia="Times New Roman" w:hAnsi="Times New Roman" w:cs="Times New Roman"/>
        </w:rPr>
        <w:t>as</w:t>
      </w:r>
      <w:r w:rsidR="00731432">
        <w:rPr>
          <w:rFonts w:ascii="Times New Roman" w:eastAsia="Times New Roman" w:hAnsi="Times New Roman" w:cs="Times New Roman"/>
        </w:rPr>
        <w:t xml:space="preserve"> India </w:t>
      </w:r>
      <w:r w:rsidR="00F375CE">
        <w:rPr>
          <w:rFonts w:ascii="Times New Roman" w:eastAsia="Times New Roman" w:hAnsi="Times New Roman" w:cs="Times New Roman"/>
        </w:rPr>
        <w:t xml:space="preserve">seeks </w:t>
      </w:r>
      <w:r w:rsidR="00731432">
        <w:rPr>
          <w:rFonts w:ascii="Times New Roman" w:eastAsia="Times New Roman" w:hAnsi="Times New Roman" w:cs="Times New Roman"/>
        </w:rPr>
        <w:t xml:space="preserve">to </w:t>
      </w:r>
      <w:r w:rsidRPr="009F14F7">
        <w:rPr>
          <w:rFonts w:ascii="Times New Roman" w:eastAsia="Times New Roman" w:hAnsi="Times New Roman" w:cs="Times New Roman"/>
        </w:rPr>
        <w:t>achiev</w:t>
      </w:r>
      <w:r w:rsidR="00731432">
        <w:rPr>
          <w:rFonts w:ascii="Times New Roman" w:eastAsia="Times New Roman" w:hAnsi="Times New Roman" w:cs="Times New Roman"/>
        </w:rPr>
        <w:t>e</w:t>
      </w:r>
      <w:r w:rsidRPr="009F14F7">
        <w:rPr>
          <w:rFonts w:ascii="Times New Roman" w:eastAsia="Times New Roman" w:hAnsi="Times New Roman" w:cs="Times New Roman"/>
        </w:rPr>
        <w:t xml:space="preserve"> nutrition security </w:t>
      </w:r>
      <w:r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{"citationID":"nkJhL3OL","properties":{"formattedCitation":"(58)","plainCitation":"(58)","noteIndex":0},"citationItems":[{"id":325,"uris":["http://zotero.org/users/local/BP2KHW4Y/items/BM9LW2XR"],"itemData":{"id":325,"type":"article-journal","abstract":"India’s success in economic reforms spurred high growth rates, nevertheless, poverty, malnutrition and nutritional security remain serious and persisting concern. The present study examined the dynamics in intake of calorie, protein and fat over years and across provinces and also inequality, determinants and regional prioritization of nutrients consumption. The data extracted from various consumption survey reports of the National Sample Survey Office since 1972-73 to 2011-12 indicated that calorie intake in a majority of the states has witnessed significant changes and reduction over time. While, the intake of protein remained consistent, per capita fat intake increased with rural Punjab and rural Odisha being the highest and lowest consumers, respectively. The per capita fat consumption is higher in urban vis-a-vis rural. Variation (CV) and inequality (Gini coefficient) in calorie, protein and fat intake showed a declining trend across rural and urban. Regional prioritization (biplot) indicated a strong linkage between rural and urban for nutrient consumption. Regression analysis using panel data indicated that the nutrient intake in rural India is influenced positively by per capita expenditure on food items, household size and literacy rate, and negatively by poverty rate. The nutrients consumption level is low in a majority of states by any norm which gets reflected in the nutritional outcomes. Reduction in inequality and variation accompanied by an increase in intake can be achieved by increased spending on nutri-rich food items and per capita consumption of cereals and pulses.","container-title":"Global Food Security","DOI":"10.1016/j.gfs.2020.100455","ISSN":"2211-9124","journalAbbreviation":"Global Food Security","page":"100455","source":"ScienceDirect","title":"Nutrition status in India: Dynamics and determinants","title-short":"Nutrition status in India","volume":"26","author":[{"family":"Sendhil","given":"R."},{"family":"Kiran Kumara","given":"T. M."},{"family":"Ramasundaram","given":"P."},{"family":"Sinha","given":"Manjisha"},{"family":"Kharkwal","given":"Sheela"}],"issued":{"date-parts":[["2020",9,1]]}}}],"schema":"https://github.com/citation-style-language/schema/raw/master/csl-citation.json"} </w:instrText>
      </w:r>
      <w:r w:rsidRPr="009F14F7">
        <w:rPr>
          <w:rFonts w:ascii="Times New Roman" w:eastAsia="Times New Roman" w:hAnsi="Times New Roman" w:cs="Times New Roman"/>
        </w:rPr>
        <w:fldChar w:fldCharType="separate"/>
      </w:r>
      <w:r w:rsidR="00BE20D9" w:rsidRPr="00BE20D9">
        <w:rPr>
          <w:rFonts w:ascii="Times New Roman" w:hAnsi="Times New Roman" w:cs="Times New Roman"/>
        </w:rPr>
        <w:t>(58)</w:t>
      </w:r>
      <w:r w:rsidRPr="009F14F7">
        <w:rPr>
          <w:rFonts w:ascii="Times New Roman" w:eastAsia="Times New Roman" w:hAnsi="Times New Roman" w:cs="Times New Roman"/>
        </w:rPr>
        <w:fldChar w:fldCharType="end"/>
      </w:r>
      <w:r w:rsidR="00D001C0" w:rsidRPr="009F14F7">
        <w:rPr>
          <w:rFonts w:ascii="Times New Roman" w:eastAsia="Times New Roman" w:hAnsi="Times New Roman" w:cs="Times New Roman"/>
        </w:rPr>
        <w:t xml:space="preserve">. </w:t>
      </w:r>
      <w:r w:rsidR="00C93B5D" w:rsidRPr="009F14F7">
        <w:rPr>
          <w:rFonts w:ascii="Times New Roman" w:eastAsia="Times New Roman" w:hAnsi="Times New Roman" w:cs="Times New Roman"/>
        </w:rPr>
        <w:t xml:space="preserve">The </w:t>
      </w:r>
      <w:r w:rsidR="004A7BA3" w:rsidRPr="009F14F7">
        <w:rPr>
          <w:rFonts w:ascii="Times New Roman" w:eastAsia="Times New Roman" w:hAnsi="Times New Roman" w:cs="Times New Roman"/>
        </w:rPr>
        <w:t xml:space="preserve">national </w:t>
      </w:r>
      <w:r w:rsidR="00C93B5D" w:rsidRPr="009F14F7">
        <w:rPr>
          <w:rFonts w:ascii="Times New Roman" w:eastAsia="Times New Roman" w:hAnsi="Times New Roman" w:cs="Times New Roman"/>
        </w:rPr>
        <w:t>data landscape</w:t>
      </w:r>
      <w:r w:rsidR="00993E2D">
        <w:rPr>
          <w:rFonts w:ascii="Times New Roman" w:eastAsia="Times New Roman" w:hAnsi="Times New Roman" w:cs="Times New Roman"/>
        </w:rPr>
        <w:t xml:space="preserve"> contains </w:t>
      </w:r>
      <w:r w:rsidR="00C93B5D" w:rsidRPr="009F14F7">
        <w:rPr>
          <w:rFonts w:ascii="Times New Roman" w:eastAsia="Times New Roman" w:hAnsi="Times New Roman" w:cs="Times New Roman"/>
        </w:rPr>
        <w:t>information</w:t>
      </w:r>
      <w:r w:rsidR="00070E3F">
        <w:rPr>
          <w:rFonts w:ascii="Times New Roman" w:eastAsia="Times New Roman" w:hAnsi="Times New Roman" w:cs="Times New Roman"/>
        </w:rPr>
        <w:t xml:space="preserve"> from agriculture, food system and nutrition domains</w:t>
      </w:r>
      <w:r w:rsidR="00C93B5D" w:rsidRPr="009F14F7">
        <w:rPr>
          <w:rFonts w:ascii="Times New Roman" w:eastAsia="Times New Roman" w:hAnsi="Times New Roman" w:cs="Times New Roman"/>
        </w:rPr>
        <w:t xml:space="preserve"> from </w:t>
      </w:r>
      <w:r w:rsidR="00993E2D">
        <w:rPr>
          <w:rFonts w:ascii="Times New Roman" w:eastAsia="Times New Roman" w:hAnsi="Times New Roman" w:cs="Times New Roman"/>
        </w:rPr>
        <w:t xml:space="preserve">a wide </w:t>
      </w:r>
      <w:r w:rsidR="00C93B5D" w:rsidRPr="009F14F7">
        <w:rPr>
          <w:rFonts w:ascii="Times New Roman" w:eastAsia="Times New Roman" w:hAnsi="Times New Roman" w:cs="Times New Roman"/>
        </w:rPr>
        <w:t>vari</w:t>
      </w:r>
      <w:r w:rsidR="00993E2D">
        <w:rPr>
          <w:rFonts w:ascii="Times New Roman" w:eastAsia="Times New Roman" w:hAnsi="Times New Roman" w:cs="Times New Roman"/>
        </w:rPr>
        <w:t>ety of</w:t>
      </w:r>
      <w:r w:rsidR="00C93B5D" w:rsidRPr="009F14F7">
        <w:rPr>
          <w:rFonts w:ascii="Times New Roman" w:eastAsia="Times New Roman" w:hAnsi="Times New Roman" w:cs="Times New Roman"/>
        </w:rPr>
        <w:t xml:space="preserve"> sources</w:t>
      </w:r>
      <w:r w:rsidR="00C52E37">
        <w:rPr>
          <w:rFonts w:ascii="Times New Roman" w:eastAsia="Times New Roman" w:hAnsi="Times New Roman" w:cs="Times New Roman"/>
        </w:rPr>
        <w:t xml:space="preserve"> – including multiple national surveys, state surveys, program </w:t>
      </w:r>
      <w:r w:rsidR="000A72CA">
        <w:rPr>
          <w:rFonts w:ascii="Times New Roman" w:eastAsia="Times New Roman" w:hAnsi="Times New Roman" w:cs="Times New Roman"/>
        </w:rPr>
        <w:t>monitoring and evaluation</w:t>
      </w:r>
      <w:r w:rsidR="00CF71CF">
        <w:rPr>
          <w:rFonts w:ascii="Times New Roman" w:eastAsia="Times New Roman" w:hAnsi="Times New Roman" w:cs="Times New Roman"/>
        </w:rPr>
        <w:t>,</w:t>
      </w:r>
      <w:r w:rsidR="000A72CA" w:rsidRPr="000A72CA">
        <w:rPr>
          <w:rFonts w:ascii="Times New Roman" w:eastAsia="Times New Roman" w:hAnsi="Times New Roman" w:cs="Times New Roman"/>
        </w:rPr>
        <w:t xml:space="preserve"> </w:t>
      </w:r>
      <w:r w:rsidR="000A72CA">
        <w:rPr>
          <w:rFonts w:ascii="Times New Roman" w:eastAsia="Times New Roman" w:hAnsi="Times New Roman" w:cs="Times New Roman"/>
        </w:rPr>
        <w:t>and health system data</w:t>
      </w:r>
      <w:r w:rsidR="002A4AC1">
        <w:rPr>
          <w:rFonts w:ascii="Times New Roman" w:eastAsia="Times New Roman" w:hAnsi="Times New Roman" w:cs="Times New Roman"/>
        </w:rPr>
        <w:t xml:space="preserve"> </w:t>
      </w:r>
      <w:r w:rsidR="002A4AC1" w:rsidRPr="009F14F7">
        <w:rPr>
          <w:rFonts w:ascii="Times New Roman" w:eastAsia="Times New Roman" w:hAnsi="Times New Roman" w:cs="Times New Roman"/>
        </w:rPr>
        <w:fldChar w:fldCharType="begin"/>
      </w:r>
      <w:r w:rsidR="002A4AC1">
        <w:rPr>
          <w:rFonts w:ascii="Times New Roman" w:eastAsia="Times New Roman" w:hAnsi="Times New Roman" w:cs="Times New Roman"/>
        </w:rPr>
        <w:instrText xml:space="preserve"> ADDIN ZOTERO_ITEM CSL_CITATION {"citationID":"TYL965R5","properties":{"formattedCitation":"(24)","plainCitation":"(24)","noteIndex":0},"citationItems":[{"id":310,"uris":["http://zotero.org/users/local/BP2KHW4Y/items/649LASXB"],"itemData":{"id":310,"type":"chapter","abstract":"Despite India’s economic progress over the past two decades, regional inequality, food insecurity and malnutrition problems persist. Simultaneously, trends in overweight and obesity, along with micronutrient deficiency, portend a future public health crisis. In this book, we examine the interactions between India’s economic development, agricultural production and nutrition through the lens of a “food systems approach (FSA)”. We explore various challenges and opportunities to achieve a nutrition secure future. We bring together the latest data available on development processes in India to (1) highlight the nature of food system challenges, (2) identify trends and threats to progress, (3) emphasize policy and institutional interventions needed to address challenges and (4) set an agenda interlinking agricultural development, health and nutrition and economic development.","collection-title":"Palgrave Studies in Agricultural Economics and Food Policy","container-title":"Transforming Food Systems for a Rising India","event-place":"Cham","ISBN":"978-3-030-14409-8","language":"en","note":"DOI: 10.1007/978-3-030-14409-8_1","page":"1-14","publisher":"Springer International Publishing","publisher-place":"Cham","source":"Springer Link","title":"Indian Food Systems towards 2050: Challenges and Opportunities","title-short":"Indian Food Systems towards 2050","URL":"https://doi.org/10.1007/978-3-030-14409-8_1","author":[{"family":"Pingali","given":"Prabhu"},{"family":"Aiyar","given":"Anaka"},{"family":"Abraham","given":"Mathew"},{"family":"Rahman","given":"Andaleeb"}],"editor":[{"family":"Pingali","given":"Prabhu"},{"family":"Aiyar","given":"Anaka"},{"family":"Abraham","given":"Mathew"},{"family":"Rahman","given":"Andaleeb"}],"accessed":{"date-parts":[["2024",1,28]]},"issued":{"date-parts":[["2019"]]}}}],"schema":"https://github.com/citation-style-language/schema/raw/master/csl-citation.json"} </w:instrText>
      </w:r>
      <w:r w:rsidR="002A4AC1" w:rsidRPr="009F14F7">
        <w:rPr>
          <w:rFonts w:ascii="Times New Roman" w:eastAsia="Times New Roman" w:hAnsi="Times New Roman" w:cs="Times New Roman"/>
        </w:rPr>
        <w:fldChar w:fldCharType="separate"/>
      </w:r>
      <w:r w:rsidR="002A4AC1" w:rsidRPr="009F14F7">
        <w:rPr>
          <w:rFonts w:ascii="Times New Roman" w:hAnsi="Times New Roman" w:cs="Times New Roman"/>
        </w:rPr>
        <w:t>(24)</w:t>
      </w:r>
      <w:r w:rsidR="002A4AC1" w:rsidRPr="009F14F7">
        <w:rPr>
          <w:rFonts w:ascii="Times New Roman" w:eastAsia="Times New Roman" w:hAnsi="Times New Roman" w:cs="Times New Roman"/>
        </w:rPr>
        <w:fldChar w:fldCharType="end"/>
      </w:r>
      <w:r w:rsidR="00137FBE">
        <w:rPr>
          <w:rFonts w:ascii="Times New Roman" w:eastAsia="Times New Roman" w:hAnsi="Times New Roman" w:cs="Times New Roman"/>
        </w:rPr>
        <w:t xml:space="preserve">. </w:t>
      </w:r>
      <w:r w:rsidR="00C93B5D" w:rsidRPr="009F14F7">
        <w:rPr>
          <w:rFonts w:ascii="Times New Roman" w:eastAsia="Times New Roman" w:hAnsi="Times New Roman" w:cs="Times New Roman"/>
        </w:rPr>
        <w:t xml:space="preserve">Additionally, there have been initiatives to consolidate data through systematic reviews, aiming to extract conclusions and evidence to inform future actions and policy support </w:t>
      </w:r>
      <w:r w:rsidR="00C93B5D" w:rsidRPr="009F14F7">
        <w:rPr>
          <w:rFonts w:ascii="Times New Roman" w:eastAsia="Times New Roman" w:hAnsi="Times New Roman" w:cs="Times New Roman"/>
        </w:rPr>
        <w:fldChar w:fldCharType="begin"/>
      </w:r>
      <w:r w:rsidR="00BE20D9">
        <w:rPr>
          <w:rFonts w:ascii="Times New Roman" w:eastAsia="Times New Roman" w:hAnsi="Times New Roman" w:cs="Times New Roman"/>
        </w:rPr>
        <w:instrText xml:space="preserve"> ADDIN ZOTERO_ITEM CSL_CITATION {"citationID":"mVqw2tBd","properties":{"formattedCitation":"(61)","plainCitation":"(61)","noteIndex":0},"citationItems":[{"id":317,"uris":["http://zotero.org/users/local/BP2KHW4Y/items/7SV7GUWS"],"itemData":{"id":317,"type":"article-journal","abstract":"Against a backdrop of a rapidly changing food system and a growing population, characterisation of likely future diets in India can help to inform agriculture and health policies. We systematically searched six published literature databases and grey literature repositories up to January 2018 for studies projecting the consumption of foods in India to time points beyond 2018. The 11 identified studies reported on nine foods up to 2050: the available evidence suggests projected increases in per capita consumption of vegetables, fruit and dairy products, and little projected change in cereal (rice and wheat) and pulse consumption. Meat consumption is projected to remain low. Understanding and mitigating the impacts of projected dietary changes in India is important to protect public health and the environment.","container-title":"Global Food Security","DOI":"10.1016/j.gfs.2019.05.006","ISSN":"2211-9124","journalAbbreviation":"Global Food Security","page":"182-190","source":"ScienceDirect","title":"Future diets in India: A systematic review of food consumption projection studies","title-short":"Future diets in India","volume":"23","author":[{"family":"Alae-Carew","given":"Carmelia"},{"family":"Bird","given":"Frances A."},{"family":"Choudhury","given":"Samira"},{"family":"Harris","given":"Francesca"},{"family":"Aleksandrowicz","given":"Lukasz"},{"family":"Milner","given":"James"},{"family":"Joy","given":"Edward JM."},{"family":"Agrawal","given":"Sutapa"},{"family":"Dangour","given":"Alan D."},{"family":"Green","given":"Rosemary"}],"issued":{"date-parts":[["2019",12,1]]}}}],"schema":"https://github.com/citation-style-language/schema/raw/master/csl-citation.json"} </w:instrText>
      </w:r>
      <w:r w:rsidR="00C93B5D" w:rsidRPr="009F14F7">
        <w:rPr>
          <w:rFonts w:ascii="Times New Roman" w:eastAsia="Times New Roman" w:hAnsi="Times New Roman" w:cs="Times New Roman"/>
        </w:rPr>
        <w:fldChar w:fldCharType="separate"/>
      </w:r>
      <w:r w:rsidR="00BE20D9" w:rsidRPr="00BE20D9">
        <w:rPr>
          <w:rFonts w:ascii="Times New Roman" w:hAnsi="Times New Roman" w:cs="Times New Roman"/>
        </w:rPr>
        <w:t>(61)</w:t>
      </w:r>
      <w:r w:rsidR="00C93B5D" w:rsidRPr="009F14F7">
        <w:rPr>
          <w:rFonts w:ascii="Times New Roman" w:eastAsia="Times New Roman" w:hAnsi="Times New Roman" w:cs="Times New Roman"/>
        </w:rPr>
        <w:fldChar w:fldCharType="end"/>
      </w:r>
      <w:r w:rsidR="00C93B5D" w:rsidRPr="009F14F7">
        <w:rPr>
          <w:rFonts w:ascii="Times New Roman" w:eastAsia="Times New Roman" w:hAnsi="Times New Roman" w:cs="Times New Roman"/>
        </w:rPr>
        <w:t>.</w:t>
      </w:r>
      <w:r w:rsidR="00121C26">
        <w:rPr>
          <w:rFonts w:ascii="Times New Roman" w:eastAsia="Times New Roman" w:hAnsi="Times New Roman" w:cs="Times New Roman"/>
        </w:rPr>
        <w:t xml:space="preserve"> </w:t>
      </w:r>
      <w:bookmarkStart w:id="20" w:name="_Hlk183944064"/>
      <w:r w:rsidR="00680578" w:rsidRPr="009F14F7">
        <w:rPr>
          <w:rFonts w:ascii="Times New Roman" w:eastAsia="Times New Roman" w:hAnsi="Times New Roman" w:cs="Times New Roman"/>
        </w:rPr>
        <w:t xml:space="preserve">Tools like the government-led 'Nutrition Atlas' </w:t>
      </w:r>
      <w:r w:rsidR="00D71BAD">
        <w:rPr>
          <w:rFonts w:ascii="Times New Roman" w:eastAsia="Times New Roman" w:hAnsi="Times New Roman" w:cs="Times New Roman"/>
        </w:rPr>
        <w:t xml:space="preserve">draw on multiple </w:t>
      </w:r>
      <w:r w:rsidR="00680578" w:rsidRPr="009F14F7">
        <w:rPr>
          <w:rFonts w:ascii="Times New Roman" w:eastAsia="Times New Roman" w:hAnsi="Times New Roman" w:cs="Times New Roman"/>
        </w:rPr>
        <w:t xml:space="preserve">nutrition datasets and offer visualisation capabilities, including mapping and plotting of pertinent public health nutrition statistics in India </w:t>
      </w:r>
      <w:r w:rsidR="00680578" w:rsidRPr="009F14F7">
        <w:rPr>
          <w:rFonts w:ascii="Times New Roman" w:eastAsia="Times New Roman" w:hAnsi="Times New Roman" w:cs="Times New Roman"/>
        </w:rPr>
        <w:fldChar w:fldCharType="begin"/>
      </w:r>
      <w:r w:rsidR="00680578">
        <w:rPr>
          <w:rFonts w:ascii="Times New Roman" w:eastAsia="Times New Roman" w:hAnsi="Times New Roman" w:cs="Times New Roman"/>
        </w:rPr>
        <w:instrText xml:space="preserve"> ADDIN ZOTERO_ITEM CSL_CITATION {"citationID":"kYvFK22N","properties":{"formattedCitation":"(48)","plainCitation":"(48)","noteIndex":0},"citationItems":[{"id":333,"uris":["http://zotero.org/users/local/BP2KHW4Y/items/YH4IT9NI"],"itemData":{"id":333,"type":"article-journal","abstract":"Nutrition epidemiology has shifted over the years in India and other low and middle-income countries (LMICs). Due to rapid changes in social dynamics, many such societies now witness a rise in obesity despite pockets of persistent malnutrition. Policymakers and public health researchers are interested in evidence gleaned from longitudinal and spatial monitoring of nutritional characteristics of populations. The present article describes 'Nutrition Atlas', an online informatics resource developed by the Indian Council of Medical Research </w:instrText>
      </w:r>
      <w:r w:rsidR="00680578">
        <w:rPr>
          <w:rFonts w:ascii="Times New Roman" w:eastAsia="Times New Roman" w:hAnsi="Times New Roman" w:cs="Times New Roman"/>
        </w:rPr>
        <w:instrText xml:space="preserve"> National Institute of Nutrition (ICMR-NIN). Nutrition Atlas provides easy access to nutrition-related datasets in India from various sources through an integrated knowledge platform, equipped with visualization and mapping capabilities that can provide insights for designing further studies, strategizing interventions and translating data to policy.","page":"209-219","source":"ResearchGate","title":"Nutrition Atlas of ICMR-National Institute of Nutrition: An Informatics Platform on Nutrition in India","title-short":"Nutrition Atlas of ICMR-National Institute of Nutrition","volume":"17","author":[{"family":"Mendu","given":"Vishnu"},{"family":"Perugu","given":"Shyam"},{"family":"Munikumar","given":"Manne"},{"family":"Rajeswari","given":"Bolla"},{"family":"Ray","given":"Meghana"},{"family":"Pyne","given":"Saumyadipta"}],"issued":{"date-parts":[["2019",4,7]]}}}],"schema":"https://github.com/citation-style-language/schema/raw/master/csl-citation.json"} </w:instrText>
      </w:r>
      <w:r w:rsidR="00680578" w:rsidRPr="009F14F7">
        <w:rPr>
          <w:rFonts w:ascii="Times New Roman" w:eastAsia="Times New Roman" w:hAnsi="Times New Roman" w:cs="Times New Roman"/>
        </w:rPr>
        <w:fldChar w:fldCharType="separate"/>
      </w:r>
      <w:r w:rsidR="00680578" w:rsidRPr="00A366CE">
        <w:rPr>
          <w:rFonts w:ascii="Times New Roman" w:hAnsi="Times New Roman" w:cs="Times New Roman"/>
        </w:rPr>
        <w:t>(48)</w:t>
      </w:r>
      <w:r w:rsidR="00680578" w:rsidRPr="009F14F7">
        <w:rPr>
          <w:rFonts w:ascii="Times New Roman" w:eastAsia="Times New Roman" w:hAnsi="Times New Roman" w:cs="Times New Roman"/>
        </w:rPr>
        <w:fldChar w:fldCharType="end"/>
      </w:r>
      <w:r w:rsidR="00680578" w:rsidRPr="009F14F7">
        <w:rPr>
          <w:rFonts w:ascii="Times New Roman" w:eastAsia="Times New Roman" w:hAnsi="Times New Roman" w:cs="Times New Roman"/>
        </w:rPr>
        <w:t>. There is</w:t>
      </w:r>
      <w:r w:rsidR="001C53F9">
        <w:rPr>
          <w:rFonts w:ascii="Times New Roman" w:eastAsia="Times New Roman" w:hAnsi="Times New Roman" w:cs="Times New Roman"/>
        </w:rPr>
        <w:t>,</w:t>
      </w:r>
      <w:r w:rsidR="00680578" w:rsidRPr="009F14F7">
        <w:rPr>
          <w:rFonts w:ascii="Times New Roman" w:eastAsia="Times New Roman" w:hAnsi="Times New Roman" w:cs="Times New Roman"/>
        </w:rPr>
        <w:t xml:space="preserve"> however</w:t>
      </w:r>
      <w:r w:rsidR="001C53F9">
        <w:rPr>
          <w:rFonts w:ascii="Times New Roman" w:eastAsia="Times New Roman" w:hAnsi="Times New Roman" w:cs="Times New Roman"/>
        </w:rPr>
        <w:t>,</w:t>
      </w:r>
      <w:r w:rsidR="00680578" w:rsidRPr="009F14F7">
        <w:rPr>
          <w:rFonts w:ascii="Times New Roman" w:eastAsia="Times New Roman" w:hAnsi="Times New Roman" w:cs="Times New Roman"/>
        </w:rPr>
        <w:t xml:space="preserve"> a need for </w:t>
      </w:r>
      <w:r w:rsidR="00E119B3">
        <w:rPr>
          <w:rFonts w:ascii="Times New Roman" w:eastAsia="Times New Roman" w:hAnsi="Times New Roman" w:cs="Times New Roman"/>
        </w:rPr>
        <w:t>integration of</w:t>
      </w:r>
      <w:r w:rsidR="00680578" w:rsidRPr="009F14F7">
        <w:rPr>
          <w:rFonts w:ascii="Times New Roman" w:eastAsia="Times New Roman" w:hAnsi="Times New Roman" w:cs="Times New Roman"/>
        </w:rPr>
        <w:t xml:space="preserve"> data from across sectors</w:t>
      </w:r>
      <w:r w:rsidR="001C53F9">
        <w:rPr>
          <w:rFonts w:ascii="Times New Roman" w:eastAsia="Times New Roman" w:hAnsi="Times New Roman" w:cs="Times New Roman"/>
        </w:rPr>
        <w:t xml:space="preserve"> to support well-informed and joined-up policy </w:t>
      </w:r>
      <w:r w:rsidR="00E119B3">
        <w:rPr>
          <w:rFonts w:ascii="Times New Roman" w:eastAsia="Times New Roman" w:hAnsi="Times New Roman" w:cs="Times New Roman"/>
        </w:rPr>
        <w:t>making</w:t>
      </w:r>
      <w:r w:rsidR="001C53F9">
        <w:rPr>
          <w:rFonts w:ascii="Times New Roman" w:eastAsia="Times New Roman" w:hAnsi="Times New Roman" w:cs="Times New Roman"/>
        </w:rPr>
        <w:t xml:space="preserve">. </w:t>
      </w:r>
      <w:r w:rsidR="00817CDB">
        <w:rPr>
          <w:rFonts w:ascii="Times New Roman" w:eastAsia="Times New Roman" w:hAnsi="Times New Roman" w:cs="Times New Roman"/>
        </w:rPr>
        <w:t>Platforms are required that</w:t>
      </w:r>
      <w:r w:rsidR="00680578" w:rsidRPr="009F14F7">
        <w:rPr>
          <w:rFonts w:ascii="Times New Roman" w:eastAsia="Times New Roman" w:hAnsi="Times New Roman" w:cs="Times New Roman"/>
        </w:rPr>
        <w:t xml:space="preserve"> allow users to bring their own data, and enable users to interact with these data for designing and evaluating various intervention strategies with regard to their costs and effectiveness.</w:t>
      </w:r>
      <w:r w:rsidR="00BE17CF">
        <w:rPr>
          <w:rFonts w:ascii="Times New Roman" w:eastAsia="Times New Roman" w:hAnsi="Times New Roman" w:cs="Times New Roman"/>
        </w:rPr>
        <w:t xml:space="preserve"> </w:t>
      </w:r>
      <w:r w:rsidR="00A91B76">
        <w:rPr>
          <w:rFonts w:ascii="Times New Roman" w:eastAsia="Times New Roman" w:hAnsi="Times New Roman" w:cs="Times New Roman"/>
        </w:rPr>
        <w:t xml:space="preserve">Such efforts may be supported via </w:t>
      </w:r>
      <w:r w:rsidR="005667E5" w:rsidRPr="005667E5">
        <w:rPr>
          <w:rFonts w:ascii="Times New Roman" w:eastAsia="Times New Roman" w:hAnsi="Times New Roman" w:cs="Times New Roman"/>
        </w:rPr>
        <w:t>India’s National Data Governance Policy</w:t>
      </w:r>
      <w:r w:rsidR="005667E5">
        <w:rPr>
          <w:rFonts w:ascii="Times New Roman" w:eastAsia="Times New Roman" w:hAnsi="Times New Roman" w:cs="Times New Roman"/>
        </w:rPr>
        <w:t>, which is</w:t>
      </w:r>
      <w:r w:rsidR="00236A67">
        <w:rPr>
          <w:rFonts w:ascii="Times New Roman" w:eastAsia="Times New Roman" w:hAnsi="Times New Roman" w:cs="Times New Roman"/>
        </w:rPr>
        <w:t xml:space="preserve"> </w:t>
      </w:r>
      <w:r w:rsidR="006B7EAA">
        <w:rPr>
          <w:rFonts w:ascii="Times New Roman" w:eastAsia="Times New Roman" w:hAnsi="Times New Roman" w:cs="Times New Roman"/>
        </w:rPr>
        <w:t xml:space="preserve">due to </w:t>
      </w:r>
      <w:r w:rsidR="00C246CB">
        <w:rPr>
          <w:rFonts w:ascii="Times New Roman" w:eastAsia="Times New Roman" w:hAnsi="Times New Roman" w:cs="Times New Roman"/>
        </w:rPr>
        <w:t xml:space="preserve">be </w:t>
      </w:r>
      <w:r w:rsidR="004B5CC9">
        <w:rPr>
          <w:rFonts w:ascii="Times New Roman" w:eastAsia="Times New Roman" w:hAnsi="Times New Roman" w:cs="Times New Roman"/>
        </w:rPr>
        <w:t xml:space="preserve">launched soon </w:t>
      </w:r>
      <w:r w:rsidR="000F4A07">
        <w:rPr>
          <w:rFonts w:ascii="Times New Roman" w:eastAsia="Times New Roman" w:hAnsi="Times New Roman" w:cs="Times New Roman"/>
        </w:rPr>
        <w:fldChar w:fldCharType="begin"/>
      </w:r>
      <w:r w:rsidR="000F4A07">
        <w:rPr>
          <w:rFonts w:ascii="Times New Roman" w:eastAsia="Times New Roman" w:hAnsi="Times New Roman" w:cs="Times New Roman"/>
        </w:rPr>
        <w:instrText xml:space="preserve"> ADDIN ZOTERO_ITEM CSL_CITATION {"citationID":"IJwIEFo6","properties":{"formattedCitation":"(62)","plainCitation":"(62)","noteIndex":0},"citationItems":[{"id":858,"uris":["http://zotero.org/users/local/BP2KHW4Y/items/U9K5YFS6"],"itemData":{"id":858,"type":"document","title":"National-Data-Governance-Framework-Policy.pdf","URL":"https://www.meity.gov.in/writereaddata/files/National-Data-Governance-Framework-Policy.pdf","accessed":{"date-parts":[["2024",12,10]]}}}],"schema":"https://github.com/citation-style-language/schema/raw/master/csl-citation.json"} </w:instrText>
      </w:r>
      <w:r w:rsidR="000F4A07">
        <w:rPr>
          <w:rFonts w:ascii="Times New Roman" w:eastAsia="Times New Roman" w:hAnsi="Times New Roman" w:cs="Times New Roman"/>
        </w:rPr>
        <w:fldChar w:fldCharType="separate"/>
      </w:r>
      <w:r w:rsidR="000F4A07" w:rsidRPr="000F4A07">
        <w:rPr>
          <w:rFonts w:ascii="Times New Roman" w:hAnsi="Times New Roman" w:cs="Times New Roman"/>
        </w:rPr>
        <w:t>(62)</w:t>
      </w:r>
      <w:r w:rsidR="000F4A07">
        <w:rPr>
          <w:rFonts w:ascii="Times New Roman" w:eastAsia="Times New Roman" w:hAnsi="Times New Roman" w:cs="Times New Roman"/>
        </w:rPr>
        <w:fldChar w:fldCharType="end"/>
      </w:r>
      <w:r w:rsidR="004B5CC9">
        <w:rPr>
          <w:rFonts w:ascii="Times New Roman" w:eastAsia="Times New Roman" w:hAnsi="Times New Roman" w:cs="Times New Roman"/>
        </w:rPr>
        <w:t xml:space="preserve">. The policy </w:t>
      </w:r>
      <w:r w:rsidR="00BE17CF">
        <w:rPr>
          <w:rFonts w:ascii="Times New Roman" w:eastAsia="Times New Roman" w:hAnsi="Times New Roman" w:cs="Times New Roman"/>
        </w:rPr>
        <w:t xml:space="preserve">includes the creation of a national </w:t>
      </w:r>
      <w:r w:rsidR="001A2FA8">
        <w:rPr>
          <w:rFonts w:ascii="Times New Roman" w:eastAsia="Times New Roman" w:hAnsi="Times New Roman" w:cs="Times New Roman"/>
        </w:rPr>
        <w:t>Data Management Office who will coordinate data management strategies and practices</w:t>
      </w:r>
      <w:r w:rsidR="00E61B06">
        <w:rPr>
          <w:rFonts w:ascii="Times New Roman" w:eastAsia="Times New Roman" w:hAnsi="Times New Roman" w:cs="Times New Roman"/>
        </w:rPr>
        <w:t xml:space="preserve"> across </w:t>
      </w:r>
      <w:r w:rsidR="00453723">
        <w:rPr>
          <w:rFonts w:ascii="Times New Roman" w:eastAsia="Times New Roman" w:hAnsi="Times New Roman" w:cs="Times New Roman"/>
        </w:rPr>
        <w:t>g</w:t>
      </w:r>
      <w:r w:rsidR="00E61B06">
        <w:rPr>
          <w:rFonts w:ascii="Times New Roman" w:eastAsia="Times New Roman" w:hAnsi="Times New Roman" w:cs="Times New Roman"/>
        </w:rPr>
        <w:t>overnment, including through data quality and metadata</w:t>
      </w:r>
      <w:r w:rsidR="00C04BFF">
        <w:rPr>
          <w:rFonts w:ascii="Times New Roman" w:eastAsia="Times New Roman" w:hAnsi="Times New Roman" w:cs="Times New Roman"/>
        </w:rPr>
        <w:t xml:space="preserve"> </w:t>
      </w:r>
      <w:r w:rsidR="00E61B06">
        <w:rPr>
          <w:rFonts w:ascii="Times New Roman" w:eastAsia="Times New Roman" w:hAnsi="Times New Roman" w:cs="Times New Roman"/>
        </w:rPr>
        <w:t>standards</w:t>
      </w:r>
      <w:r w:rsidR="002F53C1">
        <w:rPr>
          <w:rFonts w:ascii="Times New Roman" w:eastAsia="Times New Roman" w:hAnsi="Times New Roman" w:cs="Times New Roman"/>
        </w:rPr>
        <w:t xml:space="preserve">, </w:t>
      </w:r>
      <w:r w:rsidR="00C04BFF">
        <w:rPr>
          <w:rFonts w:ascii="Times New Roman" w:eastAsia="Times New Roman" w:hAnsi="Times New Roman" w:cs="Times New Roman"/>
        </w:rPr>
        <w:t>dataset access platforms</w:t>
      </w:r>
      <w:r w:rsidR="00B57BE5">
        <w:rPr>
          <w:rFonts w:ascii="Times New Roman" w:eastAsia="Times New Roman" w:hAnsi="Times New Roman" w:cs="Times New Roman"/>
        </w:rPr>
        <w:t xml:space="preserve">, and capacity development </w:t>
      </w:r>
      <w:r w:rsidR="00453723">
        <w:rPr>
          <w:rFonts w:ascii="Times New Roman" w:eastAsia="Times New Roman" w:hAnsi="Times New Roman" w:cs="Times New Roman"/>
        </w:rPr>
        <w:t>initiatives to enhance data literacy and skills among government officials.</w:t>
      </w:r>
      <w:r w:rsidR="00FD23A1">
        <w:rPr>
          <w:rFonts w:ascii="Times New Roman" w:eastAsia="Times New Roman" w:hAnsi="Times New Roman" w:cs="Times New Roman"/>
        </w:rPr>
        <w:t xml:space="preserve"> There are clear opportunities here to </w:t>
      </w:r>
      <w:r w:rsidR="004166FE">
        <w:rPr>
          <w:rFonts w:ascii="Times New Roman" w:eastAsia="Times New Roman" w:hAnsi="Times New Roman" w:cs="Times New Roman"/>
        </w:rPr>
        <w:t>ensure that data</w:t>
      </w:r>
      <w:r w:rsidR="00785994">
        <w:rPr>
          <w:rFonts w:ascii="Times New Roman" w:eastAsia="Times New Roman" w:hAnsi="Times New Roman" w:cs="Times New Roman"/>
        </w:rPr>
        <w:t xml:space="preserve"> related to micronutrients in agriculture, food systems and nutrition</w:t>
      </w:r>
      <w:r w:rsidR="004166FE">
        <w:rPr>
          <w:rFonts w:ascii="Times New Roman" w:eastAsia="Times New Roman" w:hAnsi="Times New Roman" w:cs="Times New Roman"/>
        </w:rPr>
        <w:t xml:space="preserve"> </w:t>
      </w:r>
      <w:r w:rsidR="00810DDC">
        <w:rPr>
          <w:rFonts w:ascii="Times New Roman" w:eastAsia="Times New Roman" w:hAnsi="Times New Roman" w:cs="Times New Roman"/>
        </w:rPr>
        <w:t>are inter</w:t>
      </w:r>
      <w:r w:rsidR="006D0069">
        <w:rPr>
          <w:rFonts w:ascii="Times New Roman" w:eastAsia="Times New Roman" w:hAnsi="Times New Roman" w:cs="Times New Roman"/>
        </w:rPr>
        <w:t>-</w:t>
      </w:r>
      <w:r w:rsidR="00810DDC">
        <w:rPr>
          <w:rFonts w:ascii="Times New Roman" w:eastAsia="Times New Roman" w:hAnsi="Times New Roman" w:cs="Times New Roman"/>
        </w:rPr>
        <w:t>operable</w:t>
      </w:r>
      <w:r w:rsidR="00B22E22">
        <w:rPr>
          <w:rFonts w:ascii="Times New Roman" w:eastAsia="Times New Roman" w:hAnsi="Times New Roman" w:cs="Times New Roman"/>
        </w:rPr>
        <w:t xml:space="preserve">, including through </w:t>
      </w:r>
      <w:r w:rsidR="006D0069">
        <w:rPr>
          <w:rFonts w:ascii="Times New Roman" w:eastAsia="Times New Roman" w:hAnsi="Times New Roman" w:cs="Times New Roman"/>
        </w:rPr>
        <w:t xml:space="preserve">adoption of </w:t>
      </w:r>
      <w:r w:rsidR="002668E2">
        <w:rPr>
          <w:rFonts w:ascii="Times New Roman" w:eastAsia="Times New Roman" w:hAnsi="Times New Roman" w:cs="Times New Roman"/>
        </w:rPr>
        <w:t>standardised metadata schem</w:t>
      </w:r>
      <w:r w:rsidR="006261DA">
        <w:rPr>
          <w:rFonts w:ascii="Times New Roman" w:eastAsia="Times New Roman" w:hAnsi="Times New Roman" w:cs="Times New Roman"/>
        </w:rPr>
        <w:t xml:space="preserve">a </w:t>
      </w:r>
      <w:r w:rsidR="009E7D6C">
        <w:rPr>
          <w:rFonts w:ascii="Times New Roman" w:eastAsia="Times New Roman" w:hAnsi="Times New Roman" w:cs="Times New Roman"/>
        </w:rPr>
        <w:t>such as Ag</w:t>
      </w:r>
      <w:r w:rsidR="00166F49">
        <w:rPr>
          <w:rFonts w:ascii="Times New Roman" w:eastAsia="Times New Roman" w:hAnsi="Times New Roman" w:cs="Times New Roman"/>
        </w:rPr>
        <w:t>MES</w:t>
      </w:r>
      <w:r w:rsidR="003755FF">
        <w:rPr>
          <w:rFonts w:ascii="Times New Roman" w:eastAsia="Times New Roman" w:hAnsi="Times New Roman" w:cs="Times New Roman"/>
        </w:rPr>
        <w:t xml:space="preserve"> and</w:t>
      </w:r>
      <w:r w:rsidR="00F42F0C">
        <w:rPr>
          <w:rFonts w:ascii="Times New Roman" w:eastAsia="Times New Roman" w:hAnsi="Times New Roman" w:cs="Times New Roman"/>
        </w:rPr>
        <w:t xml:space="preserve"> </w:t>
      </w:r>
      <w:r w:rsidR="00B22E22">
        <w:rPr>
          <w:rFonts w:ascii="Times New Roman" w:eastAsia="Times New Roman" w:hAnsi="Times New Roman" w:cs="Times New Roman"/>
        </w:rPr>
        <w:t xml:space="preserve">use of </w:t>
      </w:r>
      <w:r w:rsidR="0040235A">
        <w:rPr>
          <w:rFonts w:ascii="Times New Roman" w:eastAsia="Times New Roman" w:hAnsi="Times New Roman" w:cs="Times New Roman"/>
        </w:rPr>
        <w:t xml:space="preserve">ontologies such as </w:t>
      </w:r>
      <w:r w:rsidR="007D1FBE">
        <w:rPr>
          <w:rFonts w:ascii="Times New Roman" w:eastAsia="Times New Roman" w:hAnsi="Times New Roman" w:cs="Times New Roman"/>
        </w:rPr>
        <w:t xml:space="preserve">the </w:t>
      </w:r>
      <w:r w:rsidR="007D1FBE" w:rsidRPr="007D1FBE">
        <w:rPr>
          <w:rFonts w:ascii="Times New Roman" w:eastAsia="Times New Roman" w:hAnsi="Times New Roman" w:cs="Times New Roman"/>
        </w:rPr>
        <w:t>Compositional Dietary Nutrition Ontology</w:t>
      </w:r>
      <w:r w:rsidR="007D1FBE">
        <w:rPr>
          <w:rFonts w:ascii="Times New Roman" w:eastAsia="Times New Roman" w:hAnsi="Times New Roman" w:cs="Times New Roman"/>
        </w:rPr>
        <w:t xml:space="preserve"> (</w:t>
      </w:r>
      <w:r w:rsidR="00D44693" w:rsidRPr="00D44693">
        <w:rPr>
          <w:rFonts w:ascii="Times New Roman" w:eastAsia="Times New Roman" w:hAnsi="Times New Roman" w:cs="Times New Roman"/>
        </w:rPr>
        <w:t>CDNO</w:t>
      </w:r>
      <w:r w:rsidR="002F53C1">
        <w:rPr>
          <w:rFonts w:ascii="Times New Roman" w:eastAsia="Times New Roman" w:hAnsi="Times New Roman" w:cs="Times New Roman"/>
        </w:rPr>
        <w:t>)</w:t>
      </w:r>
      <w:r w:rsidR="00D44693" w:rsidRPr="00D44693">
        <w:rPr>
          <w:rFonts w:ascii="Times New Roman" w:eastAsia="Times New Roman" w:hAnsi="Times New Roman" w:cs="Times New Roman"/>
        </w:rPr>
        <w:t xml:space="preserve">, </w:t>
      </w:r>
      <w:r w:rsidR="00F32E0C">
        <w:rPr>
          <w:rFonts w:ascii="Times New Roman" w:eastAsia="Times New Roman" w:hAnsi="Times New Roman" w:cs="Times New Roman"/>
        </w:rPr>
        <w:t>the</w:t>
      </w:r>
      <w:r w:rsidR="008960E4">
        <w:rPr>
          <w:rFonts w:ascii="Times New Roman" w:eastAsia="Times New Roman" w:hAnsi="Times New Roman" w:cs="Times New Roman"/>
        </w:rPr>
        <w:t xml:space="preserve"> </w:t>
      </w:r>
      <w:r w:rsidR="008960E4" w:rsidRPr="008960E4">
        <w:rPr>
          <w:rFonts w:ascii="Times New Roman" w:eastAsia="Times New Roman" w:hAnsi="Times New Roman" w:cs="Times New Roman"/>
        </w:rPr>
        <w:t>Environment Ontology</w:t>
      </w:r>
      <w:r w:rsidR="00987A23">
        <w:rPr>
          <w:rFonts w:ascii="Times New Roman" w:eastAsia="Times New Roman" w:hAnsi="Times New Roman" w:cs="Times New Roman"/>
        </w:rPr>
        <w:t xml:space="preserve"> </w:t>
      </w:r>
      <w:r w:rsidR="006E7427">
        <w:rPr>
          <w:rFonts w:ascii="Times New Roman" w:eastAsia="Times New Roman" w:hAnsi="Times New Roman" w:cs="Times New Roman"/>
        </w:rPr>
        <w:t>and the FoodOn Ontology</w:t>
      </w:r>
      <w:r w:rsidR="002F53C1">
        <w:rPr>
          <w:rFonts w:ascii="Times New Roman" w:eastAsia="Times New Roman" w:hAnsi="Times New Roman" w:cs="Times New Roman"/>
        </w:rPr>
        <w:t xml:space="preserve"> </w:t>
      </w:r>
      <w:r w:rsidR="00987A23">
        <w:rPr>
          <w:rFonts w:ascii="Times New Roman" w:eastAsia="Times New Roman" w:hAnsi="Times New Roman" w:cs="Times New Roman"/>
        </w:rPr>
        <w:fldChar w:fldCharType="begin"/>
      </w:r>
      <w:r w:rsidR="00987A23">
        <w:rPr>
          <w:rFonts w:ascii="Times New Roman" w:eastAsia="Times New Roman" w:hAnsi="Times New Roman" w:cs="Times New Roman"/>
        </w:rPr>
        <w:instrText xml:space="preserve"> ADDIN ZOTERO_ITEM CSL_CITATION {"citationID":"WDiQjULi","properties":{"formattedCitation":"(63\\uc0\\u8211{}66)","plainCitation":"(63–66)","noteIndex":0},"citationItems":[{"id":865,"uris":["http://zotero.org/users/local/BP2KHW4Y/items/ENF9LSG6"],"itemData":{"id":865,"type":"article-journal","abstract":"Informed policy and decision-making for food systems, nutritional security, and global health would benefit from standardization and comparison of food composition data, spanning production to consumption. To address this challenge, we present a formal controlled vocabulary of terms, definitions, and relationships within the Compositional Dietary Nutrition Ontology (CDNO,\n              www.cdno.info\n              ) that enables description of nutritional attributes for material entities contributing to the human diet. We demonstrate how ongoing community development of CDNO classes can harmonize trans-disciplinary approaches for describing nutritional components from food production to diet.","container-title":"Frontiers in Nutrition","DOI":"10.3389/fnut.2022.928837","ISSN":"2296-861X","journalAbbreviation":"Front. Nutr.","page":"928837","source":"DOI.org (Crossref)","title":"Establishing a Common Nutritional Vocabulary - From Food Production to Diet","volume":"9","author":[{"family":"Andrés-Hernández","given":"Liliana"},{"family":"Blumberg","given":"Kai"},{"family":"Walls","given":"Ramona L."},{"family":"Dooley","given":"Damion"},{"family":"Mauleon","given":"Ramil"},{"family":"Lange","given":"Matthew"},{"family":"Weber","given":"Magalie"},{"family":"Chan","given":"Lauren"},{"family":"Malik","given":"Adnan"},{"family":"Møller","given":"Anders"},{"family":"Ireland","given":"Jayne"},{"family":"Segovia","given":"Lucia"},{"family":"Zhang","given":"Xuhuiqun"},{"family":"Burton-Freeman","given":"Britt"},{"family":"Magelli","given":"Paul"},{"family":"Schriever","given":"Andrew"},{"family":"Forester","given":"Shavawn M."},{"family":"Liu","given":"Lei"},{"family":"King","given":"Graham J."}],"issued":{"date-parts":[["2022",6,21]]}},"label":"page"},{"id":863,"uris":["http://zotero.org/users/local/BP2KHW4Y/items/WUINWG89"],"itemData":{"id":863,"type":"webpage","title":"Agricultural Metadata Element Set (AgMES) | AIMS","URL":"https://aims.fao.org/standards/agmes","accessed":{"date-parts":[["2024",12,10]]}},"label":"page"},{"id":867,"uris":["http://zotero.org/users/local/BP2KHW4Y/items/DHQSLYTG"],"itemData":{"id":867,"type":"webpage","abstract":"EnvO is a community ontology for the concise, controlled description of environments\nENVO is an expressive, community ontology which helps humans, machines, and semantic web applications understand environmental entities of all kinds, from microscopic to intergalactic scales. As a FAIR-compliant","language":"en","title":"The Environment Ontology","URL":"https://sites.google.com/site/environmentontology/","accessed":{"date-parts":[["2024",12,10]]}},"label":"page"},{"id":869,"uris":["http://zotero.org/users/local/BP2KHW4Y/items/V8AWBQ42"],"itemData":{"id":869,"type":"article-journal","abstract":"The construction of high capacity data sharing networks to support increasing government and commercial data exchange has highlighted a key roadblock: the content of existing Internet-connected information remains siloed due to a multiplicity of local languages and data dictionaries. This lack of a digital lingua franca is obvious in the domain of human food as materials travel from their wild or farm origin, through processing and distribution chains, to consumers. Well defined, hierarchical vocabulary, connected with logical relationships—in other words, an ontology—is urgently needed to help tackle data harmonization problems that span the domains of food security, safety, quality, production, distribution, and consumer health and convenience. FoodOn (http://foodon.org) is a consortium-driven project to build a comprehensive and easily accessible global farm-to-fork ontology about food, that accurately and consistently describes foods commonly known in cultures from around the world. FoodOn addresses food product terminology gaps and supports food traceability. Focusing on human and domesticated animal food description, FoodOn contains animal and plant food sources, food categories and products, and other facets like preservation processes, contact surfaces, and packaging. Much of FoodOn’s vocabulary comes from transforming LanguaL, a mature and popular food indexing thesaurus, into a World Wide Web Consortium (W3C) OWL Web Ontology Language-formatted vocabulary that provides system interoperability, quality control, and software-driven intelligence. FoodOn compliments other technologies facilitating food traceability, which is becoming critical in this age of increasing globalization of food networks.","container-title":"npj Science of Food","DOI":"10.1038/s41538-018-0032-6","ISSN":"2396-8370","issue":"1","journalAbbreviation":"npj Sci Food","language":"en","license":"2018 The Author(s)","note":"publisher: Nature Publishing Group","page":"23","source":"www.nature.com","title":"FoodOn: a harmonized food ontology to increase global food traceability, quality control and data integration","title-short":"FoodOn","volume":"2","author":[{"family":"Dooley","given":"Damion M."},{"family":"Griffiths","given":"Emma J."},{"family":"Gosal","given":"Gurinder S."},{"family":"Buttigieg","given":"Pier L."},{"family":"Hoehndorf","given":"Robert"},{"family":"Lange","given":"Matthew C."},{"family":"Schriml","given":"Lynn M."},{"family":"Brinkman","given":"Fiona S. L."},{"family":"Hsiao","given":"William W. L."}],"issued":{"date-parts":[["2018",12,18]]}},"label":"page"}],"schema":"https://github.com/citation-style-language/schema/raw/master/csl-citation.json"} </w:instrText>
      </w:r>
      <w:r w:rsidR="00987A23">
        <w:rPr>
          <w:rFonts w:ascii="Times New Roman" w:eastAsia="Times New Roman" w:hAnsi="Times New Roman" w:cs="Times New Roman"/>
        </w:rPr>
        <w:fldChar w:fldCharType="separate"/>
      </w:r>
      <w:r w:rsidR="00987A23" w:rsidRPr="00987A23">
        <w:rPr>
          <w:rFonts w:ascii="Times New Roman" w:hAnsi="Times New Roman" w:cs="Times New Roman"/>
          <w:szCs w:val="24"/>
        </w:rPr>
        <w:t>(63–66)</w:t>
      </w:r>
      <w:r w:rsidR="00987A23">
        <w:rPr>
          <w:rFonts w:ascii="Times New Roman" w:eastAsia="Times New Roman" w:hAnsi="Times New Roman" w:cs="Times New Roman"/>
        </w:rPr>
        <w:fldChar w:fldCharType="end"/>
      </w:r>
      <w:r w:rsidR="00B22E22">
        <w:rPr>
          <w:rFonts w:ascii="Times New Roman" w:eastAsia="Times New Roman" w:hAnsi="Times New Roman" w:cs="Times New Roman"/>
        </w:rPr>
        <w:t xml:space="preserve">. </w:t>
      </w:r>
      <w:r w:rsidR="00925FBD">
        <w:rPr>
          <w:rFonts w:ascii="Times New Roman" w:eastAsia="Times New Roman" w:hAnsi="Times New Roman" w:cs="Times New Roman"/>
        </w:rPr>
        <w:t>Widespread use of such practices</w:t>
      </w:r>
      <w:r w:rsidR="00847763">
        <w:rPr>
          <w:rFonts w:ascii="Times New Roman" w:eastAsia="Times New Roman" w:hAnsi="Times New Roman" w:cs="Times New Roman"/>
        </w:rPr>
        <w:t xml:space="preserve"> </w:t>
      </w:r>
      <w:r w:rsidR="007B4F36">
        <w:rPr>
          <w:rFonts w:ascii="Times New Roman" w:eastAsia="Times New Roman" w:hAnsi="Times New Roman" w:cs="Times New Roman"/>
        </w:rPr>
        <w:t>could enable data integration and seamless queries by an Application Programming Interface</w:t>
      </w:r>
      <w:r w:rsidR="00925FBD">
        <w:rPr>
          <w:rFonts w:ascii="Times New Roman" w:eastAsia="Times New Roman" w:hAnsi="Times New Roman" w:cs="Times New Roman"/>
        </w:rPr>
        <w:t xml:space="preserve">, supporting </w:t>
      </w:r>
      <w:r w:rsidR="00820EF6">
        <w:rPr>
          <w:rFonts w:ascii="Times New Roman" w:eastAsia="Times New Roman" w:hAnsi="Times New Roman" w:cs="Times New Roman"/>
        </w:rPr>
        <w:t>efforts to model and display data from multiple domains and sources</w:t>
      </w:r>
      <w:r w:rsidR="00F72182">
        <w:rPr>
          <w:rFonts w:ascii="Times New Roman" w:eastAsia="Times New Roman" w:hAnsi="Times New Roman" w:cs="Times New Roman"/>
        </w:rPr>
        <w:t>.</w:t>
      </w:r>
      <w:bookmarkEnd w:id="20"/>
      <w:r w:rsidR="00CB07BD">
        <w:rPr>
          <w:rFonts w:ascii="Times New Roman" w:eastAsia="Times New Roman" w:hAnsi="Times New Roman" w:cs="Times New Roman"/>
        </w:rPr>
        <w:t xml:space="preserve"> </w:t>
      </w:r>
    </w:p>
    <w:bookmarkEnd w:id="19"/>
    <w:bookmarkEnd w:id="16"/>
    <w:p w14:paraId="27C4EBD1" w14:textId="57A3B0EF" w:rsidR="00AF19BF" w:rsidRDefault="00AF19BF" w:rsidP="002B0AA7">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Strengths and limitations</w:t>
      </w:r>
    </w:p>
    <w:p w14:paraId="11419CC0" w14:textId="4809C664" w:rsidR="00AF19BF" w:rsidRPr="00AF19BF" w:rsidRDefault="00AF19BF" w:rsidP="002B0AA7">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strength of the study is the </w:t>
      </w:r>
      <w:r w:rsidR="00251007">
        <w:rPr>
          <w:rFonts w:ascii="Times New Roman" w:eastAsia="Times New Roman" w:hAnsi="Times New Roman" w:cs="Times New Roman"/>
        </w:rPr>
        <w:t>inclusion of stakeholders from a variety of</w:t>
      </w:r>
      <w:r>
        <w:rPr>
          <w:rFonts w:ascii="Times New Roman" w:eastAsia="Times New Roman" w:hAnsi="Times New Roman" w:cs="Times New Roman"/>
        </w:rPr>
        <w:t xml:space="preserve"> sectors of</w:t>
      </w:r>
      <w:r w:rsidR="00251007">
        <w:rPr>
          <w:rFonts w:ascii="Times New Roman" w:eastAsia="Times New Roman" w:hAnsi="Times New Roman" w:cs="Times New Roman"/>
        </w:rPr>
        <w:t xml:space="preserve"> the</w:t>
      </w:r>
      <w:r>
        <w:rPr>
          <w:rFonts w:ascii="Times New Roman" w:eastAsia="Times New Roman" w:hAnsi="Times New Roman" w:cs="Times New Roman"/>
        </w:rPr>
        <w:t xml:space="preserve"> Indian food system</w:t>
      </w:r>
      <w:r w:rsidR="00251007">
        <w:rPr>
          <w:rFonts w:ascii="Times New Roman" w:eastAsia="Times New Roman" w:hAnsi="Times New Roman" w:cs="Times New Roman"/>
        </w:rPr>
        <w:t>, including those</w:t>
      </w:r>
      <w:r>
        <w:rPr>
          <w:rFonts w:ascii="Times New Roman" w:eastAsia="Times New Roman" w:hAnsi="Times New Roman" w:cs="Times New Roman"/>
        </w:rPr>
        <w:t xml:space="preserve"> </w:t>
      </w:r>
      <w:r w:rsidR="00251007">
        <w:rPr>
          <w:rFonts w:ascii="Times New Roman" w:eastAsia="Times New Roman" w:hAnsi="Times New Roman" w:cs="Times New Roman"/>
        </w:rPr>
        <w:t xml:space="preserve">working </w:t>
      </w:r>
      <w:r>
        <w:rPr>
          <w:rFonts w:ascii="Times New Roman" w:eastAsia="Times New Roman" w:hAnsi="Times New Roman" w:cs="Times New Roman"/>
        </w:rPr>
        <w:t>at various</w:t>
      </w:r>
      <w:r w:rsidR="00251007">
        <w:rPr>
          <w:rFonts w:ascii="Times New Roman" w:eastAsia="Times New Roman" w:hAnsi="Times New Roman" w:cs="Times New Roman"/>
        </w:rPr>
        <w:t xml:space="preserve"> administrative</w:t>
      </w:r>
      <w:r>
        <w:rPr>
          <w:rFonts w:ascii="Times New Roman" w:eastAsia="Times New Roman" w:hAnsi="Times New Roman" w:cs="Times New Roman"/>
        </w:rPr>
        <w:t xml:space="preserve"> levels. The study captured </w:t>
      </w:r>
      <w:r w:rsidR="0047622D">
        <w:rPr>
          <w:rFonts w:ascii="Times New Roman" w:eastAsia="Times New Roman" w:hAnsi="Times New Roman" w:cs="Times New Roman"/>
        </w:rPr>
        <w:t xml:space="preserve">varied </w:t>
      </w:r>
      <w:r>
        <w:rPr>
          <w:rFonts w:ascii="Times New Roman" w:eastAsia="Times New Roman" w:hAnsi="Times New Roman" w:cs="Times New Roman"/>
        </w:rPr>
        <w:t xml:space="preserve">voices and </w:t>
      </w:r>
      <w:r w:rsidR="0047622D">
        <w:rPr>
          <w:rFonts w:ascii="Times New Roman" w:eastAsia="Times New Roman" w:hAnsi="Times New Roman" w:cs="Times New Roman"/>
        </w:rPr>
        <w:t xml:space="preserve">the </w:t>
      </w:r>
      <w:r w:rsidR="00251007">
        <w:rPr>
          <w:rFonts w:ascii="Times New Roman" w:eastAsia="Times New Roman" w:hAnsi="Times New Roman" w:cs="Times New Roman"/>
        </w:rPr>
        <w:t>qualitative approach generated a deep understanding of their challenges, aspirations and unmet needs with regards to using data to inform decisions to alleviate micronutrient deficiencies</w:t>
      </w:r>
      <w:r w:rsidR="0047622D">
        <w:rPr>
          <w:rFonts w:ascii="Times New Roman" w:eastAsia="Times New Roman" w:hAnsi="Times New Roman" w:cs="Times New Roman"/>
        </w:rPr>
        <w:t>.</w:t>
      </w:r>
      <w:r>
        <w:rPr>
          <w:rFonts w:ascii="Times New Roman" w:eastAsia="Times New Roman" w:hAnsi="Times New Roman" w:cs="Times New Roman"/>
        </w:rPr>
        <w:t xml:space="preserve"> </w:t>
      </w:r>
      <w:r w:rsidR="0047622D">
        <w:rPr>
          <w:rFonts w:ascii="Times New Roman" w:eastAsia="Times New Roman" w:hAnsi="Times New Roman" w:cs="Times New Roman"/>
        </w:rPr>
        <w:t xml:space="preserve">Although we did have </w:t>
      </w:r>
      <w:r w:rsidR="00251007">
        <w:rPr>
          <w:rFonts w:ascii="Times New Roman" w:eastAsia="Times New Roman" w:hAnsi="Times New Roman" w:cs="Times New Roman"/>
        </w:rPr>
        <w:t xml:space="preserve">multiple </w:t>
      </w:r>
      <w:r w:rsidR="0047622D">
        <w:rPr>
          <w:rFonts w:ascii="Times New Roman" w:eastAsia="Times New Roman" w:hAnsi="Times New Roman" w:cs="Times New Roman"/>
        </w:rPr>
        <w:t xml:space="preserve">participants from the national level, yet </w:t>
      </w:r>
      <w:r w:rsidR="00251007">
        <w:rPr>
          <w:rFonts w:ascii="Times New Roman" w:eastAsia="Times New Roman" w:hAnsi="Times New Roman" w:cs="Times New Roman"/>
        </w:rPr>
        <w:t xml:space="preserve">a </w:t>
      </w:r>
      <w:r>
        <w:rPr>
          <w:rFonts w:ascii="Times New Roman" w:eastAsia="Times New Roman" w:hAnsi="Times New Roman" w:cs="Times New Roman"/>
        </w:rPr>
        <w:t xml:space="preserve">limitation of the study is the </w:t>
      </w:r>
      <w:r w:rsidR="0047622D">
        <w:rPr>
          <w:rFonts w:ascii="Times New Roman" w:eastAsia="Times New Roman" w:hAnsi="Times New Roman" w:cs="Times New Roman"/>
        </w:rPr>
        <w:t xml:space="preserve">limited </w:t>
      </w:r>
      <w:r>
        <w:rPr>
          <w:rFonts w:ascii="Times New Roman" w:eastAsia="Times New Roman" w:hAnsi="Times New Roman" w:cs="Times New Roman"/>
        </w:rPr>
        <w:t>geographic coverage of the sample</w:t>
      </w:r>
      <w:r w:rsidR="0047622D">
        <w:rPr>
          <w:rFonts w:ascii="Times New Roman" w:eastAsia="Times New Roman" w:hAnsi="Times New Roman" w:cs="Times New Roman"/>
        </w:rPr>
        <w:t xml:space="preserve"> </w:t>
      </w:r>
      <w:r w:rsidR="009A7722">
        <w:rPr>
          <w:rFonts w:ascii="Times New Roman" w:eastAsia="Times New Roman" w:hAnsi="Times New Roman" w:cs="Times New Roman"/>
        </w:rPr>
        <w:t xml:space="preserve">of </w:t>
      </w:r>
      <w:r w:rsidR="0047622D">
        <w:rPr>
          <w:rFonts w:ascii="Times New Roman" w:eastAsia="Times New Roman" w:hAnsi="Times New Roman" w:cs="Times New Roman"/>
        </w:rPr>
        <w:t>state</w:t>
      </w:r>
      <w:r w:rsidR="009A7722">
        <w:rPr>
          <w:rFonts w:ascii="Times New Roman" w:eastAsia="Times New Roman" w:hAnsi="Times New Roman" w:cs="Times New Roman"/>
        </w:rPr>
        <w:t>-</w:t>
      </w:r>
      <w:r w:rsidR="0047622D">
        <w:rPr>
          <w:rFonts w:ascii="Times New Roman" w:eastAsia="Times New Roman" w:hAnsi="Times New Roman" w:cs="Times New Roman"/>
        </w:rPr>
        <w:t xml:space="preserve">level </w:t>
      </w:r>
      <w:r w:rsidR="003577CA">
        <w:rPr>
          <w:rFonts w:ascii="Times New Roman" w:eastAsia="Times New Roman" w:hAnsi="Times New Roman" w:cs="Times New Roman"/>
        </w:rPr>
        <w:t xml:space="preserve">policy and program roles, </w:t>
      </w:r>
      <w:r w:rsidR="0047622D">
        <w:rPr>
          <w:rFonts w:ascii="Times New Roman" w:eastAsia="Times New Roman" w:hAnsi="Times New Roman" w:cs="Times New Roman"/>
        </w:rPr>
        <w:t>where</w:t>
      </w:r>
      <w:r w:rsidR="00251007">
        <w:rPr>
          <w:rFonts w:ascii="Times New Roman" w:eastAsia="Times New Roman" w:hAnsi="Times New Roman" w:cs="Times New Roman"/>
        </w:rPr>
        <w:t>by</w:t>
      </w:r>
      <w:r w:rsidR="0047622D">
        <w:rPr>
          <w:rFonts w:ascii="Times New Roman" w:eastAsia="Times New Roman" w:hAnsi="Times New Roman" w:cs="Times New Roman"/>
        </w:rPr>
        <w:t xml:space="preserve"> we </w:t>
      </w:r>
      <w:r w:rsidR="00251007">
        <w:rPr>
          <w:rFonts w:ascii="Times New Roman" w:eastAsia="Times New Roman" w:hAnsi="Times New Roman" w:cs="Times New Roman"/>
        </w:rPr>
        <w:t xml:space="preserve">focused on </w:t>
      </w:r>
      <w:r w:rsidR="0047622D">
        <w:rPr>
          <w:rFonts w:ascii="Times New Roman" w:eastAsia="Times New Roman" w:hAnsi="Times New Roman" w:cs="Times New Roman"/>
        </w:rPr>
        <w:t xml:space="preserve">three states. Future studies could explore </w:t>
      </w:r>
      <w:r w:rsidR="00251007">
        <w:rPr>
          <w:rFonts w:ascii="Times New Roman" w:eastAsia="Times New Roman" w:hAnsi="Times New Roman" w:cs="Times New Roman"/>
        </w:rPr>
        <w:t xml:space="preserve">a wider set of states across </w:t>
      </w:r>
      <w:r w:rsidR="0047622D">
        <w:rPr>
          <w:rFonts w:ascii="Times New Roman" w:eastAsia="Times New Roman" w:hAnsi="Times New Roman" w:cs="Times New Roman"/>
        </w:rPr>
        <w:t xml:space="preserve">the </w:t>
      </w:r>
      <w:r w:rsidR="007F4A1D">
        <w:rPr>
          <w:rFonts w:ascii="Times New Roman" w:eastAsia="Times New Roman" w:hAnsi="Times New Roman" w:cs="Times New Roman"/>
        </w:rPr>
        <w:t xml:space="preserve">country </w:t>
      </w:r>
      <w:r w:rsidR="003577CA">
        <w:rPr>
          <w:rFonts w:ascii="Times New Roman" w:eastAsia="Times New Roman" w:hAnsi="Times New Roman" w:cs="Times New Roman"/>
        </w:rPr>
        <w:t>and/</w:t>
      </w:r>
      <w:r w:rsidR="007F4A1D">
        <w:rPr>
          <w:rFonts w:ascii="Times New Roman" w:eastAsia="Times New Roman" w:hAnsi="Times New Roman" w:cs="Times New Roman"/>
        </w:rPr>
        <w:t>or</w:t>
      </w:r>
      <w:r w:rsidR="00251007">
        <w:rPr>
          <w:rFonts w:ascii="Times New Roman" w:eastAsia="Times New Roman" w:hAnsi="Times New Roman" w:cs="Times New Roman"/>
        </w:rPr>
        <w:t xml:space="preserve"> </w:t>
      </w:r>
      <w:r w:rsidR="003577CA">
        <w:rPr>
          <w:rFonts w:ascii="Times New Roman" w:eastAsia="Times New Roman" w:hAnsi="Times New Roman" w:cs="Times New Roman"/>
        </w:rPr>
        <w:t xml:space="preserve">include </w:t>
      </w:r>
      <w:r w:rsidR="002502DD">
        <w:rPr>
          <w:rFonts w:ascii="Times New Roman" w:eastAsia="Times New Roman" w:hAnsi="Times New Roman" w:cs="Times New Roman"/>
        </w:rPr>
        <w:t>participants</w:t>
      </w:r>
      <w:r w:rsidR="003577CA">
        <w:rPr>
          <w:rFonts w:ascii="Times New Roman" w:eastAsia="Times New Roman" w:hAnsi="Times New Roman" w:cs="Times New Roman"/>
        </w:rPr>
        <w:t xml:space="preserve"> with </w:t>
      </w:r>
      <w:r w:rsidR="0047622D">
        <w:rPr>
          <w:rFonts w:ascii="Times New Roman" w:eastAsia="Times New Roman" w:hAnsi="Times New Roman" w:cs="Times New Roman"/>
        </w:rPr>
        <w:t>district</w:t>
      </w:r>
      <w:r w:rsidR="003577CA">
        <w:rPr>
          <w:rFonts w:ascii="Times New Roman" w:eastAsia="Times New Roman" w:hAnsi="Times New Roman" w:cs="Times New Roman"/>
        </w:rPr>
        <w:t>-</w:t>
      </w:r>
      <w:r w:rsidR="0047622D">
        <w:rPr>
          <w:rFonts w:ascii="Times New Roman" w:eastAsia="Times New Roman" w:hAnsi="Times New Roman" w:cs="Times New Roman"/>
        </w:rPr>
        <w:t>level</w:t>
      </w:r>
      <w:r w:rsidR="003577CA">
        <w:rPr>
          <w:rFonts w:ascii="Times New Roman" w:eastAsia="Times New Roman" w:hAnsi="Times New Roman" w:cs="Times New Roman"/>
        </w:rPr>
        <w:t xml:space="preserve"> roles</w:t>
      </w:r>
      <w:r w:rsidR="0047622D">
        <w:rPr>
          <w:rFonts w:ascii="Times New Roman" w:eastAsia="Times New Roman" w:hAnsi="Times New Roman" w:cs="Times New Roman"/>
        </w:rPr>
        <w:t>.</w:t>
      </w:r>
    </w:p>
    <w:p w14:paraId="5EBE8547" w14:textId="6E96BC5B" w:rsidR="001636B4" w:rsidRPr="009F14F7" w:rsidRDefault="004B3582" w:rsidP="002B0AA7">
      <w:pPr>
        <w:spacing w:line="240" w:lineRule="auto"/>
        <w:jc w:val="both"/>
        <w:rPr>
          <w:rFonts w:ascii="Times New Roman" w:eastAsia="Times New Roman" w:hAnsi="Times New Roman" w:cs="Times New Roman"/>
          <w:b/>
          <w:bCs/>
        </w:rPr>
      </w:pPr>
      <w:r w:rsidRPr="009F14F7">
        <w:rPr>
          <w:rFonts w:ascii="Times New Roman" w:eastAsia="Times New Roman" w:hAnsi="Times New Roman" w:cs="Times New Roman"/>
          <w:b/>
          <w:bCs/>
        </w:rPr>
        <w:t>Conclusion</w:t>
      </w:r>
    </w:p>
    <w:p w14:paraId="37FB9296" w14:textId="594982D1" w:rsidR="00381A91" w:rsidRDefault="003D2367" w:rsidP="002B0AA7">
      <w:pPr>
        <w:spacing w:line="240" w:lineRule="auto"/>
        <w:jc w:val="both"/>
        <w:rPr>
          <w:rFonts w:ascii="Times New Roman" w:eastAsia="Times New Roman" w:hAnsi="Times New Roman" w:cs="Times New Roman"/>
        </w:rPr>
      </w:pPr>
      <w:r>
        <w:rPr>
          <w:rFonts w:ascii="Times New Roman" w:eastAsia="Times New Roman" w:hAnsi="Times New Roman" w:cs="Times New Roman"/>
        </w:rPr>
        <w:t>In India, m</w:t>
      </w:r>
      <w:r w:rsidR="003E3F5A">
        <w:rPr>
          <w:rFonts w:ascii="Times New Roman" w:eastAsia="Times New Roman" w:hAnsi="Times New Roman" w:cs="Times New Roman"/>
        </w:rPr>
        <w:t xml:space="preserve">ultiple datasets </w:t>
      </w:r>
      <w:r>
        <w:rPr>
          <w:rFonts w:ascii="Times New Roman" w:eastAsia="Times New Roman" w:hAnsi="Times New Roman" w:cs="Times New Roman"/>
        </w:rPr>
        <w:t>across agriculture, food system and nutrition domains could be used to inform strategies to tackle micronutrient deficiencies</w:t>
      </w:r>
      <w:r w:rsidR="0056110D" w:rsidRPr="009F14F7">
        <w:rPr>
          <w:rFonts w:ascii="Times New Roman" w:eastAsia="Times New Roman" w:hAnsi="Times New Roman" w:cs="Times New Roman"/>
        </w:rPr>
        <w:t xml:space="preserve">. However, inherent challenges impede </w:t>
      </w:r>
      <w:r w:rsidR="00F277DA">
        <w:rPr>
          <w:rFonts w:ascii="Times New Roman" w:eastAsia="Times New Roman" w:hAnsi="Times New Roman" w:cs="Times New Roman"/>
        </w:rPr>
        <w:t xml:space="preserve">their </w:t>
      </w:r>
      <w:r w:rsidR="00C016E9">
        <w:rPr>
          <w:rFonts w:ascii="Times New Roman" w:eastAsia="Times New Roman" w:hAnsi="Times New Roman" w:cs="Times New Roman"/>
        </w:rPr>
        <w:t xml:space="preserve">effective </w:t>
      </w:r>
      <w:r w:rsidR="00F277DA">
        <w:rPr>
          <w:rFonts w:ascii="Times New Roman" w:eastAsia="Times New Roman" w:hAnsi="Times New Roman" w:cs="Times New Roman"/>
        </w:rPr>
        <w:t xml:space="preserve">use for policy and program </w:t>
      </w:r>
      <w:r w:rsidR="002F53C1">
        <w:rPr>
          <w:rFonts w:ascii="Times New Roman" w:eastAsia="Times New Roman" w:hAnsi="Times New Roman" w:cs="Times New Roman"/>
        </w:rPr>
        <w:t>stakeholders</w:t>
      </w:r>
      <w:r w:rsidR="0056110D" w:rsidRPr="009F14F7">
        <w:rPr>
          <w:rFonts w:ascii="Times New Roman" w:eastAsia="Times New Roman" w:hAnsi="Times New Roman" w:cs="Times New Roman"/>
        </w:rPr>
        <w:t>, including issues such as</w:t>
      </w:r>
      <w:r w:rsidR="001E58D5">
        <w:rPr>
          <w:rFonts w:ascii="Times New Roman" w:eastAsia="Times New Roman" w:hAnsi="Times New Roman" w:cs="Times New Roman"/>
        </w:rPr>
        <w:t xml:space="preserve"> lack of common data </w:t>
      </w:r>
      <w:r w:rsidR="00C016E9">
        <w:rPr>
          <w:rFonts w:ascii="Times New Roman" w:eastAsia="Times New Roman" w:hAnsi="Times New Roman" w:cs="Times New Roman"/>
        </w:rPr>
        <w:t xml:space="preserve">and metadata </w:t>
      </w:r>
      <w:r w:rsidR="001E58D5">
        <w:rPr>
          <w:rFonts w:ascii="Times New Roman" w:eastAsia="Times New Roman" w:hAnsi="Times New Roman" w:cs="Times New Roman"/>
        </w:rPr>
        <w:t>standards</w:t>
      </w:r>
      <w:r w:rsidR="00C016E9">
        <w:rPr>
          <w:rFonts w:ascii="Times New Roman" w:eastAsia="Times New Roman" w:hAnsi="Times New Roman" w:cs="Times New Roman"/>
        </w:rPr>
        <w:t xml:space="preserve">, </w:t>
      </w:r>
      <w:r w:rsidR="0050452A">
        <w:rPr>
          <w:rFonts w:ascii="Times New Roman" w:eastAsia="Times New Roman" w:hAnsi="Times New Roman" w:cs="Times New Roman"/>
        </w:rPr>
        <w:t>issues</w:t>
      </w:r>
      <w:r w:rsidR="00C016E9">
        <w:rPr>
          <w:rFonts w:ascii="Times New Roman" w:eastAsia="Times New Roman" w:hAnsi="Times New Roman" w:cs="Times New Roman"/>
        </w:rPr>
        <w:t xml:space="preserve"> with study and survey design</w:t>
      </w:r>
      <w:r w:rsidR="0056110D" w:rsidRPr="009F14F7">
        <w:rPr>
          <w:rFonts w:ascii="Times New Roman" w:eastAsia="Times New Roman" w:hAnsi="Times New Roman" w:cs="Times New Roman"/>
        </w:rPr>
        <w:t xml:space="preserve">, outdated </w:t>
      </w:r>
      <w:r w:rsidR="00F277DA">
        <w:rPr>
          <w:rFonts w:ascii="Times New Roman" w:eastAsia="Times New Roman" w:hAnsi="Times New Roman" w:cs="Times New Roman"/>
        </w:rPr>
        <w:t>data</w:t>
      </w:r>
      <w:r w:rsidR="0056110D" w:rsidRPr="009F14F7">
        <w:rPr>
          <w:rFonts w:ascii="Times New Roman" w:eastAsia="Times New Roman" w:hAnsi="Times New Roman" w:cs="Times New Roman"/>
        </w:rPr>
        <w:t xml:space="preserve">, and lack of </w:t>
      </w:r>
      <w:r w:rsidR="007825E1">
        <w:rPr>
          <w:rFonts w:ascii="Times New Roman" w:eastAsia="Times New Roman" w:hAnsi="Times New Roman" w:cs="Times New Roman"/>
        </w:rPr>
        <w:t xml:space="preserve">data platforms that support users to bring their own data, </w:t>
      </w:r>
      <w:r w:rsidR="0056110D" w:rsidRPr="009F14F7">
        <w:rPr>
          <w:rFonts w:ascii="Times New Roman" w:eastAsia="Times New Roman" w:hAnsi="Times New Roman" w:cs="Times New Roman"/>
        </w:rPr>
        <w:t>customi</w:t>
      </w:r>
      <w:r w:rsidR="008C2962" w:rsidRPr="009F14F7">
        <w:rPr>
          <w:rFonts w:ascii="Times New Roman" w:eastAsia="Times New Roman" w:hAnsi="Times New Roman" w:cs="Times New Roman"/>
        </w:rPr>
        <w:t>s</w:t>
      </w:r>
      <w:r w:rsidR="002F53C1">
        <w:rPr>
          <w:rFonts w:ascii="Times New Roman" w:eastAsia="Times New Roman" w:hAnsi="Times New Roman" w:cs="Times New Roman"/>
        </w:rPr>
        <w:t xml:space="preserve">e data, </w:t>
      </w:r>
      <w:r w:rsidR="00573560" w:rsidRPr="009F14F7">
        <w:rPr>
          <w:rFonts w:ascii="Times New Roman" w:eastAsia="Times New Roman" w:hAnsi="Times New Roman" w:cs="Times New Roman"/>
        </w:rPr>
        <w:t xml:space="preserve">and </w:t>
      </w:r>
      <w:r w:rsidR="0056110D" w:rsidRPr="009F14F7">
        <w:rPr>
          <w:rFonts w:ascii="Times New Roman" w:eastAsia="Times New Roman" w:hAnsi="Times New Roman" w:cs="Times New Roman"/>
        </w:rPr>
        <w:t>visuali</w:t>
      </w:r>
      <w:r w:rsidR="008C2962" w:rsidRPr="009F14F7">
        <w:rPr>
          <w:rFonts w:ascii="Times New Roman" w:eastAsia="Times New Roman" w:hAnsi="Times New Roman" w:cs="Times New Roman"/>
        </w:rPr>
        <w:t>s</w:t>
      </w:r>
      <w:r w:rsidR="002F53C1">
        <w:rPr>
          <w:rFonts w:ascii="Times New Roman" w:eastAsia="Times New Roman" w:hAnsi="Times New Roman" w:cs="Times New Roman"/>
        </w:rPr>
        <w:t>e data</w:t>
      </w:r>
      <w:r w:rsidR="0056110D" w:rsidRPr="009F14F7">
        <w:rPr>
          <w:rFonts w:ascii="Times New Roman" w:eastAsia="Times New Roman" w:hAnsi="Times New Roman" w:cs="Times New Roman"/>
        </w:rPr>
        <w:t xml:space="preserve">. </w:t>
      </w:r>
    </w:p>
    <w:p w14:paraId="74073E03" w14:textId="2E55411A" w:rsidR="005A43EF" w:rsidRPr="009F14F7" w:rsidRDefault="00195E8D" w:rsidP="002B0AA7">
      <w:pPr>
        <w:spacing w:line="240" w:lineRule="auto"/>
        <w:jc w:val="both"/>
        <w:rPr>
          <w:rFonts w:ascii="Times New Roman" w:eastAsia="Times New Roman" w:hAnsi="Times New Roman" w:cs="Times New Roman"/>
        </w:rPr>
      </w:pPr>
      <w:r>
        <w:rPr>
          <w:rFonts w:ascii="Times New Roman" w:eastAsia="Times New Roman" w:hAnsi="Times New Roman" w:cs="Times New Roman"/>
        </w:rPr>
        <w:t>There is</w:t>
      </w:r>
      <w:r w:rsidR="0056110D" w:rsidRPr="009F14F7">
        <w:rPr>
          <w:rFonts w:ascii="Times New Roman" w:eastAsia="Times New Roman" w:hAnsi="Times New Roman" w:cs="Times New Roman"/>
        </w:rPr>
        <w:t xml:space="preserve"> a pressing need for integrated, layered, and consolidated data from diverse sources and sectors which is cleaned, corrected, adjusted and available</w:t>
      </w:r>
      <w:r w:rsidR="00AA40EC">
        <w:rPr>
          <w:rFonts w:ascii="Times New Roman" w:eastAsia="Times New Roman" w:hAnsi="Times New Roman" w:cs="Times New Roman"/>
        </w:rPr>
        <w:t>, including</w:t>
      </w:r>
      <w:r w:rsidR="0056110D" w:rsidRPr="009F14F7">
        <w:rPr>
          <w:rFonts w:ascii="Times New Roman" w:eastAsia="Times New Roman" w:hAnsi="Times New Roman" w:cs="Times New Roman"/>
        </w:rPr>
        <w:t xml:space="preserve"> </w:t>
      </w:r>
      <w:r w:rsidR="00381A91">
        <w:rPr>
          <w:rFonts w:ascii="Times New Roman" w:eastAsia="Times New Roman" w:hAnsi="Times New Roman" w:cs="Times New Roman"/>
        </w:rPr>
        <w:t>at</w:t>
      </w:r>
      <w:r w:rsidR="0056110D" w:rsidRPr="009F14F7">
        <w:rPr>
          <w:rFonts w:ascii="Times New Roman" w:eastAsia="Times New Roman" w:hAnsi="Times New Roman" w:cs="Times New Roman"/>
        </w:rPr>
        <w:t xml:space="preserve"> the district level. This comprehensive data would be instrumental for advocacy, planning, program implementation, technical support, and policy formulation to address micronutrient deficiencies. </w:t>
      </w:r>
      <w:bookmarkEnd w:id="15"/>
      <w:r w:rsidR="005A43EF" w:rsidRPr="009F14F7">
        <w:rPr>
          <w:rFonts w:ascii="Times New Roman" w:eastAsia="Times New Roman" w:hAnsi="Times New Roman" w:cs="Times New Roman"/>
        </w:rPr>
        <w:t xml:space="preserve">With the availability </w:t>
      </w:r>
      <w:r w:rsidR="00245EC0" w:rsidRPr="009F14F7">
        <w:rPr>
          <w:rFonts w:ascii="Times New Roman" w:eastAsia="Times New Roman" w:hAnsi="Times New Roman" w:cs="Times New Roman"/>
        </w:rPr>
        <w:t>of</w:t>
      </w:r>
      <w:r w:rsidR="005A43EF" w:rsidRPr="009F14F7">
        <w:rPr>
          <w:rFonts w:ascii="Times New Roman" w:eastAsia="Times New Roman" w:hAnsi="Times New Roman" w:cs="Times New Roman"/>
        </w:rPr>
        <w:t xml:space="preserve"> large-scale datasets related to </w:t>
      </w:r>
      <w:r w:rsidR="00AA40EC">
        <w:rPr>
          <w:rFonts w:ascii="Times New Roman" w:eastAsia="Times New Roman" w:hAnsi="Times New Roman" w:cs="Times New Roman"/>
        </w:rPr>
        <w:t xml:space="preserve">micronutrient </w:t>
      </w:r>
      <w:r w:rsidR="005A43EF" w:rsidRPr="009F14F7">
        <w:rPr>
          <w:rFonts w:ascii="Times New Roman" w:eastAsia="Times New Roman" w:hAnsi="Times New Roman" w:cs="Times New Roman"/>
        </w:rPr>
        <w:t>biomarkers, food consumption, composition, expenditure</w:t>
      </w:r>
      <w:r w:rsidR="00AA40EC">
        <w:rPr>
          <w:rFonts w:ascii="Times New Roman" w:eastAsia="Times New Roman" w:hAnsi="Times New Roman" w:cs="Times New Roman"/>
        </w:rPr>
        <w:t xml:space="preserve">, </w:t>
      </w:r>
      <w:r w:rsidR="0018146A">
        <w:rPr>
          <w:rFonts w:ascii="Times New Roman" w:eastAsia="Times New Roman" w:hAnsi="Times New Roman" w:cs="Times New Roman"/>
        </w:rPr>
        <w:t xml:space="preserve">and agricultural </w:t>
      </w:r>
      <w:r w:rsidR="00AA40EC">
        <w:rPr>
          <w:rFonts w:ascii="Times New Roman" w:eastAsia="Times New Roman" w:hAnsi="Times New Roman" w:cs="Times New Roman"/>
        </w:rPr>
        <w:t>production</w:t>
      </w:r>
      <w:r w:rsidR="0018146A">
        <w:rPr>
          <w:rFonts w:ascii="Times New Roman" w:eastAsia="Times New Roman" w:hAnsi="Times New Roman" w:cs="Times New Roman"/>
        </w:rPr>
        <w:t xml:space="preserve"> and management</w:t>
      </w:r>
      <w:r w:rsidR="005A43EF" w:rsidRPr="009F14F7">
        <w:rPr>
          <w:rFonts w:ascii="Times New Roman" w:eastAsia="Times New Roman" w:hAnsi="Times New Roman" w:cs="Times New Roman"/>
        </w:rPr>
        <w:t>, there is significant potential in the Indian food systems for utilizing these to guide informed decisions for micronut</w:t>
      </w:r>
      <w:r w:rsidR="00245EC0" w:rsidRPr="009F14F7">
        <w:rPr>
          <w:rFonts w:ascii="Times New Roman" w:eastAsia="Times New Roman" w:hAnsi="Times New Roman" w:cs="Times New Roman"/>
        </w:rPr>
        <w:t xml:space="preserve">rient </w:t>
      </w:r>
      <w:r w:rsidR="005108AA" w:rsidRPr="009F14F7">
        <w:rPr>
          <w:rFonts w:ascii="Times New Roman" w:eastAsia="Times New Roman" w:hAnsi="Times New Roman" w:cs="Times New Roman"/>
        </w:rPr>
        <w:t>programs and policies</w:t>
      </w:r>
      <w:r w:rsidR="005A43EF" w:rsidRPr="009F14F7">
        <w:rPr>
          <w:rFonts w:ascii="Times New Roman" w:eastAsia="Times New Roman" w:hAnsi="Times New Roman" w:cs="Times New Roman"/>
        </w:rPr>
        <w:t>. Additional investments to enhance the availability, accessibility, and usability of these datasets would likely support more evidence-based decision-making</w:t>
      </w:r>
      <w:r w:rsidR="00381A91">
        <w:rPr>
          <w:rFonts w:ascii="Times New Roman" w:eastAsia="Times New Roman" w:hAnsi="Times New Roman" w:cs="Times New Roman"/>
        </w:rPr>
        <w:t xml:space="preserve"> incorporating agriculture-nutrition data, projections of nutrient availability and cost, effectiveness and cost-effectiveness modelling</w:t>
      </w:r>
      <w:r w:rsidR="005A43EF" w:rsidRPr="009F14F7">
        <w:rPr>
          <w:rFonts w:ascii="Times New Roman" w:eastAsia="Times New Roman" w:hAnsi="Times New Roman" w:cs="Times New Roman"/>
        </w:rPr>
        <w:t>.</w:t>
      </w:r>
    </w:p>
    <w:p w14:paraId="707B7D35" w14:textId="0949D041" w:rsidR="00EB617D" w:rsidRPr="009F14F7" w:rsidRDefault="00EB617D" w:rsidP="002B0AA7">
      <w:pPr>
        <w:spacing w:line="240" w:lineRule="auto"/>
        <w:jc w:val="both"/>
        <w:rPr>
          <w:rFonts w:ascii="Times New Roman" w:eastAsia="Times New Roman" w:hAnsi="Times New Roman" w:cs="Times New Roman"/>
          <w:b/>
          <w:bCs/>
        </w:rPr>
      </w:pPr>
      <w:r w:rsidRPr="009F14F7">
        <w:rPr>
          <w:rFonts w:ascii="Times New Roman" w:eastAsia="Times New Roman" w:hAnsi="Times New Roman" w:cs="Times New Roman"/>
          <w:b/>
          <w:bCs/>
        </w:rPr>
        <w:t>Funding</w:t>
      </w:r>
      <w:r w:rsidR="002F53C1">
        <w:rPr>
          <w:rFonts w:ascii="Times New Roman" w:eastAsia="Times New Roman" w:hAnsi="Times New Roman" w:cs="Times New Roman"/>
          <w:b/>
          <w:bCs/>
        </w:rPr>
        <w:t xml:space="preserve"> and acknowledgements</w:t>
      </w:r>
    </w:p>
    <w:p w14:paraId="6159C043" w14:textId="56DFC703" w:rsidR="0C4E9D58" w:rsidRDefault="00BC0A97" w:rsidP="002B0AA7">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This work was supported</w:t>
      </w:r>
      <w:r w:rsidR="00834C4F">
        <w:rPr>
          <w:rFonts w:ascii="Times New Roman" w:eastAsia="Times New Roman" w:hAnsi="Times New Roman" w:cs="Times New Roman"/>
        </w:rPr>
        <w:t>, in whole</w:t>
      </w:r>
      <w:r w:rsidRPr="009F14F7">
        <w:rPr>
          <w:rFonts w:ascii="Times New Roman" w:eastAsia="Times New Roman" w:hAnsi="Times New Roman" w:cs="Times New Roman"/>
        </w:rPr>
        <w:t xml:space="preserve"> by the Bill </w:t>
      </w:r>
      <w:r w:rsidR="0092695B" w:rsidRPr="009F14F7">
        <w:rPr>
          <w:rFonts w:ascii="Times New Roman" w:eastAsia="Times New Roman" w:hAnsi="Times New Roman" w:cs="Times New Roman"/>
        </w:rPr>
        <w:t xml:space="preserve">&amp; </w:t>
      </w:r>
      <w:r w:rsidRPr="009F14F7">
        <w:rPr>
          <w:rFonts w:ascii="Times New Roman" w:eastAsia="Times New Roman" w:hAnsi="Times New Roman" w:cs="Times New Roman"/>
        </w:rPr>
        <w:t xml:space="preserve">Melinda Gates Foundation </w:t>
      </w:r>
      <w:r w:rsidR="00EF3D47">
        <w:rPr>
          <w:rFonts w:ascii="Times New Roman" w:eastAsia="Times New Roman" w:hAnsi="Times New Roman" w:cs="Times New Roman"/>
        </w:rPr>
        <w:t>[INV-002855].</w:t>
      </w:r>
      <w:r w:rsidR="008C2606" w:rsidRPr="009F14F7">
        <w:rPr>
          <w:rFonts w:ascii="Times New Roman" w:eastAsia="Times New Roman" w:hAnsi="Times New Roman" w:cs="Times New Roman"/>
        </w:rPr>
        <w:t xml:space="preserve"> </w:t>
      </w:r>
      <w:r w:rsidR="00834C4F">
        <w:rPr>
          <w:rFonts w:ascii="Times New Roman" w:eastAsia="Times New Roman" w:hAnsi="Times New Roman" w:cs="Times New Roman"/>
        </w:rPr>
        <w:t xml:space="preserve">Under </w:t>
      </w:r>
      <w:r w:rsidR="00EF3D47">
        <w:rPr>
          <w:rFonts w:ascii="Times New Roman" w:eastAsia="Times New Roman" w:hAnsi="Times New Roman" w:cs="Times New Roman"/>
        </w:rPr>
        <w:t xml:space="preserve">the grant conditions of the Foundation, a Creative Commons Attribution 4.0 Generic License has already been assigned to the Author Accepted Manuscript version that might arise from this submission. </w:t>
      </w:r>
    </w:p>
    <w:p w14:paraId="4D34ED85" w14:textId="48BDA4C1" w:rsidR="0050339A" w:rsidRDefault="0050339A" w:rsidP="002B0AA7">
      <w:pPr>
        <w:spacing w:line="240" w:lineRule="auto"/>
        <w:jc w:val="both"/>
        <w:rPr>
          <w:rFonts w:ascii="Times New Roman" w:eastAsia="Times New Roman" w:hAnsi="Times New Roman" w:cs="Times New Roman"/>
        </w:rPr>
      </w:pPr>
      <w:r w:rsidRPr="0050339A">
        <w:rPr>
          <w:rFonts w:ascii="Times New Roman" w:eastAsia="Times New Roman" w:hAnsi="Times New Roman" w:cs="Times New Roman"/>
        </w:rPr>
        <w:t>Rothamsted Research receives strategic funding from the Biotechnology and Biological Sciences Research Council of the United Kingdom (BBSRC). We acknowledge support from the Growing Health Institute Strategic Programme [BB/X010953/1; BBS/E/RH/230003C]</w:t>
      </w:r>
      <w:r>
        <w:rPr>
          <w:rFonts w:ascii="Times New Roman" w:eastAsia="Times New Roman" w:hAnsi="Times New Roman" w:cs="Times New Roman"/>
        </w:rPr>
        <w:t>.</w:t>
      </w:r>
    </w:p>
    <w:p w14:paraId="274207B8" w14:textId="2BB6AA30" w:rsidR="00106E29" w:rsidRDefault="00106E29" w:rsidP="002B0AA7">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We acknowledge contributions from Martin R. Broadley, Rothamsted Research, in project funding acquisition and developing project and study objectives. </w:t>
      </w:r>
    </w:p>
    <w:p w14:paraId="36713B1C" w14:textId="696D0752" w:rsidR="00106E29" w:rsidRPr="009F14F7" w:rsidRDefault="00106E29" w:rsidP="002B0AA7">
      <w:pPr>
        <w:spacing w:line="240" w:lineRule="auto"/>
        <w:jc w:val="both"/>
        <w:rPr>
          <w:rFonts w:ascii="Times New Roman" w:eastAsia="Times New Roman" w:hAnsi="Times New Roman" w:cs="Times New Roman"/>
        </w:rPr>
      </w:pPr>
      <w:r>
        <w:rPr>
          <w:rFonts w:ascii="Times New Roman" w:eastAsia="Times New Roman" w:hAnsi="Times New Roman" w:cs="Times New Roman"/>
        </w:rPr>
        <w:t>We acknowledge the efforts and contributions of all the study participants.</w:t>
      </w:r>
    </w:p>
    <w:p w14:paraId="120FA8CD" w14:textId="07AFC9DF" w:rsidR="0C4E9D58" w:rsidRPr="009F14F7" w:rsidRDefault="00EB617D" w:rsidP="002B0AA7">
      <w:pPr>
        <w:tabs>
          <w:tab w:val="left" w:pos="1418"/>
        </w:tabs>
        <w:spacing w:line="240" w:lineRule="auto"/>
        <w:rPr>
          <w:rFonts w:ascii="Times New Roman" w:eastAsia="Times New Roman" w:hAnsi="Times New Roman" w:cs="Times New Roman"/>
          <w:b/>
          <w:bCs/>
        </w:rPr>
      </w:pPr>
      <w:bookmarkStart w:id="21" w:name="_Hlk169530086"/>
      <w:r w:rsidRPr="009F14F7">
        <w:rPr>
          <w:rFonts w:ascii="Times New Roman" w:eastAsia="Times New Roman" w:hAnsi="Times New Roman" w:cs="Times New Roman"/>
          <w:b/>
          <w:bCs/>
        </w:rPr>
        <w:t>References</w:t>
      </w:r>
    </w:p>
    <w:p w14:paraId="6722F322" w14:textId="14D55EB7" w:rsidR="00987A23" w:rsidRDefault="008F5B88" w:rsidP="00987A23">
      <w:pPr>
        <w:pStyle w:val="Bibliography"/>
        <w:rPr>
          <w:rFonts w:ascii="Times New Roman" w:hAnsi="Times New Roman" w:cs="Times New Roman"/>
          <w:sz w:val="24"/>
          <w:szCs w:val="24"/>
        </w:rPr>
      </w:pPr>
      <w:r w:rsidRPr="009F14F7">
        <w:fldChar w:fldCharType="begin"/>
      </w:r>
      <w:r w:rsidR="00BE20D9">
        <w:instrText xml:space="preserve"> ADDIN ZOTERO_BIBL {"uncited":[],"omitted":[],"custom":[[["http://zotero.org/users/local/BP2KHW4Y/items/ZP7WHYE9"],"1.\\tab{}Gonmei Z, Toteja GS. Micronutrient status of Indian population. Indian J Med Res. 2018 Nov;148(5):511\\uc0\\u8211{}21.doi:\\uc0\\u160{}10.4103/ijmr.IJMR_1768_18"],[["http://zotero.org/users/local/BP2KHW4Y/items/R9UFSR8I"],"2.\\tab{}Kumssa DB, Joy EJM, Ander EL, Watts MJ, Young SD, Walker S, et al. Dietary calcium and zinc deficiency risks are decreasing but remain prevalent. Sci Rep. 2015 Jun 22;5(1):10974.\n\ndoi:\\uc0\\u160{}10.1038/srep10974"],[["http://zotero.org/users/local/BP2KHW4Y/items/KQNZBQT5"],"3.\\tab{}Muthayya S, Rah JH, Sugimoto JD, Roos FF, Kraemer K, Black RE. The Global Hidden Hunger Indices and Maps: An Advocacy Tool for Action. PLOS ONE. 2013 Jun 12;8(6):e67860. \n\ndoi:\\uc0\\u160{}10.1371/journal.pone.0067860"],[["http://zotero.org/users/local/BP2KHW4Y/items/ILJ37EPV"],"10.\\tab{}Arlappa N. Vitamin A supplementation policy: A shift from universal to geographical targeted approach in India considered detrimental to health and nutritional status of under 5 years children. Eur J Clin Nutr. 2023 Jan;77(1):1\\uc0\\u8211{}6. \n\\uc0\\u160{}\ndoi:\\uc0\\u160{}10.1038/s41430-022-01122-5"],[["http://zotero.org/users/local/BP2KHW4Y/items/J8JM4B4F"],"62.\\tab{}Bora K. Vitamin A supplementation among 9-59 month old children in India: geospatial perspectives and implications for targeted coverage. BMJ Glob Health. 2022 Jul;7(7):e007972. doi\n\n:\\uc0\\u160{}10.1136/bmjgh-2021-007972"],[["http://zotero.org/users/local/BP2KHW4Y/items/49ACMJ6N"],"9.\\tab{}Arlappa N, Balakrishna N, Laxmaiah A, Raghu P, Vikas Rao V, Madhavan Nair K, et al. Prevalence of vitamin A deficiency and its determinants among the rural pre-school children of Madhya Pradesh, India. Ann Hum Biol. 2011 Mar 1;38(2):131\\uc0\\u8211{}6. doi: 10.3109/03014460.2010.498794"],[["http://zotero.org/users/local/BP2KHW4Y/items/GF5TT49H"],"18.\\tab{}Hemalatha R, Pandey A, Kinyoki D, Ramji S, Lodha R, Kumar GA, et al. Mapping of variations in child stunting, wasting and underweight within the states of India: the Global Burden of Disease Study 2000\\uc0\\u8211{}2017. EClinicalMedicine. 2020 May;22:100317. doi:\\uc0\\u160{}10.1016/j.eclinm.2020.100317"],[["http://zotero.org/users/local/BP2KHW4Y/items/43AFD2WB"],"36.\\tab{}Srivastava A, Thomson SB. Framework Analysis: A Qualitative Methodology for Applied Policy Research. Rochester, NY; 2009."],[["http://zotero.org/users/local/BP2KHW4Y/items/DTRX5M2I"],"37.\\tab{}Clarke V, Braun V. Thematic analysis. J Posit Psychol. 2017 May 4;12(3):297\\uc0\\u8211{}8. doi: 10.1080/17439760.2016.1262613"],[["http://zotero.org/users/local/BP2KHW4Y/items/FEPYE7CJ"],"6.\\tab{}Vijayaraghavan K. Control of Micronutrient Deficiencies in India: Obstacles and Strategies. Nutr Rev. 2002;60(s5):S73\\uc0\\u8211{}6. \n\ndoi:\\uc0\\u160{}10.1301/00296640260130786"],[["http://zotero.org/users/local/BP2KHW4Y/items/WUQ5XNEG"],"4.\\tab{}Akhtar S, Ismail T, Atukorala S, Arlappa N. Micronutrient deficiencies in South Asia \\uc0\\u8211{} Current status and strategies. Trends Food Sci Technol. 2013 May 1;31(1):55\\uc0\\u8211{}62. doi: 10.1016/j.tifs.2013.02.005"],[["http://zotero.org/users/local/BP2KHW4Y/items/63WC4KAU"],"8.\\tab{}Akhtar S, Anjum FM, Anjum MA. Micronutrient fortification of wheat flour: Recent development and strategies. Food Res Int. 2011 Apr 1;44(3):652\\uc0\\u8211{}9. doi: 10.1016/j.foodres.2010.12.033"],[["http://zotero.org/users/local/BP2KHW4Y/items/TR4H4SHU"],"22.\\tab{}Venkatesh U, Sharma A, Ananthan VA, Subbiah P, Durga R. Micronutrient\\uc0\\u8217{}s deficiency in India: a systematic review and meta-analysis. J Nutr Sci. 2021 Dec 21;10:e110. doi\n\n:\\uc0\\u160{}10.1017/jns.2021.102"],[["http://zotero.org/users/local/BP2KHW4Y/items/Q3C972A8"],"13.\\tab{}Laxmaiah A, Arlappa N, Balakrishna N, Mallikarjuna Rao K, Galreddy C, Kumar S, et al. Prevalence and determinants of micronutrient deficiencies among rural children of eight states in India. Ann Nutr Metab. 2013;62(3):231\\uc0\\u8211{}41. doi:\\uc0\\u160{} 10.1159/000348674"],[["http://zotero.org/users/local/BP2KHW4Y/items/IH8JMUBC"],"21.\\tab{}Shukla AK, Tiwari PK. Micronutrients Deficiencies vis-a-vis Food and Nutritional Security of India.\\uc0\\u160{} Indian J. Fert., Vol. 10 (2014) 12:94-112"],[["http://zotero.org/users/local/BP2KHW4Y/items/JBCY47H5"],"12.\\tab{}Pathak P, Kapil U, Kapoor SK, Saxena R, Kumar A, Gupta N, et al. Prevalence of multiple micronutrient deficiencies amongst pregnant women in a rural area of Haryana. Indian J Pediatr. 2004 Nov 1;71(11):1007\\uc0\\u8211{}14. doi: 10.1007/BF02828117"],[["http://zotero.org/users/local/BP2KHW4Y/items/GDYA888R"],"19.\\tab{}\n\nSingh MV, Narwal RP, G BR, Patel KP, Sadana US. Changing scenario of micronutrient deficiencies in India during four decades and its impact on crop responses and nutritional health of human and animals. 2009 May;21."],[["http://zotero.org/users/local/BP2KHW4Y/items/BFIEEVI8"],"15.\\tab{}Chakraborty S, Chopra M, Mani K, Giri AK, Banerjee P, Sahni NS, et al. Prevalence of vitamin B12 deficiency in healthy Indian school-going adolescents from rural and urban localities and its relationship with various anthropometric indices: a cross-sectional study. J Hum Nutr Diet. 2018;31(4):513\\uc0\\u8211{}22. doi: 10.1111/jhn.12541"],[["http://zotero.org/users/local/BP2KHW4Y/items/CEL6U5X2"],"16.\\tab{}Gupta A, Kapil U, Ramakrishnan L, Pandey RM, Yadav CP. Prevalence of Vitamin B12 and Folate Deficiency in School Children Residing at High Altitude Regions in India. Indian J Pediatr. 2017 Apr 1;84(4):289\\uc0\\u8211{}93. doi:\\uc0\\u160{}10.1371/journal.pone.0267003"],[["http://zotero.org/users/local/BP2KHW4Y/items/Y2BEUEJ8"],"17.\\tab{}Kapil U, Pandey RM, Goswami R, Sharma B, Sharma N, Ramakrishnan L, et al. Prevalence of Vitamin D deficiency and associated risk factors among children residing at high altitude in Shimla district, Himachal Pradesh, India. Indian J Endocrinol Metab. 2017 Feb;21(1):178. doi: 10.4103/ijem.IJEM_251_17"],[["http://zotero.org/users/local/BP2KHW4Y/items/22J7R76G"],"55.\\tab{}Arlappa N, Laxmaiah A, Balakrishna N, Harikumar R, Kodavanti MR, Gal Reddy C, et al. Micronutrient deficiency disorders among the rural children of West Bengal, India. Ann Hum Biol. 2011 May 1;38(3):281\\uc0\\u8211{}9. doi\n\n:\\uc0\\u160{}10.3109/03014460.2010.536572"],[["http://zotero.org/users/local/BP2KHW4Y/items/TLK8KI6I"],"11.\\tab{}Menon KC, Skeaff SA, Thomson CD, Gray AR, Ferguson EL, Zodpey S, et al. Concurrent micronutrient deficiencies are prevalent in nonpregnant rural and tribal women from central India. Nutrition. 2011 Apr 1;27(4):496\\uc0\\u8211{}502. doi:\\uc0\\u160{}10.1016/j.nut.2010.02.012"],[["http://zotero.org/users/local/BP2KHW4Y/items/SF3LS826"],"7.\\tab{}Swaminathan S, Edward BS, Kurpad AV. Micronutrient deficiency and cognitive and physical performance in Indian children. Eur J Clin Nutr. 2013 May;67(5):467\\uc0\\u8211{}74. doi:\\uc0\\u160{}10.1038/ejcn.2013.14"],[["http://zotero.org/users/local/BP2KHW4Y/items/4C3C978T"],"57.\\tab{}Jatav HS, Sharma LD, Sadhukhan R, Singh SK, Singh S, Rajput VD, et al. An Overview of Micronutrients: Prospects and Implication in Crop Production. Plant Micronutrients: Deficiency and Toxicity Management. Cham: Springer International Publishing; 2020. p. 1\\uc0\\u8211{}30."],[["http://zotero.org/users/local/BP2KHW4Y/items/JCCDX4EC"],"31.\\tab{}Belay A, Gashu D, Joy EJM, Lark MR, Chagumaira C, Zerfu D, et al. Mineral micronutrient status and spatial distribution among the Ethiopian population. Br J Nutr. 2022 Dec;128(11):2170\\uc0\\u8211{}80. doi:\\uc0\\u160{}10.1017/S0007114522000319"],[["http://zotero.org/users/local/BP2KHW4Y/items/9U99SPQH"],"32.\\tab{}Vasu D, Singh SK, Sahu N, Tiwary P, Chandran P, Duraisami VP, et al. Assessment of spatial variability of soil properties using geospatial techniques for farm level nutrient management. Soil Tillage Res. 2017 Jun 1;169:25\\uc0\\u8211{}34. doi: 10.1016/j.still.2017.01.006"],[["http://zotero.org/users/local/BP2KHW4Y/items/PD44Z8QA"],"23.\\tab{}Herens MC, Pittore KH, Oosterveer PJM. Transforming food systems: Multi-stakeholder platforms driven by consumer concerns and public demands. Glob Food Secur. 2022 Mar 1;32:100592. doi: 10.1016/j.gfs.2021.100592"],[["http://zotero.org/users/local/BP2KHW4Y/items/8TFWAZ6M"],"26.\\tab{}Nair MK, Augustine LF, Konapur A. Food-Based Interventions to Modify Diet Quality and Diversity to Address Multiple Micronutrient Deficiency. Front Public Health. 2016;3. doi\n\n:\\uc0\\u160{}10.3389/fpubh.2015.00277"],[["http://zotero.org/users/local/BP2KHW4Y/items/3UCXLVGF"],"27.\\tab{}Kadiyala S, Harris J, Headey D, Yosef S, Gillespie S. Agriculture and nutrition in India: mapping evidence to pathways. Ann N Y Acad Sci. 2014;1331(1):43\\uc0\\u8211{}56. doi\n\n:\\uc0\\u160{}10.1111/nyas.12477"],[["http://zotero.org/users/local/BP2KHW4Y/items/845STRC6"],"28. Van den Bold M, Kohli N, Gillespie S, Zuberi S, Rajeesh S, Chakraborty B. Is There an Enabling Environment for Nutrition-Sensitive Agriculture in South Asia? Stakeholder Perspectives from India, Bangladesh, and Pakistan. Food Nutr Bull. 2015 Jun 1;36(2):231\\uc0\\u8211{}47. doi: 10.1177/0379572115587494"],[["http://zotero.org/users/local/BP2KHW4Y/items/MU6NSH4I"],"29.\\tab{}Brouwer ID, McDermott J, Ruben R. Food systems everywhere: Improving relevance in practice. Glob Food Secur. 2020 Sep 1;26:100398. doi: 10.1016/j.gfs.2020.100398"],[["http://zotero.org/users/local/BP2KHW4Y/items/JHB4Y65Z"],"30.\\tab{}Ruben R, Verhagen J, Plaisier C. The Challenge of Food Systems Research: What Difference Does It Make? Sustainability. 2019 Jan;11(1):171. doi: 10.3390/su11010171"],[["http://zotero.org/users/local/BP2KHW4Y/items/7NLUQNUI"],"35.\\tab{}Buckland AJ, Thorne-Lyman AL, Aung T, King SE, Manorat R, Becker L, et al. Nutrition data use and needs: Findings from an online survey of global nutrition stakeholders. J Glob Health. 10(2):020403. doi\n\n:\\uc0\\u160{}10.7189/jogh.10.020403"],[["http://zotero.org/users/local/BP2KHW4Y/items/649LASXB"],"24.\\tab{}\n\nPingali P, Aiyar A, Abraham M, Rahman A. Indian Food Systems towards 2050: Challenges and Opportunities. Transforming Food Systems for a Rising India. Cham: Springer International Publishing; 2019. p. 1\\uc0\\u8211{}14."],[["http://zotero.org/users/local/BP2KHW4Y/items/7GFHI8ID"],"5.\\tab{}Pradyumna A, Mishra A, Utzinger J, Winkler MS. Health in Food Systems Policies in India: A Document Review. Int J Health Policy Manag. 2021 Mar 15;11(7):1158\\uc0\\u8211{}71. \n\ndoi:\\uc0\\u160{}10.34172/ijhpm.2021.18"],[["http://zotero.org/users/local/BP2KHW4Y/items/K2XFD26I"],"63.\\tab{}Meenakshi JV, Ray R. Regional differences in India\\uc0\\u8217{}s food expenditure pattern: a complete demand systems approach. J Int Dev. 1999;11(1):47\\uc0\\u8211{}74. doi: 10.1002/(SICI)1099-1328(199901/02)11:1%3C47::AID-JID549%3E3.0.CO;2-Y"],[["http://zotero.org/users/local/BP2KHW4Y/items/7SV7GUWS"],"68.\\tab{}Alae-Carew C, Bird FA, Choudhury S, Harris F, Aleksandrowicz L, Milner J, et al. Future diets in India: A systematic review of food consumption projection studies. Glob Food Secur. 2019 Dec 1;23:182\\uc0\\u8211{}90. doi\n\n:\\uc0\\u160{}10.1016/j.gfs.2019.05.006\n\\uc0\\u160{}"],[["http://zotero.org/users/local/BP2KHW4Y/items/788IRAPP"],"67.\\tab{}Kapur A, Shukla R. Public finance management and data availability for nutrition financing in India. BMJ Glob Health. 2021 Apr 15;6(4):e004705. doi\n\n:\\uc0\\u160{}10.1136/bmjgh-2020-004705"],[["http://zotero.org/users/local/BP2KHW4Y/items/M2J6KUQW"],"46.\\tab{}Joshi A, Gaba A, Thakur S, Grover A. Need and Importance of Nutrition Informatics in India: A Perspective. Nutrients. 2021 Jun;13(6):1836. doi\n\n:\\uc0\\u160{}10.3390/nu13061836"],[["http://zotero.org/users/local/BP2KHW4Y/items/BM9LW2XR"],"65.\\tab{}Sendhil R, Kiran Kumara TM, Ramasundaram P, Sinha M, Kharkwal S. Nutrition status in India: Dynamics and determinants. Glob Food Secur. 2020 Sep 1;26:100455. doi: 10.1016/j.gfs.2020.100455"],[["http://zotero.org/users/local/BP2KHW4Y/items/MMH9JQ3R"],"50.\\tab{}Pingali PL, Ricketts KD. Mainstreaming nutrition metrics in household surveys\\uc0\\u8212{}toward a multidisciplinary convergence of data systems. Ann N Y Acad Sci. 2014;1331(1):249\\uc0\\u8211{}57. doi\n\n:\\uc0\\u160{}10.1111/nyas.12597"],[["http://zotero.org/users/local/BP2KHW4Y/items/23L3QRN2"],"39.\\tab{}Creswell JW, Miller DL. Determining Validity in Qualitative Inquiry. Theory Pract. 2000 Aug;39(3):124\\uc0\\u8211{}30. doi: 10.1207/s15430421tip3903_2"],[["http://zotero.org/users/local/BP2KHW4Y/items/7QYETBL6"],"14.\\tab{}Kotecha PV. Micronutrient Malnutrition in India: Let Us Say \\uc0\\u8220{}No\\uc0\\u8221{} to it Now. Indian J Community Med. 2008 Jan;33(1):9. doi: 10.4103/0970-0218.39235"],[["http://zotero.org/users/local/BP2KHW4Y/items/CJIFVLNY"],"25.\\tab{}Ramadas S, Vellaichamy S, Ramasundaram P, Kumar A, Singh S. 13 - Biofortification for enhancing nutritional outcomes and policy imperatives. Wheat and Barley Grain Biofortification. Woodhead Publishing; 2020. p. 309\\uc0\\u8211{}27. doi: 10.1016/B978-0-12-818444-8.00013-4"],[["http://zotero.org/users/local/BP2KHW4Y/items/QQ5ZLS4Y"],"44.\\tab{}Monterrosa E, Sadhu G, Mangal D, Rani V, Bandhu A, Singh R, et al. Food-Based Recommendations:Improving dietary intakes among pregnant and lactating women in Rajasthan, India. 2020 Mar 22;34:62\\uc0\\u8211{}8."],[["http://zotero.org/users/local/BP2KHW4Y/items/QQIEXGPV"],"43.\\tab{}Houghton LA, McIntosh DR, Trilok-Kumar G, Haszard JJ, Gibson RS. Suboptimal feeding and caring practices among young Indian children ages 12 to 24 mo living in the slums of New Delhi. Nutrition. 2020 Jan 1;69:110553. doi\n\n:\\uc0\\u160{}10.1016/j.nut.2019.110553"],[["http://zotero.org/users/local/BP2KHW4Y/items/42VLIRBD"],"48.\\tab{}Purakayastha TJ, Pathak H, Kumari S, Biswas S, Chakrabarty B, Padaria RN, et al. Soil health card development for efficient soil management in Haryana, India. Soil Tillage Res. 2019 Aug 1;191:294\\uc0\\u8211{}305. doi: 10.1016/j.still.2018.12.024"],[["http://zotero.org/users/local/BP2KHW4Y/items/A4IUQGR5"],"33.\\tab{}Rathi K, Kamboj P, Bansal PG, Toteja GS. A review of selected nutrition &amp; health surveys in India. Indian J Med Res. 2018 Nov;148(5):596\\uc0\\u8211{}611. doi\n\n:\\uc0\\u160{}10.4103/ijmr.IJMR_1808_18"],[["http://zotero.org/users/local/BP2KHW4Y/items/4EGVLKGP"],"34.\\tab{}Vavyahare S, Deshmukh M. An Analysis of Consumption Expenditure in India. European Academic Research. Vol. V, Issue 10/ January 2018: 5275-5282."],[["http://zotero.org/users/local/BP2KHW4Y/items/LYRY652U"],"64.\\tab{}Tang K, Adams KP, Ferguson EL, Woldt M, Kalimbira AA, Likoswe B, et al. Modeling food fortification contributions to micronutrient requirements in Malawi using Household Consumption and Expenditure Surveys. Ann N Y Acad Sci. 2022;1508(1):105\\uc0\\u8211{}22. doi\n\n:\\uc0\\u160{}10.1111/nyas.14697"],[["http://zotero.org/users/local/BP2KHW4Y/items/XPDV6BWE"],"42.\\tab{}Scott N, Delport D, Hainsworth S, Pearson R, Morgan C, Huang S, et al. Ending malnutrition in all its forms requires scaling up proven nutrition interventions and much more: a 129-country analysis. BMC Med. 2020 Nov 13;18(1):356. doi\n\n:\\uc0\\u160{}10.1186/s12916-020-01786-5"],[["http://zotero.org/users/local/BP2KHW4Y/items/4G3D8C7G"],"41.\\tab{}Orientation-Workshop-on-OPTIMA-Nutrition.pdf. Available from: https://documents1.worldbank.org/curated/en/637881590069941940/pdf/Orientation-Workshop-on-OPTIMA-Nutrition.pdf"],[["http://zotero.org/users/local/BP2KHW4Y/items/H3HKK3P3"],"49.\\tab{}Daelmans B, Ferguson E, Lutter CK, Singh N, Pach\\uc0\\u243{}n H, Creed-Kanashiro H, et al. Designing appropriate complementary feeding recommendations: tools for programmatic action. Matern Child Nutr. 2013;9(S2):116\\uc0\\u8211{}30. doi\n\n:\\uc0\\u160{}10.1111/mcn.12083"],[["http://zotero.org/users/local/BP2KHW4Y/items/RLVNHDJ2"],"40.\\tab{}Tong A, Sainsbury P, Craig J. Consolidated criteria for reporting qualitative research (COREQ): a 32-item checklist for interviews and focus groups. Int J Qual Health Care. 2007 Dec 1;19(6):349\\uc0\\u8211{}57. doi\n\n:\\uc0\\u160{}10.1093/intqhc/mzm042"]]} CSL_BIBLIOGRAPHY </w:instrText>
      </w:r>
      <w:r w:rsidRPr="009F14F7">
        <w:fldChar w:fldCharType="separate"/>
      </w:r>
      <w:r w:rsidR="00987A23">
        <w:rPr>
          <w:rFonts w:ascii="Times New Roman" w:hAnsi="Times New Roman" w:cs="Times New Roman"/>
          <w:sz w:val="24"/>
          <w:szCs w:val="24"/>
        </w:rPr>
        <w:t>1.</w:t>
      </w:r>
      <w:r w:rsidR="00987A23">
        <w:rPr>
          <w:rFonts w:ascii="Times New Roman" w:hAnsi="Times New Roman" w:cs="Times New Roman"/>
          <w:sz w:val="24"/>
          <w:szCs w:val="24"/>
        </w:rPr>
        <w:tab/>
      </w:r>
      <w:r w:rsidR="005A7274" w:rsidRPr="005A7274">
        <w:rPr>
          <w:rFonts w:ascii="Times New Roman" w:hAnsi="Times New Roman" w:cs="Times New Roman"/>
          <w:sz w:val="24"/>
          <w:szCs w:val="24"/>
        </w:rPr>
        <w:t>Gonmei Z, Toteja GS. Micronutrient status of Indian population. Indian J Med Res (2018) 148(5):511–21. doi: 10.4103/ijmr.IJMR_1768_18</w:t>
      </w:r>
    </w:p>
    <w:p w14:paraId="42D65D02" w14:textId="04402EE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A7274" w:rsidRPr="005A7274">
        <w:rPr>
          <w:rFonts w:ascii="Times New Roman" w:hAnsi="Times New Roman" w:cs="Times New Roman"/>
          <w:sz w:val="24"/>
          <w:szCs w:val="24"/>
        </w:rPr>
        <w:t>Kumssa DB, Joy EJM, Ander EL, Watts MJ, Young SD, Walker S, et al. Dietary calcium and zinc deficiency risks are decreasing but remain prevalent. Sci Rep (2015) 22;5(1):10974. doi: 10.1038/srep10974</w:t>
      </w:r>
    </w:p>
    <w:p w14:paraId="34BAE0A8" w14:textId="251A269C"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A7274" w:rsidRPr="005A7274">
        <w:rPr>
          <w:rFonts w:ascii="Times New Roman" w:hAnsi="Times New Roman" w:cs="Times New Roman"/>
          <w:sz w:val="24"/>
          <w:szCs w:val="24"/>
        </w:rPr>
        <w:t>Muthayya S, Rah JH, Sugimoto JD, Roos FF, Kraemer K, Black RE. The Global Hidden Hunger Indices and Maps: An Advocacy Tool for Action. PLOS ONE (2013) 12;8(6):e67860. doi: 10.1371/journal.pone.0067860</w:t>
      </w:r>
    </w:p>
    <w:p w14:paraId="00495916" w14:textId="7258CCD8"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37995" w:rsidRPr="00B37995">
        <w:rPr>
          <w:rFonts w:ascii="Times New Roman" w:hAnsi="Times New Roman" w:cs="Times New Roman"/>
          <w:sz w:val="24"/>
          <w:szCs w:val="24"/>
        </w:rPr>
        <w:t>Akhtar S, Ismail T, Atukorala S, Arlappa N. Micronutrient deficiencies in South Asia – Current status and strategies. Trends Food Sci Technol (2013) 31(1):55–62. doi: 10.1016/j.tifs.2013.02.005</w:t>
      </w:r>
    </w:p>
    <w:p w14:paraId="18EB627B" w14:textId="00381B48"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37995" w:rsidRPr="00CD599D">
        <w:rPr>
          <w:rFonts w:ascii="Times New Roman" w:hAnsi="Times New Roman" w:cs="Times New Roman"/>
          <w:sz w:val="24"/>
          <w:szCs w:val="24"/>
        </w:rPr>
        <w:t>Pradyumna A, Mishra A, Utzinger J, Winkler MS. Health in Food Systems Policies in India: A Document Review. Int J Health Policy Manag (2021) 15;11(7):1158–71. doi: 10.34172/ijhpm.2021.18</w:t>
      </w:r>
    </w:p>
    <w:p w14:paraId="192DD916" w14:textId="646E7765"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CD2E11" w:rsidRPr="00CD599D">
        <w:rPr>
          <w:rFonts w:ascii="Times New Roman" w:hAnsi="Times New Roman" w:cs="Times New Roman"/>
          <w:sz w:val="24"/>
          <w:szCs w:val="24"/>
        </w:rPr>
        <w:t>Vijayaraghavan K. Control of Micronutrient Deficiencies in India: Obstacles and Strategies. Nutr Rev (2002) 60(s5):S73–6. doi: 10.1301/00296640260130786</w:t>
      </w:r>
    </w:p>
    <w:p w14:paraId="0EEDDF04" w14:textId="1006FDBD"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CD2E11" w:rsidRPr="00CD599D">
        <w:rPr>
          <w:rFonts w:ascii="Times New Roman" w:hAnsi="Times New Roman" w:cs="Times New Roman"/>
          <w:sz w:val="24"/>
          <w:szCs w:val="24"/>
        </w:rPr>
        <w:t>Swaminathan S, Edward BS, Kurpad AV. Micronutrient deficiency and cognitive and physical performance in Indian children. Eur J Clin Nutr (2013) 67(5):467–74. doi: 10.1038/ejcn.2013.14</w:t>
      </w:r>
    </w:p>
    <w:p w14:paraId="56916710" w14:textId="6B5C9B38"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CD2E11" w:rsidRPr="00CD599D">
        <w:rPr>
          <w:rFonts w:ascii="Times New Roman" w:hAnsi="Times New Roman" w:cs="Times New Roman"/>
          <w:sz w:val="24"/>
          <w:szCs w:val="24"/>
        </w:rPr>
        <w:t>Akhtar S, Anjum FM, Anjum MA. Micronutrient fortification of wheat flour: Recent development and strategies. Food Res Int (2011) 1;44(3):652–9. doi: 10.1016/j.foodres.2010.12.033</w:t>
      </w:r>
    </w:p>
    <w:p w14:paraId="232BAF35" w14:textId="3AE10E73" w:rsidR="00987A23" w:rsidRDefault="00987A23" w:rsidP="00CD2E11">
      <w:pPr>
        <w:pStyle w:val="Bibliography"/>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CD2E11" w:rsidRPr="00CD599D">
        <w:rPr>
          <w:rFonts w:ascii="Times New Roman" w:hAnsi="Times New Roman" w:cs="Times New Roman"/>
          <w:sz w:val="24"/>
          <w:szCs w:val="24"/>
        </w:rPr>
        <w:t>Arlappa N, Balakrishna N, Laxmaiah A, Raghu P, Vikas Rao V, Madhavan Nair K, et al. Prevalence of vitamin A deficiency and its determinants among the rural pre-school children of Madhya Pradesh, India. Ann Hum Biol (2011) 1;38(2):131–6. doi: 10.3109/03014460.2010.498794</w:t>
      </w:r>
    </w:p>
    <w:p w14:paraId="5DED3A80" w14:textId="25348936"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CD2E11" w:rsidRPr="00CD599D">
        <w:rPr>
          <w:rFonts w:ascii="Times New Roman" w:hAnsi="Times New Roman" w:cs="Times New Roman"/>
          <w:sz w:val="24"/>
          <w:szCs w:val="24"/>
        </w:rPr>
        <w:t>Arlappa N. Vitamin A supplementation policy: A shift from universal to geographical targeted approach in India considered detrimental to health and nutritional status of under 5 years children. Eur J Clin Nutr (2023) 77(1):1–6.  doi: 10.1038/s41430-022-01122-5</w:t>
      </w:r>
    </w:p>
    <w:p w14:paraId="70EA2DD1" w14:textId="3AF3A224"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CD2E11" w:rsidRPr="00CD599D">
        <w:rPr>
          <w:rFonts w:ascii="Times New Roman" w:hAnsi="Times New Roman" w:cs="Times New Roman"/>
          <w:sz w:val="24"/>
          <w:szCs w:val="24"/>
        </w:rPr>
        <w:t>Menon KC, Skeaff SA, Thomson CD, Gray AR, Ferguson EL, Zodpey S, et al. Concurrent micronutrient deficiencies are prevalent in nonpregnant rural and tribal women from central India. Nutrition (2011) 27(4):496–502. doi: 10.1016/j.nut.2010.02.012</w:t>
      </w:r>
    </w:p>
    <w:p w14:paraId="62ECABA7" w14:textId="0814FA3B"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CD2E11" w:rsidRPr="00CD599D">
        <w:rPr>
          <w:rFonts w:ascii="Times New Roman" w:hAnsi="Times New Roman" w:cs="Times New Roman"/>
          <w:sz w:val="24"/>
          <w:szCs w:val="24"/>
        </w:rPr>
        <w:t>Pathak P, Kapil U, Kapoor SK, Saxena R, Kumar A, Gupta N, et al. Prevalence of multiple micronutrient deficiencies amongst pregnant women in a rural area of Haryana. Indian J Pediatr (2004) 71(11):1007–14. doi: 10.1007/BF02828117</w:t>
      </w:r>
    </w:p>
    <w:p w14:paraId="2C8201E8" w14:textId="041ED390"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CD2E11" w:rsidRPr="00CD599D">
        <w:rPr>
          <w:rFonts w:ascii="Times New Roman" w:hAnsi="Times New Roman" w:cs="Times New Roman"/>
          <w:sz w:val="24"/>
          <w:szCs w:val="24"/>
        </w:rPr>
        <w:t>Laxmaiah A, Arlappa N, Balakrishna N, Mallikarjuna Rao K, Galreddy C, Kumar S, et al. Prevalence and determinants of micronutrient deficiencies among rural children of eight states in India. Ann Nutr Metab (2013) 62(3):231–41. doi:  10.1159/000348674</w:t>
      </w:r>
    </w:p>
    <w:p w14:paraId="128FEBC3" w14:textId="6A10BD21"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CD2E11" w:rsidRPr="00CD599D">
        <w:rPr>
          <w:rFonts w:ascii="Times New Roman" w:hAnsi="Times New Roman" w:cs="Times New Roman"/>
          <w:sz w:val="24"/>
          <w:szCs w:val="24"/>
        </w:rPr>
        <w:t>Kotecha PV. Micronutrient Malnutrition in India: Let Us Say “No” to it Now. Indian J Community Med (2008) 33(1):9. doi: 10.4103/0970-0218.39235</w:t>
      </w:r>
    </w:p>
    <w:p w14:paraId="36546072" w14:textId="4443D354"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CD2E11" w:rsidRPr="00CD599D">
        <w:rPr>
          <w:rFonts w:ascii="Times New Roman" w:hAnsi="Times New Roman" w:cs="Times New Roman"/>
          <w:sz w:val="24"/>
          <w:szCs w:val="24"/>
        </w:rPr>
        <w:t>Chakraborty S, Chopra M, Mani K, Giri AK, Banerjee P, Sahni NS, et al. Prevalence of vitamin B12 deficiency in healthy Indian school-going adolescents from rural and urban localities and its relationship with various anthropometric indices: a cross-sectional study. J Hum Nutr Diet (2018) 31(4):513–22. doi: 10.1111/jhn.12541</w:t>
      </w:r>
    </w:p>
    <w:p w14:paraId="5E04CFA0" w14:textId="3CF36A0A"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CD2E11" w:rsidRPr="00CD599D">
        <w:rPr>
          <w:rFonts w:ascii="Times New Roman" w:hAnsi="Times New Roman" w:cs="Times New Roman"/>
          <w:sz w:val="24"/>
          <w:szCs w:val="24"/>
        </w:rPr>
        <w:t>Gupta A, Kapil U, Ramakrishnan L, Pandey RM, Yadav CP. Prevalence of Vitamin B12 and Folate Deficiency in School Children Residing at High Altitude Regions in India. Indian J Pediatr (2017) 84(4):289–93. doi: 10.1371/journal.pone.0267003</w:t>
      </w:r>
    </w:p>
    <w:p w14:paraId="799E21A3" w14:textId="2E3B8D9A"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CD2E11" w:rsidRPr="00CD599D">
        <w:rPr>
          <w:rFonts w:ascii="Times New Roman" w:hAnsi="Times New Roman" w:cs="Times New Roman"/>
          <w:sz w:val="24"/>
          <w:szCs w:val="24"/>
        </w:rPr>
        <w:t>Kapil U, Pandey RM, Goswami R, Sharma B, Sharma N, Ramakrishnan L, et al. Prevalence of Vitamin D deficiency and associated risk factors among children residing at high altitude in Shimla district, Himachal Pradesh, India. Indian J Endocrinol Metab (2017) 21(1):178. doi: 10.4103/ijem.IJEM_251_17</w:t>
      </w:r>
    </w:p>
    <w:p w14:paraId="427D555D" w14:textId="3221DC02"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CD2E11" w:rsidRPr="00CD599D">
        <w:rPr>
          <w:rFonts w:ascii="Times New Roman" w:hAnsi="Times New Roman" w:cs="Times New Roman"/>
          <w:sz w:val="24"/>
          <w:szCs w:val="24"/>
        </w:rPr>
        <w:t>Hemalatha R, Pandey A, Kinyoki D, Ramji S, Lodha R, Kumar GA, et al. Mapping of variations in child stunting, wasting and underweight within the states of India: the Global Burden of Disease Study 2000–2017. E Clinical Medicine (2020) 22:100317. doi: 10.1016/j.eclinm.2020.100317</w:t>
      </w:r>
    </w:p>
    <w:p w14:paraId="5D40A108" w14:textId="3F5458F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CD2E11" w:rsidRPr="00CD599D">
        <w:rPr>
          <w:rFonts w:ascii="Times New Roman" w:hAnsi="Times New Roman" w:cs="Times New Roman"/>
          <w:sz w:val="24"/>
          <w:szCs w:val="24"/>
        </w:rPr>
        <w:t>Singh MV, Narwal RP, G BR, Patel KP, Sadana US. Changing scenario of micronutrient deficiencies in India during four decades and its impact on crop responses and nutritional health of human and animals (2009) 21. https://escholarship.org/uc/item/7g5667d9</w:t>
      </w:r>
    </w:p>
    <w:p w14:paraId="136E9E5B" w14:textId="7701AF59"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CD2E11" w:rsidRPr="00CD599D">
        <w:rPr>
          <w:rFonts w:ascii="Times New Roman" w:hAnsi="Times New Roman" w:cs="Times New Roman"/>
          <w:sz w:val="24"/>
          <w:szCs w:val="24"/>
        </w:rPr>
        <w:t>Shukla A, Behera SK, Satyanarayana T, Majumdar K. Importance of Micronutrients in Indian Agriculture. Better Crops South Asia (2019) 11(1):6–10.</w:t>
      </w:r>
    </w:p>
    <w:p w14:paraId="15BDB27F" w14:textId="71C6513B"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4B4BCA" w:rsidRPr="00CD599D">
        <w:rPr>
          <w:rFonts w:ascii="Times New Roman" w:hAnsi="Times New Roman" w:cs="Times New Roman"/>
          <w:sz w:val="24"/>
          <w:szCs w:val="24"/>
        </w:rPr>
        <w:t>Shukla AK, Tiwari PK. Micronutrients Deficiencies vis-a-vis Food and Nutritional Security of India.  Indian J. Fert., Vol. 10 (2014) 12:94-112</w:t>
      </w:r>
    </w:p>
    <w:p w14:paraId="297576C6" w14:textId="216EBDDE" w:rsidR="00987A23" w:rsidRPr="00A07DE9" w:rsidRDefault="00987A23" w:rsidP="00987A23">
      <w:pPr>
        <w:pStyle w:val="Bibliography"/>
        <w:rPr>
          <w:rFonts w:ascii="Times New Roman" w:hAnsi="Times New Roman" w:cs="Times New Roman"/>
          <w:sz w:val="24"/>
          <w:szCs w:val="24"/>
          <w:lang w:val="nl-NL"/>
        </w:rPr>
      </w:pPr>
      <w:r>
        <w:rPr>
          <w:rFonts w:ascii="Times New Roman" w:hAnsi="Times New Roman" w:cs="Times New Roman"/>
          <w:sz w:val="24"/>
          <w:szCs w:val="24"/>
        </w:rPr>
        <w:t>22.</w:t>
      </w:r>
      <w:r>
        <w:rPr>
          <w:rFonts w:ascii="Times New Roman" w:hAnsi="Times New Roman" w:cs="Times New Roman"/>
          <w:sz w:val="24"/>
          <w:szCs w:val="24"/>
        </w:rPr>
        <w:tab/>
      </w:r>
      <w:r w:rsidR="0021693B" w:rsidRPr="00CD599D">
        <w:rPr>
          <w:rFonts w:ascii="Times New Roman" w:hAnsi="Times New Roman" w:cs="Times New Roman"/>
          <w:sz w:val="24"/>
          <w:szCs w:val="24"/>
        </w:rPr>
        <w:t xml:space="preserve">Venkatesh U, Sharma A, Ananthan VA, Subbiah P, Durga R. Micronutrient’s deficiency in India: a systematic review and meta-analysis. </w:t>
      </w:r>
      <w:r w:rsidR="0021693B" w:rsidRPr="00A07DE9">
        <w:rPr>
          <w:rFonts w:ascii="Times New Roman" w:hAnsi="Times New Roman" w:cs="Times New Roman"/>
          <w:sz w:val="24"/>
          <w:szCs w:val="24"/>
          <w:lang w:val="nl-NL"/>
        </w:rPr>
        <w:t>J Nutr Sci (2021) 21;10:e110. doi: 10.1017/jns.2021.102</w:t>
      </w:r>
    </w:p>
    <w:p w14:paraId="1A5A4C18" w14:textId="77777777" w:rsidR="00987A23" w:rsidRDefault="00987A23" w:rsidP="00987A23">
      <w:pPr>
        <w:pStyle w:val="Bibliography"/>
        <w:rPr>
          <w:rFonts w:ascii="Times New Roman" w:hAnsi="Times New Roman" w:cs="Times New Roman"/>
          <w:sz w:val="24"/>
          <w:szCs w:val="24"/>
        </w:rPr>
      </w:pPr>
      <w:r w:rsidRPr="00A07DE9">
        <w:rPr>
          <w:rFonts w:ascii="Times New Roman" w:hAnsi="Times New Roman" w:cs="Times New Roman"/>
          <w:sz w:val="24"/>
          <w:szCs w:val="24"/>
          <w:lang w:val="nl-NL"/>
        </w:rPr>
        <w:t>23.</w:t>
      </w:r>
      <w:r w:rsidRPr="00A07DE9">
        <w:rPr>
          <w:rFonts w:ascii="Times New Roman" w:hAnsi="Times New Roman" w:cs="Times New Roman"/>
          <w:sz w:val="24"/>
          <w:szCs w:val="24"/>
          <w:lang w:val="nl-NL"/>
        </w:rPr>
        <w:tab/>
        <w:t xml:space="preserve">Herens MC, Pittore KH, Oosterveer PJM. </w:t>
      </w:r>
      <w:r>
        <w:rPr>
          <w:rFonts w:ascii="Times New Roman" w:hAnsi="Times New Roman" w:cs="Times New Roman"/>
          <w:sz w:val="24"/>
          <w:szCs w:val="24"/>
        </w:rPr>
        <w:t>Transforming food systems: Multi-stakeholder platforms driven by consumer concerns and public demands. Glob Food Secur. 2022 Mar 1;32:100592. doi: 10.1016/j.gfs.2021.100592</w:t>
      </w:r>
    </w:p>
    <w:p w14:paraId="1525F71C" w14:textId="477DEE5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21693B" w:rsidRPr="00CD599D">
        <w:rPr>
          <w:rFonts w:ascii="Times New Roman" w:hAnsi="Times New Roman" w:cs="Times New Roman"/>
          <w:sz w:val="24"/>
          <w:szCs w:val="24"/>
        </w:rPr>
        <w:t>Pingali P, Aiyar A, Abraham M, Rahman A. Indian Food Systems towards 2050: Challenges and Opportunities. Transforming Food Systems for a Rising India. Cham: Springer International Publishing; (2019). p. 1–14.</w:t>
      </w:r>
    </w:p>
    <w:p w14:paraId="6C859E19" w14:textId="3CD6A372"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21693B" w:rsidRPr="00CD599D">
        <w:rPr>
          <w:rFonts w:ascii="Times New Roman" w:hAnsi="Times New Roman" w:cs="Times New Roman"/>
          <w:sz w:val="24"/>
          <w:szCs w:val="24"/>
        </w:rPr>
        <w:t>Ramadas S, Vellaichamy S, Ramasundaram P, Kumar A, Singh S. 13 - Biofortification for enhancing nutritional outcomes and policy imperatives. Wheat and Barley Grain Biofortification. Woodhead Publishing; 2020. p. 309–27. doi: 10.1016/B978-0-12-818444-8.00013-4</w:t>
      </w:r>
    </w:p>
    <w:p w14:paraId="5D0F165F" w14:textId="47C1EB2E"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21693B" w:rsidRPr="00CD599D">
        <w:rPr>
          <w:rFonts w:ascii="Times New Roman" w:hAnsi="Times New Roman" w:cs="Times New Roman"/>
          <w:sz w:val="24"/>
          <w:szCs w:val="24"/>
        </w:rPr>
        <w:t>Nair MK, Augustine LF, Konapur A. Food-Based Interventions to Modify Diet Quality and Diversity to Address Multiple Micronutrient Deficiency. Front Public Health (2016) 3. doi: 10.3389/fpubh.2015.00277</w:t>
      </w:r>
    </w:p>
    <w:p w14:paraId="26DA2CEE" w14:textId="2D1A88CD"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21693B" w:rsidRPr="00CD599D">
        <w:rPr>
          <w:rFonts w:ascii="Times New Roman" w:hAnsi="Times New Roman" w:cs="Times New Roman"/>
          <w:sz w:val="24"/>
          <w:szCs w:val="24"/>
        </w:rPr>
        <w:t>Kadiyala S, Harris J, Headey D, Yosef S, Gillespie S. Agriculture and nutrition in India: mapping evidence to pathways. Ann N Y Acad Sci (2014) 1331(1):43–56. doi: 10.1111/nyas.12477</w:t>
      </w:r>
    </w:p>
    <w:p w14:paraId="1AFA67F3" w14:textId="0A8353DA"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 xml:space="preserve">28. </w:t>
      </w:r>
      <w:r w:rsidR="0021693B" w:rsidRPr="00CD599D">
        <w:rPr>
          <w:rFonts w:ascii="Times New Roman" w:hAnsi="Times New Roman" w:cs="Times New Roman"/>
          <w:sz w:val="24"/>
          <w:szCs w:val="24"/>
        </w:rPr>
        <w:t>Van den Bold M, Kohli N, Gillespie S, Zuberi S, Rajeesh S, Chakraborty B. Is There an Enabling Environment for Nutrition-Sensitive Agriculture in South Asia? Stakeholder Perspectives from India, Bangladesh, and Pakistan. Food Nutr Bull (2015) 36(2):231–47. doi: 10.1177/0379572115587494</w:t>
      </w:r>
    </w:p>
    <w:p w14:paraId="1372A5AE" w14:textId="59F1DF86"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21693B" w:rsidRPr="00CD599D">
        <w:rPr>
          <w:rFonts w:ascii="Times New Roman" w:hAnsi="Times New Roman" w:cs="Times New Roman"/>
          <w:sz w:val="24"/>
          <w:szCs w:val="24"/>
        </w:rPr>
        <w:t>Brouwer ID, McDermott J, Ruben R. Food systems everywhere: Improving relevance in practice. Glob Food Secur (2020) 26:100398. doi: 10.1016/j.gfs.2020.100398</w:t>
      </w:r>
    </w:p>
    <w:p w14:paraId="0F939172" w14:textId="77777777" w:rsidR="0021693B" w:rsidRPr="00CD599D" w:rsidRDefault="00987A23" w:rsidP="0021693B">
      <w:pPr>
        <w:pStyle w:val="Bibliography"/>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21693B" w:rsidRPr="00CD599D">
        <w:rPr>
          <w:rFonts w:ascii="Times New Roman" w:hAnsi="Times New Roman" w:cs="Times New Roman"/>
          <w:sz w:val="24"/>
          <w:szCs w:val="24"/>
        </w:rPr>
        <w:t>Ruben R, Verhagen J, Plaisier C. The Challenge of Food Systems Research: What Difference Does It Make? Sustainability (2019) 11(1):171. doi: 10.3390/su11010171</w:t>
      </w:r>
    </w:p>
    <w:p w14:paraId="3CE31335" w14:textId="6A95B5D7" w:rsidR="00987A23" w:rsidRDefault="00987A23" w:rsidP="0021693B">
      <w:pPr>
        <w:pStyle w:val="Bibliography"/>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21693B" w:rsidRPr="00CD599D">
        <w:rPr>
          <w:rFonts w:ascii="Times New Roman" w:hAnsi="Times New Roman" w:cs="Times New Roman"/>
          <w:sz w:val="24"/>
          <w:szCs w:val="24"/>
        </w:rPr>
        <w:t>Belay A, Gashu D, Joy EJM, Lark MR, Chagumaira C, Zerfu D, et al. Mineral micronutrient status and spatial distribution among the Ethiopian population. Br J Nutr (2022) 128(11):2170–80. doi: 10.1017/S0007114522000319</w:t>
      </w:r>
    </w:p>
    <w:p w14:paraId="6E649DA3" w14:textId="208B8E45"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21693B" w:rsidRPr="00CD599D">
        <w:rPr>
          <w:rFonts w:ascii="Times New Roman" w:hAnsi="Times New Roman" w:cs="Times New Roman"/>
          <w:sz w:val="24"/>
          <w:szCs w:val="24"/>
        </w:rPr>
        <w:t>Vasu D, Singh SK, Sahu N, Tiwary P, Chandran P, Duraisami VP, et al. Assessment of spatial variability of soil properties using geospatial techniques for farm level nutrient management. Soil Tillage Res (2017) 1;169:25–34. doi: 10.1016/j.still.2017.01.006</w:t>
      </w:r>
    </w:p>
    <w:p w14:paraId="250057B3" w14:textId="25066A49"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21693B" w:rsidRPr="00CD599D">
        <w:rPr>
          <w:rFonts w:ascii="Times New Roman" w:hAnsi="Times New Roman" w:cs="Times New Roman"/>
          <w:sz w:val="24"/>
          <w:szCs w:val="24"/>
        </w:rPr>
        <w:t>Rathi K, Kamboj P, Bansal PG, Toteja GS. A review of selected nutrition &amp; health surveys in India. Indian J Med Res (2018) 148(5):596–611. doi: 10.4103/ijmr.IJMR_1808_18</w:t>
      </w:r>
    </w:p>
    <w:p w14:paraId="19312DA5" w14:textId="4D550152"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21693B" w:rsidRPr="00CD599D">
        <w:rPr>
          <w:rFonts w:ascii="Times New Roman" w:hAnsi="Times New Roman" w:cs="Times New Roman"/>
          <w:sz w:val="24"/>
          <w:szCs w:val="24"/>
        </w:rPr>
        <w:t>Vavyahare S, Deshmukh M. An Analysis of Consumption Expenditure in India. European Academic Research. Vol. V, Issue 10/ January 2018: 5275-5282.</w:t>
      </w:r>
    </w:p>
    <w:p w14:paraId="0EB0CE96" w14:textId="316CDB9E"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C01AD0" w:rsidRPr="00CD599D">
        <w:rPr>
          <w:rFonts w:ascii="Times New Roman" w:hAnsi="Times New Roman" w:cs="Times New Roman"/>
          <w:sz w:val="24"/>
          <w:szCs w:val="24"/>
        </w:rPr>
        <w:t>Buckland AJ, Thorne-Lyman AL, Aung T, King SE, Manorat R, Becker L, et al. Nutrition data use and needs: Findings from an online survey of global nutrition stakeholders. J Glob Health (2020) 10(2):020403. doi: 10.7189/jogh.10.020403</w:t>
      </w:r>
    </w:p>
    <w:p w14:paraId="2FF21A73" w14:textId="10D89828"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Brown KH, Moore SE, Hess SY, McDonald CM, Jones KS, Meadows SR, et al. Increasing the availability and utilization of reliable data on population micronutrient (MN) status globally: the MN Data Generation Initiative. Am J Clin Nutr. </w:t>
      </w:r>
      <w:r w:rsidR="00C01AD0">
        <w:rPr>
          <w:rFonts w:ascii="Times New Roman" w:hAnsi="Times New Roman" w:cs="Times New Roman"/>
          <w:sz w:val="24"/>
          <w:szCs w:val="24"/>
        </w:rPr>
        <w:t>(</w:t>
      </w:r>
      <w:r>
        <w:rPr>
          <w:rFonts w:ascii="Times New Roman" w:hAnsi="Times New Roman" w:cs="Times New Roman"/>
          <w:sz w:val="24"/>
          <w:szCs w:val="24"/>
        </w:rPr>
        <w:t>2021</w:t>
      </w:r>
      <w:r w:rsidR="00C01AD0">
        <w:rPr>
          <w:rFonts w:ascii="Times New Roman" w:hAnsi="Times New Roman" w:cs="Times New Roman"/>
          <w:sz w:val="24"/>
          <w:szCs w:val="24"/>
        </w:rPr>
        <w:t>)</w:t>
      </w:r>
      <w:r>
        <w:rPr>
          <w:rFonts w:ascii="Times New Roman" w:hAnsi="Times New Roman" w:cs="Times New Roman"/>
          <w:sz w:val="24"/>
          <w:szCs w:val="24"/>
        </w:rPr>
        <w:t xml:space="preserve"> 1;114(3):862–70.</w:t>
      </w:r>
      <w:r w:rsidR="00C01AD0">
        <w:rPr>
          <w:rFonts w:ascii="Times New Roman" w:hAnsi="Times New Roman" w:cs="Times New Roman"/>
          <w:sz w:val="24"/>
          <w:szCs w:val="24"/>
        </w:rPr>
        <w:t xml:space="preserve"> doi: </w:t>
      </w:r>
      <w:r w:rsidR="00C01AD0" w:rsidRPr="00C01AD0">
        <w:rPr>
          <w:rFonts w:ascii="Times New Roman" w:hAnsi="Times New Roman" w:cs="Times New Roman"/>
          <w:sz w:val="24"/>
          <w:szCs w:val="24"/>
        </w:rPr>
        <w:t>10.1093/ajcn/nqab173</w:t>
      </w:r>
    </w:p>
    <w:p w14:paraId="75ED6BF7" w14:textId="33848F52"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w:t>
      </w:r>
      <w:r w:rsidR="00C2182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0C293E" w:rsidRPr="00CD599D">
        <w:rPr>
          <w:rFonts w:ascii="Times New Roman" w:hAnsi="Times New Roman" w:cs="Times New Roman"/>
          <w:sz w:val="24"/>
          <w:szCs w:val="24"/>
        </w:rPr>
        <w:t>Srivastava A, Thomson SB. Framework Analysis: A Qualitative Methodology for Applied Policy Research. Rochester, NY; 2009.</w:t>
      </w:r>
    </w:p>
    <w:p w14:paraId="3053D9CB" w14:textId="0C85F675"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w:t>
      </w:r>
      <w:r w:rsidR="00C21822">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0C293E" w:rsidRPr="00CD599D">
        <w:rPr>
          <w:rFonts w:ascii="Times New Roman" w:hAnsi="Times New Roman" w:cs="Times New Roman"/>
          <w:sz w:val="24"/>
          <w:szCs w:val="24"/>
        </w:rPr>
        <w:t>Clarke V, Braun V. Thematic analysis. J Posit Psychol (2017) 4;12(3):297–8. doi: 10.1080/17439760.2016.1262613</w:t>
      </w:r>
    </w:p>
    <w:p w14:paraId="1BD70C5A" w14:textId="720A9949"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0C293E" w:rsidRPr="00CD599D">
        <w:rPr>
          <w:rFonts w:ascii="Times New Roman" w:hAnsi="Times New Roman" w:cs="Times New Roman"/>
          <w:sz w:val="24"/>
          <w:szCs w:val="24"/>
        </w:rPr>
        <w:t xml:space="preserve">Miles MB, Huberman AM. Qualitative Data Analysis: An Expanded Sourcebook. SAGE; (1994). 358 p. </w:t>
      </w:r>
      <w:r>
        <w:rPr>
          <w:rFonts w:ascii="Times New Roman" w:hAnsi="Times New Roman" w:cs="Times New Roman"/>
          <w:sz w:val="24"/>
          <w:szCs w:val="24"/>
        </w:rPr>
        <w:t xml:space="preserve"> </w:t>
      </w:r>
    </w:p>
    <w:p w14:paraId="240196BD" w14:textId="4E1BE4B6" w:rsidR="00987A23" w:rsidRDefault="00C21822" w:rsidP="00987A23">
      <w:pPr>
        <w:pStyle w:val="Bibliography"/>
        <w:rPr>
          <w:rFonts w:ascii="Times New Roman" w:hAnsi="Times New Roman" w:cs="Times New Roman"/>
          <w:sz w:val="24"/>
          <w:szCs w:val="24"/>
        </w:rPr>
      </w:pPr>
      <w:r>
        <w:rPr>
          <w:rFonts w:ascii="Times New Roman" w:hAnsi="Times New Roman" w:cs="Times New Roman"/>
          <w:sz w:val="24"/>
          <w:szCs w:val="24"/>
        </w:rPr>
        <w:t>40</w:t>
      </w:r>
      <w:r w:rsidR="00987A23">
        <w:rPr>
          <w:rFonts w:ascii="Times New Roman" w:hAnsi="Times New Roman" w:cs="Times New Roman"/>
          <w:sz w:val="24"/>
          <w:szCs w:val="24"/>
        </w:rPr>
        <w:t>.</w:t>
      </w:r>
      <w:r w:rsidR="00987A23">
        <w:rPr>
          <w:rFonts w:ascii="Times New Roman" w:hAnsi="Times New Roman" w:cs="Times New Roman"/>
          <w:sz w:val="24"/>
          <w:szCs w:val="24"/>
        </w:rPr>
        <w:tab/>
      </w:r>
      <w:r w:rsidR="006D71AB" w:rsidRPr="006D71AB">
        <w:rPr>
          <w:rFonts w:ascii="Times New Roman" w:hAnsi="Times New Roman" w:cs="Times New Roman"/>
          <w:sz w:val="24"/>
          <w:szCs w:val="24"/>
        </w:rPr>
        <w:t>Creswell JW, Miller DL. Determining Validity in Qualitative Inquiry. Theory Pract (2000) 39(3):124–30. doi: 10.1207/s15430421tip3903_2</w:t>
      </w:r>
    </w:p>
    <w:p w14:paraId="6C00936B" w14:textId="4C81EE1C"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6D71AB" w:rsidRPr="00CD599D">
        <w:rPr>
          <w:rFonts w:ascii="Times New Roman" w:hAnsi="Times New Roman" w:cs="Times New Roman"/>
          <w:sz w:val="24"/>
          <w:szCs w:val="24"/>
        </w:rPr>
        <w:t>Tong A, Sainsbury P, Craig J. Consolidated criteria for reporting qualitative research (COREQ): a 32-item checklist for interviews and focus groups. Int J Qual Health Care (2007) 1;19(6):349–57. doi: 10.1093/intqhc/mzm042</w:t>
      </w:r>
    </w:p>
    <w:p w14:paraId="6D246A00" w14:textId="3292F7A1"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A147CC" w:rsidRPr="00A147CC">
        <w:rPr>
          <w:rFonts w:ascii="Times New Roman" w:hAnsi="Times New Roman" w:cs="Times New Roman"/>
          <w:sz w:val="24"/>
          <w:szCs w:val="24"/>
        </w:rPr>
        <w:t>Orientation-Workshop-on-OPTIMA-Nutrition.pdf. Available from: https://documents1.worldbank.org/curated/en/637881590069941940/pdf/Orientation-Workshop-on-OPTIMA-Nutrition.pdf</w:t>
      </w:r>
    </w:p>
    <w:p w14:paraId="29038533" w14:textId="54AED4F1"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Scott N, Delport D, Hainsworth S, Pearson R, Morgan C, Huang S, et al. Ending malnutrition in all its forms requires scaling up proven nutrition interventions and much more: a 129-country analysis. BMC Med (2020) 13;18(1):356. doi: 10.1186/s12916-020-01786-5</w:t>
      </w:r>
    </w:p>
    <w:p w14:paraId="0719D178" w14:textId="5BE7D9A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Houghton LA, McIntosh DR, Trilok-Kumar G, Haszard JJ, Gibson RS. Suboptimal feeding and caring practices among young Indian children ages 12 to 24 mo living in the slums of New Delhi. Nutrition (2020) 1;69:110553. doi: 10.1016/j.nut.2019.110553</w:t>
      </w:r>
    </w:p>
    <w:p w14:paraId="04859734" w14:textId="25EF096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Monterrosa E, Sadhu G, Mangal D, Rani V, Bandhu A, Singh R, et al. Food-Based Recommendations:Improving dietary intakes among pregnant and lactating women in Rajasthan, India. Sight and Life (2020) 22;34:62–8. sightandlife.org.</w:t>
      </w:r>
    </w:p>
    <w:p w14:paraId="1406589F" w14:textId="4E2F555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A147CC" w:rsidRPr="00CD599D">
        <w:rPr>
          <w:rFonts w:ascii="Times New Roman" w:hAnsi="Times New Roman" w:cs="Times New Roman"/>
          <w:sz w:val="24"/>
          <w:szCs w:val="24"/>
        </w:rPr>
        <w:t>Gandhi VP, Johnson N. A Study of Kisan Call Centres (KCC), Kisan Knowledge Management System (KKMS), Farmers Portal, and M-Kisan Portal in Gujarat. https://mkisan.gov.in/Alpha/aboutkcc.aspx [Accessed July 17, 2024].</w:t>
      </w:r>
    </w:p>
    <w:p w14:paraId="52827E1D" w14:textId="7B0AD59A"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Joshi A, Gaba A, Thakur S, Grover A. Need and Importance of Nutrition Informatics in India: A Perspective. Nutrients (2021) 13(6):1836. doi: 10.3390/nu13061836</w:t>
      </w:r>
    </w:p>
    <w:p w14:paraId="732CFAC5" w14:textId="2426F206"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A147CC" w:rsidRPr="00CD599D">
        <w:rPr>
          <w:rFonts w:ascii="Times New Roman" w:hAnsi="Times New Roman" w:cs="Times New Roman"/>
          <w:sz w:val="24"/>
          <w:szCs w:val="24"/>
        </w:rPr>
        <w:t>Mendu V, Perugu S, Munikumar M, Rajeswari B, Ray M, Pyne S. Nutrition Atlas of ICMR-National Institute of Nutrition: An Informatics Platform on Nutrition in India. (2019) 7;17:209–19.</w:t>
      </w:r>
    </w:p>
    <w:p w14:paraId="1F9D4869" w14:textId="01344845"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4</w:t>
      </w:r>
      <w:r w:rsidR="00C21822">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Purakayastha TJ, Pathak H, Kumari S, Biswas S, Chakrabarty B, Padaria RN, et al. Soil health card development for efficient soil management in Haryana, India. Soil Tillage Res (2019) 1;191:294–305. doi: 10.1016/j.still.2018.12.024</w:t>
      </w:r>
    </w:p>
    <w:p w14:paraId="6FEFACE6" w14:textId="4B6DC6D2" w:rsidR="00987A23" w:rsidRDefault="00C21822" w:rsidP="00987A23">
      <w:pPr>
        <w:pStyle w:val="Bibliography"/>
        <w:rPr>
          <w:rFonts w:ascii="Times New Roman" w:hAnsi="Times New Roman" w:cs="Times New Roman"/>
          <w:sz w:val="24"/>
          <w:szCs w:val="24"/>
        </w:rPr>
      </w:pPr>
      <w:r>
        <w:rPr>
          <w:rFonts w:ascii="Times New Roman" w:hAnsi="Times New Roman" w:cs="Times New Roman"/>
          <w:sz w:val="24"/>
          <w:szCs w:val="24"/>
        </w:rPr>
        <w:t>50</w:t>
      </w:r>
      <w:r w:rsidR="00987A23">
        <w:rPr>
          <w:rFonts w:ascii="Times New Roman" w:hAnsi="Times New Roman" w:cs="Times New Roman"/>
          <w:sz w:val="24"/>
          <w:szCs w:val="24"/>
        </w:rPr>
        <w:t>.</w:t>
      </w:r>
      <w:r w:rsidR="00987A23">
        <w:rPr>
          <w:rFonts w:ascii="Times New Roman" w:hAnsi="Times New Roman" w:cs="Times New Roman"/>
          <w:sz w:val="24"/>
          <w:szCs w:val="24"/>
        </w:rPr>
        <w:tab/>
      </w:r>
      <w:r w:rsidR="00A147CC" w:rsidRPr="00CD599D">
        <w:rPr>
          <w:rFonts w:ascii="Times New Roman" w:hAnsi="Times New Roman" w:cs="Times New Roman"/>
          <w:sz w:val="24"/>
          <w:szCs w:val="24"/>
        </w:rPr>
        <w:t>Daelmans B, Ferguson E, Lutter CK, Singh N, Pachón H, Creed-Kanashiro H, et al. Designing appropriate complementary feeding recommendations: tools for programmatic action. Matern Child Nutr (2013) 9(S2):116–30. doi: 10.1111/mcn.12083</w:t>
      </w:r>
    </w:p>
    <w:p w14:paraId="58C8DBB4" w14:textId="535BFF79"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5</w:t>
      </w:r>
      <w:r w:rsidR="00C21822">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Pingali PL, Ricketts KD. Mainstreaming nutrition metrics in household surveys—toward a multidisciplinary convergence of data systems. Ann N Y Acad Sci (2014) 1331(1):249–57. doi: 10.1111/nyas.12597</w:t>
      </w:r>
    </w:p>
    <w:p w14:paraId="2CA174D0" w14:textId="756C8812"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5</w:t>
      </w:r>
      <w:r w:rsidR="00C2182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Jatav HS, Sharma LD, Sadhukhan R, Singh SK, Singh S, Rajput VD, et al. An Overview of Micronutrients: Prospects and Implication in Crop Production. Plant Micronutrients: Deficiency and Toxicity Management. Cham: Springer International Publishing; 2020. p. 1–30.</w:t>
      </w:r>
    </w:p>
    <w:p w14:paraId="490B2308" w14:textId="555F2946"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A147CC" w:rsidRPr="00CD599D">
        <w:rPr>
          <w:rFonts w:ascii="Times New Roman" w:hAnsi="Times New Roman" w:cs="Times New Roman"/>
          <w:sz w:val="24"/>
          <w:szCs w:val="24"/>
        </w:rPr>
        <w:t>Welch RM, Welch RM. Micronutrients, agriculture and nutrition; linkages for improved health and well being. Perspect Micronutr Nutr Crops (2001) 1;247–89.</w:t>
      </w:r>
    </w:p>
    <w:p w14:paraId="4B4BD115" w14:textId="09655805" w:rsidR="00987A23" w:rsidRDefault="00987A23" w:rsidP="00A147CC">
      <w:pPr>
        <w:pStyle w:val="Bibliography"/>
        <w:rPr>
          <w:rFonts w:ascii="Times New Roman" w:hAnsi="Times New Roman" w:cs="Times New Roman"/>
          <w:sz w:val="24"/>
          <w:szCs w:val="24"/>
        </w:rPr>
      </w:pPr>
      <w:r>
        <w:rPr>
          <w:rFonts w:ascii="Times New Roman" w:hAnsi="Times New Roman" w:cs="Times New Roman"/>
          <w:sz w:val="24"/>
          <w:szCs w:val="24"/>
        </w:rPr>
        <w:t>5</w:t>
      </w:r>
      <w:r w:rsidR="00C2182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A147CC" w:rsidRPr="00CD599D">
        <w:rPr>
          <w:rFonts w:ascii="Times New Roman" w:hAnsi="Times New Roman" w:cs="Times New Roman"/>
          <w:sz w:val="24"/>
          <w:szCs w:val="24"/>
        </w:rPr>
        <w:t>Arlappa N, Laxmaiah A, Balakrishna N, Harikumar R, Kodavanti MR, Gal Reddy C, et al. Micronutrient deficiency disorders among the rural children of West Bengal, India. Ann Hum Biol (2011) 1;38(3):281–9. doi: 10.3109/03014460.2010.536572</w:t>
      </w:r>
    </w:p>
    <w:p w14:paraId="36A0F10A" w14:textId="65F74E89" w:rsidR="00987A23" w:rsidRDefault="00C21822" w:rsidP="00987A23">
      <w:pPr>
        <w:pStyle w:val="Bibliography"/>
        <w:rPr>
          <w:rFonts w:ascii="Times New Roman" w:hAnsi="Times New Roman" w:cs="Times New Roman"/>
          <w:sz w:val="24"/>
          <w:szCs w:val="24"/>
        </w:rPr>
      </w:pPr>
      <w:r>
        <w:rPr>
          <w:rFonts w:ascii="Times New Roman" w:hAnsi="Times New Roman" w:cs="Times New Roman"/>
          <w:sz w:val="24"/>
          <w:szCs w:val="24"/>
        </w:rPr>
        <w:t>55</w:t>
      </w:r>
      <w:r w:rsidR="00987A23">
        <w:rPr>
          <w:rFonts w:ascii="Times New Roman" w:hAnsi="Times New Roman" w:cs="Times New Roman"/>
          <w:sz w:val="24"/>
          <w:szCs w:val="24"/>
        </w:rPr>
        <w:t>.</w:t>
      </w:r>
      <w:r w:rsidR="00987A23">
        <w:rPr>
          <w:rFonts w:ascii="Times New Roman" w:hAnsi="Times New Roman" w:cs="Times New Roman"/>
          <w:sz w:val="24"/>
          <w:szCs w:val="24"/>
        </w:rPr>
        <w:tab/>
      </w:r>
      <w:r w:rsidR="00A147CC" w:rsidRPr="00CD599D">
        <w:rPr>
          <w:rFonts w:ascii="Times New Roman" w:hAnsi="Times New Roman" w:cs="Times New Roman"/>
          <w:sz w:val="24"/>
          <w:szCs w:val="24"/>
        </w:rPr>
        <w:t>Bora K. Vitamin A supplementation among 9-59 month old children in India: geospatial perspectives and implications for targeted coverage. BMJ Glob Health (2022) 7(7):e007972. doi: 10.1136/bmjgh-2021-007972</w:t>
      </w:r>
    </w:p>
    <w:p w14:paraId="574BE160" w14:textId="6B527FA4" w:rsidR="00987A23" w:rsidRDefault="00C21822" w:rsidP="00987A23">
      <w:pPr>
        <w:pStyle w:val="Bibliography"/>
        <w:rPr>
          <w:rFonts w:ascii="Times New Roman" w:hAnsi="Times New Roman" w:cs="Times New Roman"/>
          <w:sz w:val="24"/>
          <w:szCs w:val="24"/>
        </w:rPr>
      </w:pPr>
      <w:r>
        <w:rPr>
          <w:rFonts w:ascii="Times New Roman" w:hAnsi="Times New Roman" w:cs="Times New Roman"/>
          <w:sz w:val="24"/>
          <w:szCs w:val="24"/>
        </w:rPr>
        <w:t>56</w:t>
      </w:r>
      <w:r w:rsidR="00987A23">
        <w:rPr>
          <w:rFonts w:ascii="Times New Roman" w:hAnsi="Times New Roman" w:cs="Times New Roman"/>
          <w:sz w:val="24"/>
          <w:szCs w:val="24"/>
        </w:rPr>
        <w:t>.</w:t>
      </w:r>
      <w:r w:rsidR="00987A23">
        <w:rPr>
          <w:rFonts w:ascii="Times New Roman" w:hAnsi="Times New Roman" w:cs="Times New Roman"/>
          <w:sz w:val="24"/>
          <w:szCs w:val="24"/>
        </w:rPr>
        <w:tab/>
      </w:r>
      <w:r w:rsidR="00A147CC" w:rsidRPr="00CD599D">
        <w:rPr>
          <w:rFonts w:ascii="Times New Roman" w:hAnsi="Times New Roman" w:cs="Times New Roman"/>
          <w:sz w:val="24"/>
          <w:szCs w:val="24"/>
        </w:rPr>
        <w:t>Meenakshi JV, Ray R. Regional differences in India’s food expenditure pattern: a complete demand systems approach. J Int Dev (1999) 11(1):47–74. doi: 10.1002/(SICI)1099-1328(199901/02)11:1%3C47::AID-JID549%3E3.0.CO;2-Y</w:t>
      </w:r>
    </w:p>
    <w:p w14:paraId="15120A6D" w14:textId="3697C485" w:rsidR="00987A23" w:rsidRDefault="00C21822" w:rsidP="00987A23">
      <w:pPr>
        <w:pStyle w:val="Bibliography"/>
        <w:rPr>
          <w:rFonts w:ascii="Times New Roman" w:hAnsi="Times New Roman" w:cs="Times New Roman"/>
          <w:sz w:val="24"/>
          <w:szCs w:val="24"/>
        </w:rPr>
      </w:pPr>
      <w:r>
        <w:rPr>
          <w:rFonts w:ascii="Times New Roman" w:hAnsi="Times New Roman" w:cs="Times New Roman"/>
          <w:sz w:val="24"/>
          <w:szCs w:val="24"/>
        </w:rPr>
        <w:t>57</w:t>
      </w:r>
      <w:r w:rsidR="00987A23">
        <w:rPr>
          <w:rFonts w:ascii="Times New Roman" w:hAnsi="Times New Roman" w:cs="Times New Roman"/>
          <w:sz w:val="24"/>
          <w:szCs w:val="24"/>
        </w:rPr>
        <w:t>.</w:t>
      </w:r>
      <w:r w:rsidR="00987A23">
        <w:rPr>
          <w:rFonts w:ascii="Times New Roman" w:hAnsi="Times New Roman" w:cs="Times New Roman"/>
          <w:sz w:val="24"/>
          <w:szCs w:val="24"/>
        </w:rPr>
        <w:tab/>
      </w:r>
      <w:r w:rsidR="00BC158A" w:rsidRPr="00CD599D">
        <w:rPr>
          <w:rFonts w:ascii="Times New Roman" w:hAnsi="Times New Roman" w:cs="Times New Roman"/>
          <w:sz w:val="24"/>
          <w:szCs w:val="24"/>
        </w:rPr>
        <w:t>Tang K, Adams KP, Ferguson EL, Woldt M, Kalimbira AA, Likoswe B, et al. Modeling food fortification contributions to micronutrient requirements in Malawi using Household Consumption and Expenditure Surveys. Ann N Y Acad Sci (2022) 1508(1):105–22. doi: 10.1111/nyas.14697</w:t>
      </w:r>
    </w:p>
    <w:p w14:paraId="7026B64F" w14:textId="7195365C" w:rsidR="00987A23" w:rsidRDefault="00C21822" w:rsidP="00987A23">
      <w:pPr>
        <w:pStyle w:val="Bibliography"/>
        <w:rPr>
          <w:rFonts w:ascii="Times New Roman" w:hAnsi="Times New Roman" w:cs="Times New Roman"/>
          <w:sz w:val="24"/>
          <w:szCs w:val="24"/>
        </w:rPr>
      </w:pPr>
      <w:r>
        <w:rPr>
          <w:rFonts w:ascii="Times New Roman" w:hAnsi="Times New Roman" w:cs="Times New Roman"/>
          <w:sz w:val="24"/>
          <w:szCs w:val="24"/>
        </w:rPr>
        <w:t>58</w:t>
      </w:r>
      <w:r w:rsidR="00987A23">
        <w:rPr>
          <w:rFonts w:ascii="Times New Roman" w:hAnsi="Times New Roman" w:cs="Times New Roman"/>
          <w:sz w:val="24"/>
          <w:szCs w:val="24"/>
        </w:rPr>
        <w:t>.</w:t>
      </w:r>
      <w:r w:rsidR="00987A23">
        <w:rPr>
          <w:rFonts w:ascii="Times New Roman" w:hAnsi="Times New Roman" w:cs="Times New Roman"/>
          <w:sz w:val="24"/>
          <w:szCs w:val="24"/>
        </w:rPr>
        <w:tab/>
      </w:r>
      <w:r w:rsidR="00BC158A" w:rsidRPr="00CD599D">
        <w:rPr>
          <w:rFonts w:ascii="Times New Roman" w:hAnsi="Times New Roman" w:cs="Times New Roman"/>
          <w:sz w:val="24"/>
          <w:szCs w:val="24"/>
        </w:rPr>
        <w:t>Sendhil R, Kiran Kumara TM, Ramasundaram P, Sinha M, Kharkwal S. Nutrition status in India: Dynamics and determinants. Glob Food Secur (2020) 1;26:100455. doi: 10.1016/j.gfs.2020.100455</w:t>
      </w:r>
    </w:p>
    <w:p w14:paraId="182CF62E" w14:textId="44CFECC1"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BC158A" w:rsidRPr="00CD599D">
        <w:rPr>
          <w:rFonts w:ascii="Times New Roman" w:hAnsi="Times New Roman" w:cs="Times New Roman"/>
          <w:sz w:val="24"/>
          <w:szCs w:val="24"/>
        </w:rPr>
        <w:t>Kurian OC. Overcoming Data Challenges in Tracking India’s Health and Nutrition Targets. ORF Occasional Paper (2016) 29;104.</w:t>
      </w:r>
    </w:p>
    <w:p w14:paraId="0FECF165" w14:textId="3CC8ACA8"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w:t>
      </w:r>
      <w:r w:rsidR="00C21822">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BC158A" w:rsidRPr="00CD599D">
        <w:rPr>
          <w:rFonts w:ascii="Times New Roman" w:hAnsi="Times New Roman" w:cs="Times New Roman"/>
          <w:sz w:val="24"/>
          <w:szCs w:val="24"/>
        </w:rPr>
        <w:t>Kapur A, Shukla R. Public finance management and data availability for nutrition financing in India. BMJ Glob Health (2021) 15;6(4):e004705. doi: 10.1136/bmjgh-2020-004705</w:t>
      </w:r>
    </w:p>
    <w:p w14:paraId="0FF56964" w14:textId="2948EF39"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w:t>
      </w:r>
      <w:r w:rsidR="00C21822">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BC158A" w:rsidRPr="00CD599D">
        <w:rPr>
          <w:rFonts w:ascii="Times New Roman" w:hAnsi="Times New Roman" w:cs="Times New Roman"/>
          <w:sz w:val="24"/>
          <w:szCs w:val="24"/>
        </w:rPr>
        <w:t>Alae-Carew C, Bird FA, Choudhury S, Harris F, Aleksandrowicz L, Milner J, et al. Future diets in India: A systematic review of food consumption projection studies. Glob Food Secur (2019) 1;23:182–90. doi: 10.1016/j.gfs.2019.05.006</w:t>
      </w:r>
    </w:p>
    <w:p w14:paraId="54D8CF8F" w14:textId="204B5DC3"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2B4A05" w:rsidRPr="002B4A05">
        <w:rPr>
          <w:rFonts w:ascii="Times New Roman" w:hAnsi="Times New Roman" w:cs="Times New Roman"/>
          <w:sz w:val="24"/>
          <w:szCs w:val="24"/>
        </w:rPr>
        <w:t>National Data Governance Framework Policy [Internet]. New Delhi: Ministry of Electronics and Information Technology, Government of India; [cited 2024 Dec 10]. Available from: https://www.meity.gov.in/writereaddata/files/National-Data-Governance-Framework-Policy.pdf</w:t>
      </w:r>
    </w:p>
    <w:p w14:paraId="1C9F7D90" w14:textId="45863343"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 xml:space="preserve">Andrés-Hernández L, Blumberg K, Walls RL, Dooley D, Mauleon R, Lange M, et al. Establishing a Common Nutritional Vocabulary - From Food Production to Diet. Front Nutr. </w:t>
      </w:r>
      <w:r w:rsidR="00BC158A">
        <w:rPr>
          <w:rFonts w:ascii="Times New Roman" w:hAnsi="Times New Roman" w:cs="Times New Roman"/>
          <w:sz w:val="24"/>
          <w:szCs w:val="24"/>
        </w:rPr>
        <w:t>(</w:t>
      </w:r>
      <w:r>
        <w:rPr>
          <w:rFonts w:ascii="Times New Roman" w:hAnsi="Times New Roman" w:cs="Times New Roman"/>
          <w:sz w:val="24"/>
          <w:szCs w:val="24"/>
        </w:rPr>
        <w:t>2022</w:t>
      </w:r>
      <w:r w:rsidR="00BC158A">
        <w:rPr>
          <w:rFonts w:ascii="Times New Roman" w:hAnsi="Times New Roman" w:cs="Times New Roman"/>
          <w:sz w:val="24"/>
          <w:szCs w:val="24"/>
        </w:rPr>
        <w:t>)</w:t>
      </w:r>
      <w:r>
        <w:rPr>
          <w:rFonts w:ascii="Times New Roman" w:hAnsi="Times New Roman" w:cs="Times New Roman"/>
          <w:sz w:val="24"/>
          <w:szCs w:val="24"/>
        </w:rPr>
        <w:t xml:space="preserve"> 21;9:928837. </w:t>
      </w:r>
      <w:r w:rsidR="00662797" w:rsidRPr="00662797">
        <w:rPr>
          <w:rFonts w:ascii="Times New Roman" w:hAnsi="Times New Roman" w:cs="Times New Roman"/>
          <w:sz w:val="24"/>
          <w:szCs w:val="24"/>
        </w:rPr>
        <w:t>doi</w:t>
      </w:r>
      <w:r w:rsidR="00662797">
        <w:rPr>
          <w:rFonts w:ascii="Times New Roman" w:hAnsi="Times New Roman" w:cs="Times New Roman"/>
          <w:sz w:val="24"/>
          <w:szCs w:val="24"/>
        </w:rPr>
        <w:t xml:space="preserve">: </w:t>
      </w:r>
      <w:r w:rsidR="00662797" w:rsidRPr="00662797">
        <w:rPr>
          <w:rFonts w:ascii="Times New Roman" w:hAnsi="Times New Roman" w:cs="Times New Roman"/>
          <w:sz w:val="24"/>
          <w:szCs w:val="24"/>
        </w:rPr>
        <w:t>10.3389/fnut.2022.928837</w:t>
      </w:r>
    </w:p>
    <w:p w14:paraId="2DA0C445" w14:textId="4494BF9F"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2B4A05" w:rsidRPr="002B4A05">
        <w:rPr>
          <w:rFonts w:ascii="Times New Roman" w:hAnsi="Times New Roman" w:cs="Times New Roman"/>
          <w:sz w:val="24"/>
          <w:szCs w:val="24"/>
        </w:rPr>
        <w:t>Agricultural Metadata Element Set (AgMES) | AIMS [Internet]. Rome: Food and Agriculture Organization of the United Nations; [cited 2024 Dec 10]. Available from: https://aims.fao.org/standards/agmes</w:t>
      </w:r>
    </w:p>
    <w:p w14:paraId="0B96656F" w14:textId="77777777"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The Environment Ontology [Internet]. [cited 2024 Dec 10]. Available from: https://sites.google.com/site/environmentontology/</w:t>
      </w:r>
    </w:p>
    <w:p w14:paraId="23BE090D" w14:textId="36DDC1E2" w:rsidR="00987A23" w:rsidRDefault="00987A23" w:rsidP="00987A23">
      <w:pPr>
        <w:pStyle w:val="Bibliography"/>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 xml:space="preserve">Dooley DM, Griffiths EJ, Gosal GS, Buttigieg PL, Hoehndorf R, Lange MC, et al. FoodOn: a harmonized food ontology to increase global food traceability, quality control and data integration. Npj Sci Food. </w:t>
      </w:r>
      <w:r w:rsidR="00BC158A">
        <w:rPr>
          <w:rFonts w:ascii="Times New Roman" w:hAnsi="Times New Roman" w:cs="Times New Roman"/>
          <w:sz w:val="24"/>
          <w:szCs w:val="24"/>
        </w:rPr>
        <w:t>(</w:t>
      </w:r>
      <w:r>
        <w:rPr>
          <w:rFonts w:ascii="Times New Roman" w:hAnsi="Times New Roman" w:cs="Times New Roman"/>
          <w:sz w:val="24"/>
          <w:szCs w:val="24"/>
        </w:rPr>
        <w:t>2018</w:t>
      </w:r>
      <w:r w:rsidR="00BC158A">
        <w:rPr>
          <w:rFonts w:ascii="Times New Roman" w:hAnsi="Times New Roman" w:cs="Times New Roman"/>
          <w:sz w:val="24"/>
          <w:szCs w:val="24"/>
        </w:rPr>
        <w:t>)</w:t>
      </w:r>
      <w:r>
        <w:rPr>
          <w:rFonts w:ascii="Times New Roman" w:hAnsi="Times New Roman" w:cs="Times New Roman"/>
          <w:sz w:val="24"/>
          <w:szCs w:val="24"/>
        </w:rPr>
        <w:t xml:space="preserve"> 18;2(1):23. </w:t>
      </w:r>
      <w:r w:rsidR="00662797" w:rsidRPr="00662797">
        <w:rPr>
          <w:rFonts w:ascii="Times New Roman" w:hAnsi="Times New Roman" w:cs="Times New Roman"/>
          <w:sz w:val="24"/>
          <w:szCs w:val="24"/>
        </w:rPr>
        <w:t>doi</w:t>
      </w:r>
      <w:r w:rsidR="00662797">
        <w:rPr>
          <w:rFonts w:ascii="Times New Roman" w:hAnsi="Times New Roman" w:cs="Times New Roman"/>
          <w:sz w:val="24"/>
          <w:szCs w:val="24"/>
        </w:rPr>
        <w:t xml:space="preserve">: </w:t>
      </w:r>
      <w:r w:rsidR="00662797" w:rsidRPr="00662797">
        <w:rPr>
          <w:rFonts w:ascii="Times New Roman" w:hAnsi="Times New Roman" w:cs="Times New Roman"/>
          <w:sz w:val="24"/>
          <w:szCs w:val="24"/>
        </w:rPr>
        <w:t>10.1038/s41538-018-0032-6</w:t>
      </w:r>
    </w:p>
    <w:p w14:paraId="46AB24B9" w14:textId="181BEBB1" w:rsidR="007F285E" w:rsidRDefault="008F5B88" w:rsidP="002B0AA7">
      <w:pPr>
        <w:pStyle w:val="Bibliography"/>
        <w:rPr>
          <w:rFonts w:ascii="Times New Roman" w:eastAsia="Times New Roman" w:hAnsi="Times New Roman" w:cs="Times New Roman"/>
          <w:b/>
          <w:bCs/>
        </w:rPr>
      </w:pPr>
      <w:r w:rsidRPr="009F14F7">
        <w:rPr>
          <w:rFonts w:ascii="Times New Roman" w:eastAsia="Times New Roman" w:hAnsi="Times New Roman" w:cs="Times New Roman"/>
          <w:b/>
          <w:bCs/>
        </w:rPr>
        <w:fldChar w:fldCharType="end"/>
      </w:r>
      <w:bookmarkEnd w:id="21"/>
    </w:p>
    <w:p w14:paraId="3620D5F7" w14:textId="248969C3" w:rsidR="008F5B88" w:rsidRDefault="007F285E" w:rsidP="002B0AA7">
      <w:pPr>
        <w:pStyle w:val="Bibliography"/>
        <w:rPr>
          <w:rFonts w:ascii="Times New Roman" w:eastAsia="Times New Roman" w:hAnsi="Times New Roman" w:cs="Times New Roman"/>
          <w:b/>
          <w:bCs/>
        </w:rPr>
      </w:pPr>
      <w:r>
        <w:rPr>
          <w:rFonts w:ascii="Times New Roman" w:eastAsia="Times New Roman" w:hAnsi="Times New Roman" w:cs="Times New Roman"/>
          <w:b/>
          <w:bCs/>
        </w:rPr>
        <w:t>Figure legends:</w:t>
      </w:r>
    </w:p>
    <w:p w14:paraId="765E010A" w14:textId="77777777" w:rsidR="007F285E" w:rsidRDefault="007F285E" w:rsidP="007F285E">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Figure 1: Study sites</w:t>
      </w:r>
    </w:p>
    <w:p w14:paraId="61A0C4E1" w14:textId="77777777" w:rsidR="007F285E" w:rsidRPr="009F14F7" w:rsidRDefault="007F285E" w:rsidP="007F285E">
      <w:pPr>
        <w:spacing w:line="240" w:lineRule="auto"/>
        <w:jc w:val="both"/>
        <w:rPr>
          <w:rFonts w:ascii="Times New Roman" w:eastAsia="Times New Roman" w:hAnsi="Times New Roman" w:cs="Times New Roman"/>
        </w:rPr>
      </w:pPr>
      <w:r w:rsidRPr="009F14F7">
        <w:rPr>
          <w:rFonts w:ascii="Times New Roman" w:eastAsia="Times New Roman" w:hAnsi="Times New Roman" w:cs="Times New Roman"/>
        </w:rPr>
        <w:t xml:space="preserve">Figure 2: Derived themes (in ovals) and subthemes (in rectangles) </w:t>
      </w:r>
    </w:p>
    <w:p w14:paraId="3DCD6B83" w14:textId="77777777" w:rsidR="00523C65" w:rsidRDefault="00523C65" w:rsidP="00523C65">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Tables:</w:t>
      </w:r>
    </w:p>
    <w:p w14:paraId="05F20BA9" w14:textId="1CC99C4C" w:rsidR="001C6D19" w:rsidRDefault="001C6D19" w:rsidP="00523C65">
      <w:pPr>
        <w:spacing w:line="240" w:lineRule="auto"/>
        <w:jc w:val="both"/>
        <w:rPr>
          <w:rFonts w:ascii="Times New Roman" w:eastAsia="Times New Roman" w:hAnsi="Times New Roman" w:cs="Times New Roman"/>
        </w:rPr>
      </w:pPr>
      <w:r>
        <w:rPr>
          <w:rFonts w:ascii="Times New Roman" w:eastAsia="Times New Roman" w:hAnsi="Times New Roman" w:cs="Times New Roman"/>
        </w:rPr>
        <w:t>Table 1.</w:t>
      </w:r>
    </w:p>
    <w:tbl>
      <w:tblPr>
        <w:tblW w:w="6620" w:type="dxa"/>
        <w:tblLook w:val="04A0" w:firstRow="1" w:lastRow="0" w:firstColumn="1" w:lastColumn="0" w:noHBand="0" w:noVBand="1"/>
      </w:tblPr>
      <w:tblGrid>
        <w:gridCol w:w="2020"/>
        <w:gridCol w:w="1740"/>
        <w:gridCol w:w="1640"/>
        <w:gridCol w:w="1220"/>
      </w:tblGrid>
      <w:tr w:rsidR="001C6D19" w:rsidRPr="001C6D19" w14:paraId="048070CD" w14:textId="77777777" w:rsidTr="00C32ACC">
        <w:trPr>
          <w:trHeight w:val="580"/>
        </w:trPr>
        <w:tc>
          <w:tcPr>
            <w:tcW w:w="2020" w:type="dxa"/>
            <w:tcBorders>
              <w:top w:val="single" w:sz="12" w:space="0" w:color="auto"/>
              <w:left w:val="nil"/>
              <w:bottom w:val="single" w:sz="12" w:space="0" w:color="auto"/>
              <w:right w:val="nil"/>
            </w:tcBorders>
            <w:shd w:val="clear" w:color="auto" w:fill="auto"/>
            <w:vAlign w:val="bottom"/>
            <w:hideMark/>
          </w:tcPr>
          <w:p w14:paraId="4A3B9A9E" w14:textId="77777777" w:rsidR="001C6D19" w:rsidRPr="001C6D19" w:rsidRDefault="001C6D19" w:rsidP="001C6D19">
            <w:pPr>
              <w:spacing w:after="0" w:line="240" w:lineRule="auto"/>
              <w:rPr>
                <w:rFonts w:ascii="Times New Roman" w:eastAsia="Times New Roman" w:hAnsi="Times New Roman" w:cs="Times New Roman"/>
                <w:b/>
                <w:bCs/>
                <w:color w:val="000000"/>
                <w:lang w:eastAsia="en-GB"/>
              </w:rPr>
            </w:pPr>
            <w:r w:rsidRPr="001C6D19">
              <w:rPr>
                <w:rFonts w:ascii="Times New Roman" w:eastAsia="Times New Roman" w:hAnsi="Times New Roman" w:cs="Times New Roman"/>
                <w:b/>
                <w:bCs/>
                <w:color w:val="000000"/>
                <w:lang w:eastAsia="en-GB"/>
              </w:rPr>
              <w:t>Type of respondents</w:t>
            </w:r>
          </w:p>
        </w:tc>
        <w:tc>
          <w:tcPr>
            <w:tcW w:w="1740" w:type="dxa"/>
            <w:tcBorders>
              <w:top w:val="single" w:sz="12" w:space="0" w:color="auto"/>
              <w:left w:val="nil"/>
              <w:bottom w:val="single" w:sz="12" w:space="0" w:color="auto"/>
              <w:right w:val="nil"/>
            </w:tcBorders>
            <w:shd w:val="clear" w:color="auto" w:fill="auto"/>
            <w:vAlign w:val="bottom"/>
            <w:hideMark/>
          </w:tcPr>
          <w:p w14:paraId="6BA77EC8" w14:textId="77777777" w:rsidR="001C6D19" w:rsidRPr="001C6D19" w:rsidRDefault="001C6D19" w:rsidP="001C6D19">
            <w:pPr>
              <w:spacing w:after="0" w:line="240" w:lineRule="auto"/>
              <w:rPr>
                <w:rFonts w:ascii="Times New Roman" w:eastAsia="Times New Roman" w:hAnsi="Times New Roman" w:cs="Times New Roman"/>
                <w:b/>
                <w:bCs/>
                <w:color w:val="000000"/>
                <w:lang w:eastAsia="en-GB"/>
              </w:rPr>
            </w:pPr>
            <w:r w:rsidRPr="001C6D19">
              <w:rPr>
                <w:rFonts w:ascii="Times New Roman" w:eastAsia="Times New Roman" w:hAnsi="Times New Roman" w:cs="Times New Roman"/>
                <w:b/>
                <w:bCs/>
                <w:color w:val="000000"/>
                <w:lang w:eastAsia="en-GB"/>
              </w:rPr>
              <w:t>Sample location</w:t>
            </w:r>
          </w:p>
        </w:tc>
        <w:tc>
          <w:tcPr>
            <w:tcW w:w="1640" w:type="dxa"/>
            <w:tcBorders>
              <w:top w:val="single" w:sz="12" w:space="0" w:color="auto"/>
              <w:left w:val="nil"/>
              <w:bottom w:val="single" w:sz="12" w:space="0" w:color="auto"/>
              <w:right w:val="nil"/>
            </w:tcBorders>
            <w:shd w:val="clear" w:color="auto" w:fill="auto"/>
            <w:vAlign w:val="bottom"/>
            <w:hideMark/>
          </w:tcPr>
          <w:p w14:paraId="13B7A144" w14:textId="77777777" w:rsidR="001C6D19" w:rsidRPr="001C6D19" w:rsidRDefault="001C6D19" w:rsidP="001C6D19">
            <w:pPr>
              <w:spacing w:after="0" w:line="240" w:lineRule="auto"/>
              <w:rPr>
                <w:rFonts w:ascii="Times New Roman" w:eastAsia="Times New Roman" w:hAnsi="Times New Roman" w:cs="Times New Roman"/>
                <w:b/>
                <w:bCs/>
                <w:color w:val="000000"/>
                <w:lang w:eastAsia="en-GB"/>
              </w:rPr>
            </w:pPr>
            <w:r w:rsidRPr="001C6D19">
              <w:rPr>
                <w:rFonts w:ascii="Times New Roman" w:eastAsia="Times New Roman" w:hAnsi="Times New Roman" w:cs="Times New Roman"/>
                <w:b/>
                <w:bCs/>
                <w:color w:val="000000"/>
                <w:lang w:eastAsia="en-GB"/>
              </w:rPr>
              <w:t>Data collection procedure</w:t>
            </w:r>
          </w:p>
        </w:tc>
        <w:tc>
          <w:tcPr>
            <w:tcW w:w="1220" w:type="dxa"/>
            <w:tcBorders>
              <w:top w:val="single" w:sz="12" w:space="0" w:color="auto"/>
              <w:left w:val="nil"/>
              <w:bottom w:val="single" w:sz="12" w:space="0" w:color="auto"/>
              <w:right w:val="nil"/>
            </w:tcBorders>
            <w:shd w:val="clear" w:color="auto" w:fill="auto"/>
            <w:vAlign w:val="bottom"/>
            <w:hideMark/>
          </w:tcPr>
          <w:p w14:paraId="06B262AE" w14:textId="77777777" w:rsidR="001C6D19" w:rsidRPr="001C6D19" w:rsidRDefault="001C6D19" w:rsidP="001C6D19">
            <w:pPr>
              <w:spacing w:after="0" w:line="240" w:lineRule="auto"/>
              <w:rPr>
                <w:rFonts w:ascii="Times New Roman" w:eastAsia="Times New Roman" w:hAnsi="Times New Roman" w:cs="Times New Roman"/>
                <w:b/>
                <w:bCs/>
                <w:color w:val="000000"/>
                <w:lang w:eastAsia="en-GB"/>
              </w:rPr>
            </w:pPr>
            <w:r w:rsidRPr="001C6D19">
              <w:rPr>
                <w:rFonts w:ascii="Times New Roman" w:eastAsia="Times New Roman" w:hAnsi="Times New Roman" w:cs="Times New Roman"/>
                <w:b/>
                <w:bCs/>
                <w:color w:val="000000"/>
                <w:lang w:eastAsia="en-GB"/>
              </w:rPr>
              <w:t>Sample size</w:t>
            </w:r>
          </w:p>
        </w:tc>
      </w:tr>
      <w:tr w:rsidR="001C6D19" w:rsidRPr="001C6D19" w14:paraId="04B8E8FB" w14:textId="77777777" w:rsidTr="00C32ACC">
        <w:trPr>
          <w:trHeight w:val="290"/>
        </w:trPr>
        <w:tc>
          <w:tcPr>
            <w:tcW w:w="2020" w:type="dxa"/>
            <w:tcBorders>
              <w:top w:val="single" w:sz="12" w:space="0" w:color="auto"/>
              <w:left w:val="nil"/>
              <w:bottom w:val="nil"/>
              <w:right w:val="nil"/>
            </w:tcBorders>
            <w:shd w:val="clear" w:color="auto" w:fill="auto"/>
            <w:noWrap/>
            <w:vAlign w:val="bottom"/>
            <w:hideMark/>
          </w:tcPr>
          <w:p w14:paraId="4E7415CE"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National level</w:t>
            </w:r>
          </w:p>
        </w:tc>
        <w:tc>
          <w:tcPr>
            <w:tcW w:w="1740" w:type="dxa"/>
            <w:tcBorders>
              <w:top w:val="single" w:sz="12" w:space="0" w:color="auto"/>
              <w:left w:val="nil"/>
              <w:bottom w:val="nil"/>
              <w:right w:val="nil"/>
            </w:tcBorders>
            <w:shd w:val="clear" w:color="auto" w:fill="auto"/>
            <w:noWrap/>
            <w:vAlign w:val="bottom"/>
            <w:hideMark/>
          </w:tcPr>
          <w:p w14:paraId="5675558E"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New Delhi</w:t>
            </w:r>
          </w:p>
        </w:tc>
        <w:tc>
          <w:tcPr>
            <w:tcW w:w="1640" w:type="dxa"/>
            <w:tcBorders>
              <w:top w:val="single" w:sz="12" w:space="0" w:color="auto"/>
              <w:left w:val="nil"/>
              <w:bottom w:val="nil"/>
              <w:right w:val="nil"/>
            </w:tcBorders>
            <w:shd w:val="clear" w:color="auto" w:fill="auto"/>
            <w:noWrap/>
            <w:vAlign w:val="bottom"/>
            <w:hideMark/>
          </w:tcPr>
          <w:p w14:paraId="6E5FFAA1"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FGD</w:t>
            </w:r>
          </w:p>
        </w:tc>
        <w:tc>
          <w:tcPr>
            <w:tcW w:w="1220" w:type="dxa"/>
            <w:tcBorders>
              <w:top w:val="single" w:sz="12" w:space="0" w:color="auto"/>
              <w:left w:val="nil"/>
              <w:bottom w:val="nil"/>
              <w:right w:val="nil"/>
            </w:tcBorders>
            <w:shd w:val="clear" w:color="auto" w:fill="auto"/>
            <w:noWrap/>
            <w:vAlign w:val="bottom"/>
            <w:hideMark/>
          </w:tcPr>
          <w:p w14:paraId="731EEEB7" w14:textId="237E0F63"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p>
        </w:tc>
      </w:tr>
      <w:tr w:rsidR="001C6D19" w:rsidRPr="001C6D19" w14:paraId="4D1F2087" w14:textId="77777777" w:rsidTr="00C32ACC">
        <w:trPr>
          <w:trHeight w:val="290"/>
        </w:trPr>
        <w:tc>
          <w:tcPr>
            <w:tcW w:w="2020" w:type="dxa"/>
            <w:tcBorders>
              <w:top w:val="nil"/>
              <w:left w:val="nil"/>
              <w:bottom w:val="nil"/>
              <w:right w:val="nil"/>
            </w:tcBorders>
            <w:shd w:val="clear" w:color="auto" w:fill="auto"/>
            <w:noWrap/>
            <w:vAlign w:val="bottom"/>
            <w:hideMark/>
          </w:tcPr>
          <w:p w14:paraId="44CE9A75"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National level</w:t>
            </w:r>
          </w:p>
        </w:tc>
        <w:tc>
          <w:tcPr>
            <w:tcW w:w="1740" w:type="dxa"/>
            <w:tcBorders>
              <w:top w:val="nil"/>
              <w:left w:val="nil"/>
              <w:bottom w:val="nil"/>
              <w:right w:val="nil"/>
            </w:tcBorders>
            <w:shd w:val="clear" w:color="auto" w:fill="auto"/>
            <w:noWrap/>
            <w:vAlign w:val="bottom"/>
            <w:hideMark/>
          </w:tcPr>
          <w:p w14:paraId="450859F6"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New Delhi</w:t>
            </w:r>
          </w:p>
        </w:tc>
        <w:tc>
          <w:tcPr>
            <w:tcW w:w="1640" w:type="dxa"/>
            <w:tcBorders>
              <w:top w:val="nil"/>
              <w:left w:val="nil"/>
              <w:bottom w:val="nil"/>
              <w:right w:val="nil"/>
            </w:tcBorders>
            <w:shd w:val="clear" w:color="auto" w:fill="auto"/>
            <w:noWrap/>
            <w:vAlign w:val="bottom"/>
            <w:hideMark/>
          </w:tcPr>
          <w:p w14:paraId="6C701BF0"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IDI</w:t>
            </w:r>
          </w:p>
        </w:tc>
        <w:tc>
          <w:tcPr>
            <w:tcW w:w="1220" w:type="dxa"/>
            <w:tcBorders>
              <w:top w:val="nil"/>
              <w:left w:val="nil"/>
              <w:bottom w:val="nil"/>
              <w:right w:val="nil"/>
            </w:tcBorders>
            <w:shd w:val="clear" w:color="auto" w:fill="auto"/>
            <w:noWrap/>
            <w:vAlign w:val="bottom"/>
            <w:hideMark/>
          </w:tcPr>
          <w:p w14:paraId="23ECC3C5"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4</w:t>
            </w:r>
          </w:p>
        </w:tc>
      </w:tr>
      <w:tr w:rsidR="001C6D19" w:rsidRPr="001C6D19" w14:paraId="7D41629A" w14:textId="77777777" w:rsidTr="00C32ACC">
        <w:trPr>
          <w:trHeight w:val="290"/>
        </w:trPr>
        <w:tc>
          <w:tcPr>
            <w:tcW w:w="2020" w:type="dxa"/>
            <w:tcBorders>
              <w:top w:val="nil"/>
              <w:left w:val="nil"/>
              <w:bottom w:val="nil"/>
              <w:right w:val="nil"/>
            </w:tcBorders>
            <w:shd w:val="clear" w:color="auto" w:fill="auto"/>
            <w:noWrap/>
            <w:vAlign w:val="bottom"/>
            <w:hideMark/>
          </w:tcPr>
          <w:p w14:paraId="3E2FAB37"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National level</w:t>
            </w:r>
          </w:p>
        </w:tc>
        <w:tc>
          <w:tcPr>
            <w:tcW w:w="1740" w:type="dxa"/>
            <w:tcBorders>
              <w:top w:val="nil"/>
              <w:left w:val="nil"/>
              <w:bottom w:val="nil"/>
              <w:right w:val="nil"/>
            </w:tcBorders>
            <w:shd w:val="clear" w:color="auto" w:fill="auto"/>
            <w:noWrap/>
            <w:vAlign w:val="bottom"/>
            <w:hideMark/>
          </w:tcPr>
          <w:p w14:paraId="45C84475"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Hyderabad</w:t>
            </w:r>
          </w:p>
        </w:tc>
        <w:tc>
          <w:tcPr>
            <w:tcW w:w="1640" w:type="dxa"/>
            <w:tcBorders>
              <w:top w:val="nil"/>
              <w:left w:val="nil"/>
              <w:bottom w:val="nil"/>
              <w:right w:val="nil"/>
            </w:tcBorders>
            <w:shd w:val="clear" w:color="auto" w:fill="auto"/>
            <w:noWrap/>
            <w:vAlign w:val="bottom"/>
            <w:hideMark/>
          </w:tcPr>
          <w:p w14:paraId="2EF7106D"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IDI</w:t>
            </w:r>
          </w:p>
        </w:tc>
        <w:tc>
          <w:tcPr>
            <w:tcW w:w="1220" w:type="dxa"/>
            <w:tcBorders>
              <w:top w:val="nil"/>
              <w:left w:val="nil"/>
              <w:bottom w:val="nil"/>
              <w:right w:val="nil"/>
            </w:tcBorders>
            <w:shd w:val="clear" w:color="auto" w:fill="auto"/>
            <w:noWrap/>
            <w:vAlign w:val="bottom"/>
            <w:hideMark/>
          </w:tcPr>
          <w:p w14:paraId="573DE9DB"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1</w:t>
            </w:r>
          </w:p>
        </w:tc>
      </w:tr>
      <w:tr w:rsidR="001C6D19" w:rsidRPr="001C6D19" w14:paraId="11901DFB" w14:textId="77777777" w:rsidTr="00C32ACC">
        <w:trPr>
          <w:trHeight w:val="290"/>
        </w:trPr>
        <w:tc>
          <w:tcPr>
            <w:tcW w:w="2020" w:type="dxa"/>
            <w:tcBorders>
              <w:top w:val="nil"/>
              <w:left w:val="nil"/>
              <w:bottom w:val="nil"/>
              <w:right w:val="nil"/>
            </w:tcBorders>
            <w:shd w:val="clear" w:color="auto" w:fill="auto"/>
            <w:noWrap/>
            <w:vAlign w:val="bottom"/>
            <w:hideMark/>
          </w:tcPr>
          <w:p w14:paraId="5070AB4D"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State level</w:t>
            </w:r>
          </w:p>
        </w:tc>
        <w:tc>
          <w:tcPr>
            <w:tcW w:w="1740" w:type="dxa"/>
            <w:tcBorders>
              <w:top w:val="nil"/>
              <w:left w:val="nil"/>
              <w:bottom w:val="nil"/>
              <w:right w:val="nil"/>
            </w:tcBorders>
            <w:shd w:val="clear" w:color="auto" w:fill="auto"/>
            <w:noWrap/>
            <w:vAlign w:val="bottom"/>
            <w:hideMark/>
          </w:tcPr>
          <w:p w14:paraId="0D687E78"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Uttar Pradesh</w:t>
            </w:r>
          </w:p>
        </w:tc>
        <w:tc>
          <w:tcPr>
            <w:tcW w:w="1640" w:type="dxa"/>
            <w:tcBorders>
              <w:top w:val="nil"/>
              <w:left w:val="nil"/>
              <w:bottom w:val="nil"/>
              <w:right w:val="nil"/>
            </w:tcBorders>
            <w:shd w:val="clear" w:color="auto" w:fill="auto"/>
            <w:noWrap/>
            <w:vAlign w:val="bottom"/>
            <w:hideMark/>
          </w:tcPr>
          <w:p w14:paraId="7CC87EBB"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FGD</w:t>
            </w:r>
          </w:p>
        </w:tc>
        <w:tc>
          <w:tcPr>
            <w:tcW w:w="1220" w:type="dxa"/>
            <w:tcBorders>
              <w:top w:val="nil"/>
              <w:left w:val="nil"/>
              <w:bottom w:val="nil"/>
              <w:right w:val="nil"/>
            </w:tcBorders>
            <w:shd w:val="clear" w:color="auto" w:fill="auto"/>
            <w:noWrap/>
            <w:vAlign w:val="bottom"/>
            <w:hideMark/>
          </w:tcPr>
          <w:p w14:paraId="32B2D487"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1</w:t>
            </w:r>
          </w:p>
        </w:tc>
      </w:tr>
      <w:tr w:rsidR="001C6D19" w:rsidRPr="001C6D19" w14:paraId="78CEBBDE" w14:textId="77777777" w:rsidTr="00C32ACC">
        <w:trPr>
          <w:trHeight w:val="290"/>
        </w:trPr>
        <w:tc>
          <w:tcPr>
            <w:tcW w:w="2020" w:type="dxa"/>
            <w:tcBorders>
              <w:top w:val="nil"/>
              <w:left w:val="nil"/>
              <w:bottom w:val="nil"/>
              <w:right w:val="nil"/>
            </w:tcBorders>
            <w:shd w:val="clear" w:color="auto" w:fill="auto"/>
            <w:noWrap/>
            <w:vAlign w:val="bottom"/>
            <w:hideMark/>
          </w:tcPr>
          <w:p w14:paraId="60DADEFA"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State level</w:t>
            </w:r>
          </w:p>
        </w:tc>
        <w:tc>
          <w:tcPr>
            <w:tcW w:w="1740" w:type="dxa"/>
            <w:tcBorders>
              <w:top w:val="nil"/>
              <w:left w:val="nil"/>
              <w:bottom w:val="nil"/>
              <w:right w:val="nil"/>
            </w:tcBorders>
            <w:shd w:val="clear" w:color="auto" w:fill="auto"/>
            <w:noWrap/>
            <w:vAlign w:val="bottom"/>
            <w:hideMark/>
          </w:tcPr>
          <w:p w14:paraId="47A910E2"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Uttar Pradesh</w:t>
            </w:r>
          </w:p>
        </w:tc>
        <w:tc>
          <w:tcPr>
            <w:tcW w:w="1640" w:type="dxa"/>
            <w:tcBorders>
              <w:top w:val="nil"/>
              <w:left w:val="nil"/>
              <w:bottom w:val="nil"/>
              <w:right w:val="nil"/>
            </w:tcBorders>
            <w:shd w:val="clear" w:color="auto" w:fill="auto"/>
            <w:noWrap/>
            <w:vAlign w:val="bottom"/>
            <w:hideMark/>
          </w:tcPr>
          <w:p w14:paraId="3BF995CE"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IDI</w:t>
            </w:r>
          </w:p>
        </w:tc>
        <w:tc>
          <w:tcPr>
            <w:tcW w:w="1220" w:type="dxa"/>
            <w:tcBorders>
              <w:top w:val="nil"/>
              <w:left w:val="nil"/>
              <w:bottom w:val="nil"/>
              <w:right w:val="nil"/>
            </w:tcBorders>
            <w:shd w:val="clear" w:color="auto" w:fill="auto"/>
            <w:noWrap/>
            <w:vAlign w:val="bottom"/>
            <w:hideMark/>
          </w:tcPr>
          <w:p w14:paraId="70F4C24B"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2</w:t>
            </w:r>
          </w:p>
        </w:tc>
      </w:tr>
      <w:tr w:rsidR="001C6D19" w:rsidRPr="001C6D19" w14:paraId="26BDA8E4" w14:textId="77777777" w:rsidTr="00C32ACC">
        <w:trPr>
          <w:trHeight w:val="290"/>
        </w:trPr>
        <w:tc>
          <w:tcPr>
            <w:tcW w:w="2020" w:type="dxa"/>
            <w:tcBorders>
              <w:top w:val="nil"/>
              <w:left w:val="nil"/>
              <w:bottom w:val="nil"/>
              <w:right w:val="nil"/>
            </w:tcBorders>
            <w:shd w:val="clear" w:color="auto" w:fill="auto"/>
            <w:noWrap/>
            <w:vAlign w:val="bottom"/>
            <w:hideMark/>
          </w:tcPr>
          <w:p w14:paraId="2E0A20F8"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State level</w:t>
            </w:r>
          </w:p>
        </w:tc>
        <w:tc>
          <w:tcPr>
            <w:tcW w:w="1740" w:type="dxa"/>
            <w:tcBorders>
              <w:top w:val="nil"/>
              <w:left w:val="nil"/>
              <w:bottom w:val="nil"/>
              <w:right w:val="nil"/>
            </w:tcBorders>
            <w:shd w:val="clear" w:color="auto" w:fill="auto"/>
            <w:noWrap/>
            <w:vAlign w:val="bottom"/>
            <w:hideMark/>
          </w:tcPr>
          <w:p w14:paraId="559FA488"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Bihar</w:t>
            </w:r>
          </w:p>
        </w:tc>
        <w:tc>
          <w:tcPr>
            <w:tcW w:w="1640" w:type="dxa"/>
            <w:tcBorders>
              <w:top w:val="nil"/>
              <w:left w:val="nil"/>
              <w:bottom w:val="nil"/>
              <w:right w:val="nil"/>
            </w:tcBorders>
            <w:shd w:val="clear" w:color="auto" w:fill="auto"/>
            <w:noWrap/>
            <w:vAlign w:val="bottom"/>
            <w:hideMark/>
          </w:tcPr>
          <w:p w14:paraId="6877D876"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FGD</w:t>
            </w:r>
          </w:p>
        </w:tc>
        <w:tc>
          <w:tcPr>
            <w:tcW w:w="1220" w:type="dxa"/>
            <w:tcBorders>
              <w:top w:val="nil"/>
              <w:left w:val="nil"/>
              <w:bottom w:val="nil"/>
              <w:right w:val="nil"/>
            </w:tcBorders>
            <w:shd w:val="clear" w:color="auto" w:fill="auto"/>
            <w:noWrap/>
            <w:vAlign w:val="bottom"/>
            <w:hideMark/>
          </w:tcPr>
          <w:p w14:paraId="58B805A6"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1</w:t>
            </w:r>
          </w:p>
        </w:tc>
      </w:tr>
      <w:tr w:rsidR="001C6D19" w:rsidRPr="001C6D19" w14:paraId="2BC0B41E" w14:textId="77777777" w:rsidTr="00C32ACC">
        <w:trPr>
          <w:trHeight w:val="290"/>
        </w:trPr>
        <w:tc>
          <w:tcPr>
            <w:tcW w:w="2020" w:type="dxa"/>
            <w:tcBorders>
              <w:top w:val="nil"/>
              <w:left w:val="nil"/>
              <w:bottom w:val="nil"/>
              <w:right w:val="nil"/>
            </w:tcBorders>
            <w:shd w:val="clear" w:color="auto" w:fill="auto"/>
            <w:noWrap/>
            <w:vAlign w:val="bottom"/>
            <w:hideMark/>
          </w:tcPr>
          <w:p w14:paraId="550508C5"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State level</w:t>
            </w:r>
          </w:p>
        </w:tc>
        <w:tc>
          <w:tcPr>
            <w:tcW w:w="1740" w:type="dxa"/>
            <w:tcBorders>
              <w:top w:val="nil"/>
              <w:left w:val="nil"/>
              <w:bottom w:val="nil"/>
              <w:right w:val="nil"/>
            </w:tcBorders>
            <w:shd w:val="clear" w:color="auto" w:fill="auto"/>
            <w:noWrap/>
            <w:vAlign w:val="bottom"/>
            <w:hideMark/>
          </w:tcPr>
          <w:p w14:paraId="3D2E5485"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Bihar</w:t>
            </w:r>
          </w:p>
        </w:tc>
        <w:tc>
          <w:tcPr>
            <w:tcW w:w="1640" w:type="dxa"/>
            <w:tcBorders>
              <w:top w:val="nil"/>
              <w:left w:val="nil"/>
              <w:bottom w:val="nil"/>
              <w:right w:val="nil"/>
            </w:tcBorders>
            <w:shd w:val="clear" w:color="auto" w:fill="auto"/>
            <w:noWrap/>
            <w:vAlign w:val="bottom"/>
            <w:hideMark/>
          </w:tcPr>
          <w:p w14:paraId="356D3BD2"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IDI</w:t>
            </w:r>
          </w:p>
        </w:tc>
        <w:tc>
          <w:tcPr>
            <w:tcW w:w="1220" w:type="dxa"/>
            <w:tcBorders>
              <w:top w:val="nil"/>
              <w:left w:val="nil"/>
              <w:bottom w:val="nil"/>
              <w:right w:val="nil"/>
            </w:tcBorders>
            <w:shd w:val="clear" w:color="auto" w:fill="auto"/>
            <w:noWrap/>
            <w:vAlign w:val="bottom"/>
            <w:hideMark/>
          </w:tcPr>
          <w:p w14:paraId="3A9CC866"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2</w:t>
            </w:r>
          </w:p>
        </w:tc>
      </w:tr>
      <w:tr w:rsidR="001C6D19" w:rsidRPr="001C6D19" w14:paraId="070E8374" w14:textId="77777777" w:rsidTr="00C32ACC">
        <w:trPr>
          <w:trHeight w:val="290"/>
        </w:trPr>
        <w:tc>
          <w:tcPr>
            <w:tcW w:w="2020" w:type="dxa"/>
            <w:tcBorders>
              <w:top w:val="nil"/>
              <w:left w:val="nil"/>
              <w:bottom w:val="nil"/>
              <w:right w:val="nil"/>
            </w:tcBorders>
            <w:shd w:val="clear" w:color="auto" w:fill="auto"/>
            <w:noWrap/>
            <w:vAlign w:val="bottom"/>
            <w:hideMark/>
          </w:tcPr>
          <w:p w14:paraId="1ACAAC2E"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State level</w:t>
            </w:r>
          </w:p>
        </w:tc>
        <w:tc>
          <w:tcPr>
            <w:tcW w:w="1740" w:type="dxa"/>
            <w:tcBorders>
              <w:top w:val="nil"/>
              <w:left w:val="nil"/>
              <w:bottom w:val="nil"/>
              <w:right w:val="nil"/>
            </w:tcBorders>
            <w:shd w:val="clear" w:color="auto" w:fill="auto"/>
            <w:noWrap/>
            <w:vAlign w:val="bottom"/>
            <w:hideMark/>
          </w:tcPr>
          <w:p w14:paraId="6C3C2CE9"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Odisha</w:t>
            </w:r>
          </w:p>
        </w:tc>
        <w:tc>
          <w:tcPr>
            <w:tcW w:w="1640" w:type="dxa"/>
            <w:tcBorders>
              <w:top w:val="nil"/>
              <w:left w:val="nil"/>
              <w:bottom w:val="nil"/>
              <w:right w:val="nil"/>
            </w:tcBorders>
            <w:shd w:val="clear" w:color="auto" w:fill="auto"/>
            <w:noWrap/>
            <w:vAlign w:val="bottom"/>
            <w:hideMark/>
          </w:tcPr>
          <w:p w14:paraId="5B93DC6E"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FGD</w:t>
            </w:r>
          </w:p>
        </w:tc>
        <w:tc>
          <w:tcPr>
            <w:tcW w:w="1220" w:type="dxa"/>
            <w:tcBorders>
              <w:top w:val="nil"/>
              <w:left w:val="nil"/>
              <w:bottom w:val="nil"/>
              <w:right w:val="nil"/>
            </w:tcBorders>
            <w:shd w:val="clear" w:color="auto" w:fill="auto"/>
            <w:noWrap/>
            <w:vAlign w:val="bottom"/>
            <w:hideMark/>
          </w:tcPr>
          <w:p w14:paraId="527C567B" w14:textId="79040B00"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r>
      <w:tr w:rsidR="001C6D19" w:rsidRPr="001C6D19" w14:paraId="6D4F0FD7" w14:textId="77777777" w:rsidTr="00C32ACC">
        <w:trPr>
          <w:trHeight w:val="290"/>
        </w:trPr>
        <w:tc>
          <w:tcPr>
            <w:tcW w:w="2020" w:type="dxa"/>
            <w:tcBorders>
              <w:top w:val="nil"/>
              <w:left w:val="nil"/>
              <w:bottom w:val="single" w:sz="12" w:space="0" w:color="auto"/>
              <w:right w:val="nil"/>
            </w:tcBorders>
            <w:shd w:val="clear" w:color="auto" w:fill="auto"/>
            <w:noWrap/>
            <w:vAlign w:val="bottom"/>
            <w:hideMark/>
          </w:tcPr>
          <w:p w14:paraId="52D5B9A7"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State level</w:t>
            </w:r>
          </w:p>
        </w:tc>
        <w:tc>
          <w:tcPr>
            <w:tcW w:w="1740" w:type="dxa"/>
            <w:tcBorders>
              <w:top w:val="nil"/>
              <w:left w:val="nil"/>
              <w:bottom w:val="single" w:sz="12" w:space="0" w:color="auto"/>
              <w:right w:val="nil"/>
            </w:tcBorders>
            <w:shd w:val="clear" w:color="auto" w:fill="auto"/>
            <w:noWrap/>
            <w:vAlign w:val="bottom"/>
            <w:hideMark/>
          </w:tcPr>
          <w:p w14:paraId="6C402491"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Odisha</w:t>
            </w:r>
          </w:p>
        </w:tc>
        <w:tc>
          <w:tcPr>
            <w:tcW w:w="1640" w:type="dxa"/>
            <w:tcBorders>
              <w:top w:val="nil"/>
              <w:left w:val="nil"/>
              <w:bottom w:val="single" w:sz="12" w:space="0" w:color="auto"/>
              <w:right w:val="nil"/>
            </w:tcBorders>
            <w:shd w:val="clear" w:color="auto" w:fill="auto"/>
            <w:noWrap/>
            <w:vAlign w:val="bottom"/>
            <w:hideMark/>
          </w:tcPr>
          <w:p w14:paraId="73C7B3E7" w14:textId="77777777" w:rsidR="001C6D19" w:rsidRPr="001C6D19" w:rsidRDefault="001C6D19" w:rsidP="001C6D19">
            <w:pPr>
              <w:spacing w:after="0" w:line="240" w:lineRule="auto"/>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IDI</w:t>
            </w:r>
          </w:p>
        </w:tc>
        <w:tc>
          <w:tcPr>
            <w:tcW w:w="1220" w:type="dxa"/>
            <w:tcBorders>
              <w:top w:val="nil"/>
              <w:left w:val="nil"/>
              <w:bottom w:val="single" w:sz="12" w:space="0" w:color="auto"/>
              <w:right w:val="nil"/>
            </w:tcBorders>
            <w:shd w:val="clear" w:color="auto" w:fill="auto"/>
            <w:noWrap/>
            <w:vAlign w:val="bottom"/>
            <w:hideMark/>
          </w:tcPr>
          <w:p w14:paraId="4F4D8E0B" w14:textId="77777777" w:rsidR="001C6D19" w:rsidRPr="001C6D19" w:rsidRDefault="001C6D19" w:rsidP="001C6D19">
            <w:pPr>
              <w:spacing w:after="0" w:line="240" w:lineRule="auto"/>
              <w:jc w:val="center"/>
              <w:rPr>
                <w:rFonts w:ascii="Times New Roman" w:eastAsia="Times New Roman" w:hAnsi="Times New Roman" w:cs="Times New Roman"/>
                <w:color w:val="000000"/>
                <w:lang w:eastAsia="en-GB"/>
              </w:rPr>
            </w:pPr>
            <w:r w:rsidRPr="001C6D19">
              <w:rPr>
                <w:rFonts w:ascii="Times New Roman" w:eastAsia="Times New Roman" w:hAnsi="Times New Roman" w:cs="Times New Roman"/>
                <w:color w:val="000000"/>
                <w:lang w:eastAsia="en-GB"/>
              </w:rPr>
              <w:t>1</w:t>
            </w:r>
          </w:p>
        </w:tc>
      </w:tr>
    </w:tbl>
    <w:p w14:paraId="5CD95806" w14:textId="77777777" w:rsidR="001C6D19" w:rsidRDefault="001C6D19" w:rsidP="00523C65">
      <w:pPr>
        <w:spacing w:line="240" w:lineRule="auto"/>
        <w:jc w:val="both"/>
        <w:rPr>
          <w:rFonts w:ascii="Times New Roman" w:eastAsia="Times New Roman" w:hAnsi="Times New Roman" w:cs="Times New Roman"/>
        </w:rPr>
      </w:pPr>
    </w:p>
    <w:p w14:paraId="39E46D1F" w14:textId="77777777" w:rsidR="001C6D19" w:rsidRDefault="001C6D19" w:rsidP="00523C65">
      <w:pPr>
        <w:spacing w:line="240" w:lineRule="auto"/>
        <w:jc w:val="both"/>
        <w:rPr>
          <w:rFonts w:ascii="Times New Roman" w:eastAsia="Times New Roman" w:hAnsi="Times New Roman" w:cs="Times New Roman"/>
        </w:rPr>
      </w:pPr>
    </w:p>
    <w:p w14:paraId="3CBEBCEB" w14:textId="77777777" w:rsidR="001C6D19" w:rsidRDefault="001C6D19" w:rsidP="00523C65">
      <w:pPr>
        <w:spacing w:line="240" w:lineRule="auto"/>
        <w:jc w:val="both"/>
        <w:rPr>
          <w:rFonts w:ascii="Times New Roman" w:eastAsia="Times New Roman" w:hAnsi="Times New Roman" w:cs="Times New Roman"/>
        </w:rPr>
      </w:pPr>
    </w:p>
    <w:p w14:paraId="6888030E" w14:textId="71FD3E74" w:rsidR="00523C65" w:rsidRPr="009F14F7" w:rsidRDefault="00523C65" w:rsidP="00523C65">
      <w:pPr>
        <w:spacing w:line="240" w:lineRule="auto"/>
        <w:jc w:val="both"/>
        <w:rPr>
          <w:rFonts w:ascii="Times New Roman" w:eastAsia="Times New Roman" w:hAnsi="Times New Roman" w:cs="Times New Roman"/>
          <w:i/>
          <w:iCs/>
        </w:rPr>
      </w:pPr>
      <w:r w:rsidRPr="00523C65">
        <w:rPr>
          <w:rFonts w:ascii="Times New Roman" w:eastAsia="Times New Roman" w:hAnsi="Times New Roman" w:cs="Times New Roman"/>
        </w:rPr>
        <w:t xml:space="preserve">Table </w:t>
      </w:r>
      <w:r w:rsidR="001C6D19">
        <w:rPr>
          <w:rFonts w:ascii="Times New Roman" w:eastAsia="Times New Roman" w:hAnsi="Times New Roman" w:cs="Times New Roman"/>
        </w:rPr>
        <w:t>2</w:t>
      </w:r>
      <w:r>
        <w:rPr>
          <w:rFonts w:ascii="Times New Roman" w:eastAsia="Times New Roman" w:hAnsi="Times New Roman" w:cs="Times New Roman"/>
        </w:rPr>
        <w:t>:</w:t>
      </w:r>
      <w:r w:rsidRPr="009F14F7">
        <w:rPr>
          <w:rFonts w:ascii="Times New Roman" w:eastAsia="Times New Roman" w:hAnsi="Times New Roman" w:cs="Times New Roman"/>
        </w:rPr>
        <w:t xml:space="preserve"> Data types and sources used in Indian food systems.</w:t>
      </w:r>
    </w:p>
    <w:tbl>
      <w:tblPr>
        <w:tblW w:w="0" w:type="auto"/>
        <w:tblCellMar>
          <w:top w:w="15" w:type="dxa"/>
          <w:left w:w="70" w:type="dxa"/>
          <w:right w:w="70" w:type="dxa"/>
        </w:tblCellMar>
        <w:tblLook w:val="04A0" w:firstRow="1" w:lastRow="0" w:firstColumn="1" w:lastColumn="0" w:noHBand="0" w:noVBand="1"/>
      </w:tblPr>
      <w:tblGrid>
        <w:gridCol w:w="2200"/>
        <w:gridCol w:w="6826"/>
      </w:tblGrid>
      <w:tr w:rsidR="00523C65" w:rsidRPr="009F14F7" w14:paraId="7E032DF0" w14:textId="77777777" w:rsidTr="00763A1B">
        <w:trPr>
          <w:trHeight w:val="20"/>
          <w:tblHeader/>
        </w:trPr>
        <w:tc>
          <w:tcPr>
            <w:tcW w:w="0" w:type="auto"/>
            <w:tcBorders>
              <w:top w:val="single" w:sz="8" w:space="0" w:color="auto"/>
              <w:left w:val="nil"/>
              <w:bottom w:val="single" w:sz="8" w:space="0" w:color="auto"/>
              <w:right w:val="nil"/>
            </w:tcBorders>
            <w:shd w:val="clear" w:color="000000" w:fill="FFFFFF"/>
            <w:vAlign w:val="center"/>
            <w:hideMark/>
          </w:tcPr>
          <w:p w14:paraId="44EA2A25"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Data Type</w:t>
            </w:r>
          </w:p>
        </w:tc>
        <w:tc>
          <w:tcPr>
            <w:tcW w:w="0" w:type="auto"/>
            <w:tcBorders>
              <w:top w:val="single" w:sz="8" w:space="0" w:color="auto"/>
              <w:left w:val="nil"/>
              <w:bottom w:val="single" w:sz="8" w:space="0" w:color="auto"/>
              <w:right w:val="nil"/>
            </w:tcBorders>
            <w:shd w:val="clear" w:color="000000" w:fill="FFFFFF"/>
            <w:vAlign w:val="center"/>
            <w:hideMark/>
          </w:tcPr>
          <w:p w14:paraId="665FA328"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Data Source</w:t>
            </w:r>
          </w:p>
        </w:tc>
      </w:tr>
      <w:tr w:rsidR="00523C65" w:rsidRPr="009F14F7" w14:paraId="5D4BA647" w14:textId="77777777" w:rsidTr="00763A1B">
        <w:trPr>
          <w:trHeight w:val="20"/>
        </w:trPr>
        <w:tc>
          <w:tcPr>
            <w:tcW w:w="0" w:type="auto"/>
            <w:vMerge w:val="restart"/>
            <w:tcBorders>
              <w:top w:val="nil"/>
              <w:left w:val="nil"/>
              <w:right w:val="nil"/>
            </w:tcBorders>
            <w:shd w:val="clear" w:color="000000" w:fill="FFFFFF"/>
            <w:vAlign w:val="center"/>
            <w:hideMark/>
          </w:tcPr>
          <w:p w14:paraId="5B064C6B"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Biomarker Data - Surveys</w:t>
            </w:r>
          </w:p>
          <w:p w14:paraId="1BAE8502"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113152EE"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2C472697"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tc>
        <w:tc>
          <w:tcPr>
            <w:tcW w:w="0" w:type="auto"/>
            <w:tcBorders>
              <w:top w:val="nil"/>
              <w:left w:val="nil"/>
              <w:bottom w:val="nil"/>
              <w:right w:val="nil"/>
            </w:tcBorders>
            <w:shd w:val="clear" w:color="000000" w:fill="FFFFFF"/>
            <w:vAlign w:val="center"/>
            <w:hideMark/>
          </w:tcPr>
          <w:p w14:paraId="40A03630"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Comprehensive National Nutrition Survey (CNNS)</w:t>
            </w:r>
          </w:p>
        </w:tc>
      </w:tr>
      <w:tr w:rsidR="00523C65" w:rsidRPr="009F14F7" w14:paraId="1A7F79E1" w14:textId="77777777" w:rsidTr="00763A1B">
        <w:trPr>
          <w:trHeight w:val="20"/>
        </w:trPr>
        <w:tc>
          <w:tcPr>
            <w:tcW w:w="0" w:type="auto"/>
            <w:vMerge/>
            <w:tcBorders>
              <w:left w:val="nil"/>
              <w:right w:val="nil"/>
            </w:tcBorders>
            <w:shd w:val="clear" w:color="000000" w:fill="FFFFFF"/>
            <w:vAlign w:val="center"/>
            <w:hideMark/>
          </w:tcPr>
          <w:p w14:paraId="3A36DFA3"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662E54FE"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National Family Health Survey (NFHS) rounds </w:t>
            </w:r>
          </w:p>
        </w:tc>
      </w:tr>
      <w:tr w:rsidR="00523C65" w:rsidRPr="009F14F7" w14:paraId="0C653A01" w14:textId="77777777" w:rsidTr="00763A1B">
        <w:trPr>
          <w:trHeight w:val="20"/>
        </w:trPr>
        <w:tc>
          <w:tcPr>
            <w:tcW w:w="0" w:type="auto"/>
            <w:vMerge/>
            <w:tcBorders>
              <w:left w:val="nil"/>
              <w:right w:val="nil"/>
            </w:tcBorders>
            <w:shd w:val="clear" w:color="000000" w:fill="FFFFFF"/>
            <w:vAlign w:val="center"/>
            <w:hideMark/>
          </w:tcPr>
          <w:p w14:paraId="27736BE8"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11FF5B7B"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National Nutrition Monitoring Bureau rounds (NNMB)</w:t>
            </w:r>
          </w:p>
        </w:tc>
      </w:tr>
      <w:tr w:rsidR="00523C65" w:rsidRPr="009F14F7" w14:paraId="18873155" w14:textId="77777777" w:rsidTr="00763A1B">
        <w:trPr>
          <w:trHeight w:val="20"/>
        </w:trPr>
        <w:tc>
          <w:tcPr>
            <w:tcW w:w="0" w:type="auto"/>
            <w:vMerge/>
            <w:tcBorders>
              <w:left w:val="nil"/>
              <w:bottom w:val="nil"/>
              <w:right w:val="nil"/>
            </w:tcBorders>
            <w:shd w:val="clear" w:color="000000" w:fill="FFFFFF"/>
            <w:vAlign w:val="center"/>
            <w:hideMark/>
          </w:tcPr>
          <w:p w14:paraId="226EF44F"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159F3A2B" w14:textId="47805829"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India Iodine Survey, Annual Health Survey (AHS), specific survey</w:t>
            </w:r>
            <w:r w:rsidR="00DC33EF">
              <w:rPr>
                <w:rFonts w:ascii="Times New Roman" w:eastAsia="Times New Roman" w:hAnsi="Times New Roman" w:cs="Times New Roman"/>
              </w:rPr>
              <w:t>s</w:t>
            </w:r>
            <w:r w:rsidRPr="009F14F7">
              <w:rPr>
                <w:rFonts w:ascii="Times New Roman" w:eastAsia="Times New Roman" w:hAnsi="Times New Roman" w:cs="Times New Roman"/>
              </w:rPr>
              <w:t xml:space="preserve"> by state </w:t>
            </w:r>
            <w:r w:rsidR="00DC33EF">
              <w:rPr>
                <w:rFonts w:ascii="Times New Roman" w:eastAsia="Times New Roman" w:hAnsi="Times New Roman" w:cs="Times New Roman"/>
              </w:rPr>
              <w:t>governments</w:t>
            </w:r>
          </w:p>
        </w:tc>
      </w:tr>
      <w:tr w:rsidR="00523C65" w:rsidRPr="009F14F7" w14:paraId="0B83B77B" w14:textId="77777777" w:rsidTr="00763A1B">
        <w:trPr>
          <w:trHeight w:val="20"/>
        </w:trPr>
        <w:tc>
          <w:tcPr>
            <w:tcW w:w="0" w:type="auto"/>
            <w:tcBorders>
              <w:top w:val="nil"/>
              <w:left w:val="nil"/>
              <w:right w:val="nil"/>
            </w:tcBorders>
            <w:shd w:val="clear" w:color="000000" w:fill="FFFFFF"/>
            <w:vAlign w:val="center"/>
          </w:tcPr>
          <w:p w14:paraId="157C35B7"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tcPr>
          <w:p w14:paraId="59256AEC" w14:textId="77777777" w:rsidR="00523C65" w:rsidRPr="009F14F7" w:rsidRDefault="00523C65" w:rsidP="00763A1B">
            <w:pPr>
              <w:spacing w:line="240" w:lineRule="auto"/>
              <w:contextualSpacing/>
              <w:rPr>
                <w:rFonts w:ascii="Times New Roman" w:eastAsia="Times New Roman" w:hAnsi="Times New Roman" w:cs="Times New Roman"/>
              </w:rPr>
            </w:pPr>
          </w:p>
        </w:tc>
      </w:tr>
      <w:tr w:rsidR="00523C65" w:rsidRPr="009F14F7" w14:paraId="748AEDCA" w14:textId="77777777" w:rsidTr="00763A1B">
        <w:trPr>
          <w:trHeight w:val="20"/>
        </w:trPr>
        <w:tc>
          <w:tcPr>
            <w:tcW w:w="0" w:type="auto"/>
            <w:vMerge w:val="restart"/>
            <w:tcBorders>
              <w:top w:val="nil"/>
              <w:left w:val="nil"/>
              <w:right w:val="nil"/>
            </w:tcBorders>
            <w:shd w:val="clear" w:color="000000" w:fill="FFFFFF"/>
            <w:vAlign w:val="center"/>
            <w:hideMark/>
          </w:tcPr>
          <w:p w14:paraId="572291B2"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Biomarker Data - Routine </w:t>
            </w:r>
          </w:p>
        </w:tc>
        <w:tc>
          <w:tcPr>
            <w:tcW w:w="0" w:type="auto"/>
            <w:tcBorders>
              <w:top w:val="nil"/>
              <w:left w:val="nil"/>
              <w:bottom w:val="nil"/>
              <w:right w:val="nil"/>
            </w:tcBorders>
            <w:shd w:val="clear" w:color="000000" w:fill="FFFFFF"/>
            <w:vAlign w:val="center"/>
            <w:hideMark/>
          </w:tcPr>
          <w:p w14:paraId="643C335A" w14:textId="6BF01CD9" w:rsidR="00523C65" w:rsidRPr="009F14F7" w:rsidRDefault="00523C65" w:rsidP="00763A1B">
            <w:pPr>
              <w:spacing w:line="240" w:lineRule="auto"/>
              <w:contextualSpacing/>
              <w:rPr>
                <w:rFonts w:ascii="Times New Roman" w:eastAsia="Times New Roman" w:hAnsi="Times New Roman" w:cs="Times New Roman"/>
              </w:rPr>
            </w:pPr>
            <w:bookmarkStart w:id="22" w:name="_Hlk171935711"/>
            <w:r w:rsidRPr="009F14F7">
              <w:rPr>
                <w:rFonts w:ascii="Times New Roman" w:eastAsia="Times New Roman" w:hAnsi="Times New Roman" w:cs="Times New Roman"/>
              </w:rPr>
              <w:t>Health Management Information System (HMIS</w:t>
            </w:r>
            <w:bookmarkEnd w:id="22"/>
            <w:r w:rsidRPr="009F14F7">
              <w:rPr>
                <w:rFonts w:ascii="Times New Roman" w:eastAsia="Times New Roman" w:hAnsi="Times New Roman" w:cs="Times New Roman"/>
              </w:rPr>
              <w:t>) data</w:t>
            </w:r>
          </w:p>
        </w:tc>
      </w:tr>
      <w:tr w:rsidR="00523C65" w:rsidRPr="009F14F7" w14:paraId="69947325" w14:textId="77777777" w:rsidTr="00763A1B">
        <w:trPr>
          <w:trHeight w:val="20"/>
        </w:trPr>
        <w:tc>
          <w:tcPr>
            <w:tcW w:w="0" w:type="auto"/>
            <w:vMerge/>
            <w:tcBorders>
              <w:left w:val="nil"/>
              <w:bottom w:val="nil"/>
              <w:right w:val="nil"/>
            </w:tcBorders>
            <w:shd w:val="clear" w:color="000000" w:fill="FFFFFF"/>
            <w:vAlign w:val="center"/>
            <w:hideMark/>
          </w:tcPr>
          <w:p w14:paraId="10D16662"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4C5164CA" w14:textId="75AC5A68" w:rsidR="00523C65" w:rsidRPr="009F14F7" w:rsidRDefault="00523C65" w:rsidP="00763A1B">
            <w:pPr>
              <w:spacing w:after="0" w:line="240" w:lineRule="auto"/>
              <w:contextualSpacing/>
              <w:rPr>
                <w:rFonts w:ascii="Times New Roman" w:eastAsia="Times New Roman" w:hAnsi="Times New Roman" w:cs="Times New Roman"/>
              </w:rPr>
            </w:pPr>
            <w:bookmarkStart w:id="23" w:name="_Hlk171935735"/>
            <w:r w:rsidRPr="009F14F7">
              <w:rPr>
                <w:rFonts w:ascii="Times New Roman" w:eastAsia="Times New Roman" w:hAnsi="Times New Roman" w:cs="Times New Roman"/>
              </w:rPr>
              <w:t>Integrated Child Development S</w:t>
            </w:r>
            <w:r w:rsidR="00F76DA5">
              <w:rPr>
                <w:rFonts w:ascii="Times New Roman" w:eastAsia="Times New Roman" w:hAnsi="Times New Roman" w:cs="Times New Roman"/>
              </w:rPr>
              <w:t>cheme</w:t>
            </w:r>
            <w:r w:rsidRPr="009F14F7">
              <w:rPr>
                <w:rFonts w:ascii="Times New Roman" w:eastAsia="Times New Roman" w:hAnsi="Times New Roman" w:cs="Times New Roman"/>
              </w:rPr>
              <w:t xml:space="preserve"> (ICDS) </w:t>
            </w:r>
            <w:bookmarkEnd w:id="23"/>
            <w:r w:rsidRPr="009F14F7">
              <w:rPr>
                <w:rFonts w:ascii="Times New Roman" w:eastAsia="Times New Roman" w:hAnsi="Times New Roman" w:cs="Times New Roman"/>
              </w:rPr>
              <w:t>data</w:t>
            </w:r>
          </w:p>
        </w:tc>
      </w:tr>
      <w:tr w:rsidR="00523C65" w:rsidRPr="009F14F7" w14:paraId="00C6B384" w14:textId="77777777" w:rsidTr="00763A1B">
        <w:trPr>
          <w:trHeight w:val="20"/>
        </w:trPr>
        <w:tc>
          <w:tcPr>
            <w:tcW w:w="0" w:type="auto"/>
            <w:tcBorders>
              <w:top w:val="nil"/>
              <w:left w:val="nil"/>
              <w:right w:val="nil"/>
            </w:tcBorders>
            <w:shd w:val="clear" w:color="000000" w:fill="FFFFFF"/>
            <w:vAlign w:val="center"/>
          </w:tcPr>
          <w:p w14:paraId="7F124381"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tcPr>
          <w:p w14:paraId="7AB4AFBC" w14:textId="77777777" w:rsidR="00523C65" w:rsidRPr="009F14F7" w:rsidRDefault="00523C65" w:rsidP="00763A1B">
            <w:pPr>
              <w:spacing w:line="240" w:lineRule="auto"/>
              <w:contextualSpacing/>
              <w:rPr>
                <w:rFonts w:ascii="Times New Roman" w:eastAsia="Times New Roman" w:hAnsi="Times New Roman" w:cs="Times New Roman"/>
              </w:rPr>
            </w:pPr>
          </w:p>
        </w:tc>
      </w:tr>
      <w:tr w:rsidR="00523C65" w:rsidRPr="009F14F7" w14:paraId="0C5DD4F7" w14:textId="77777777" w:rsidTr="00763A1B">
        <w:trPr>
          <w:trHeight w:val="20"/>
        </w:trPr>
        <w:tc>
          <w:tcPr>
            <w:tcW w:w="0" w:type="auto"/>
            <w:vMerge w:val="restart"/>
            <w:tcBorders>
              <w:top w:val="nil"/>
              <w:left w:val="nil"/>
              <w:right w:val="nil"/>
            </w:tcBorders>
            <w:shd w:val="clear" w:color="000000" w:fill="FFFFFF"/>
            <w:vAlign w:val="center"/>
            <w:hideMark/>
          </w:tcPr>
          <w:p w14:paraId="61E177F0"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Food Consumption Data </w:t>
            </w:r>
          </w:p>
          <w:p w14:paraId="21C319BE"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54BF4E03"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4A20A793"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tc>
        <w:tc>
          <w:tcPr>
            <w:tcW w:w="0" w:type="auto"/>
            <w:tcBorders>
              <w:top w:val="nil"/>
              <w:left w:val="nil"/>
              <w:bottom w:val="nil"/>
              <w:right w:val="nil"/>
            </w:tcBorders>
            <w:shd w:val="clear" w:color="000000" w:fill="FFFFFF"/>
            <w:vAlign w:val="center"/>
            <w:hideMark/>
          </w:tcPr>
          <w:p w14:paraId="61C98E1D"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National Nutrition Monitoring Bureau (NNMB) rounds</w:t>
            </w:r>
          </w:p>
        </w:tc>
      </w:tr>
      <w:tr w:rsidR="00523C65" w:rsidRPr="009F14F7" w14:paraId="29C1C78B" w14:textId="77777777" w:rsidTr="00763A1B">
        <w:trPr>
          <w:trHeight w:val="20"/>
        </w:trPr>
        <w:tc>
          <w:tcPr>
            <w:tcW w:w="0" w:type="auto"/>
            <w:vMerge/>
            <w:tcBorders>
              <w:left w:val="nil"/>
              <w:right w:val="nil"/>
            </w:tcBorders>
            <w:shd w:val="clear" w:color="000000" w:fill="FFFFFF"/>
            <w:vAlign w:val="center"/>
            <w:hideMark/>
          </w:tcPr>
          <w:p w14:paraId="06BFC6D3"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063B3DE2"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Household Consumer Expenditure Survey (HCES)-National Sample Survey Office (NSSO)</w:t>
            </w:r>
          </w:p>
        </w:tc>
      </w:tr>
      <w:tr w:rsidR="00523C65" w:rsidRPr="009F14F7" w14:paraId="7347B391" w14:textId="77777777" w:rsidTr="00763A1B">
        <w:trPr>
          <w:trHeight w:val="20"/>
        </w:trPr>
        <w:tc>
          <w:tcPr>
            <w:tcW w:w="0" w:type="auto"/>
            <w:vMerge/>
            <w:tcBorders>
              <w:left w:val="nil"/>
              <w:right w:val="nil"/>
            </w:tcBorders>
            <w:shd w:val="clear" w:color="000000" w:fill="FFFFFF"/>
            <w:vAlign w:val="center"/>
            <w:hideMark/>
          </w:tcPr>
          <w:p w14:paraId="0A10DB11"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43B0DE29"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National Family Health Survey (NFHS) rounds</w:t>
            </w:r>
          </w:p>
        </w:tc>
      </w:tr>
      <w:tr w:rsidR="00523C65" w:rsidRPr="009F14F7" w14:paraId="33405B6C" w14:textId="77777777" w:rsidTr="00763A1B">
        <w:trPr>
          <w:trHeight w:val="20"/>
        </w:trPr>
        <w:tc>
          <w:tcPr>
            <w:tcW w:w="0" w:type="auto"/>
            <w:vMerge/>
            <w:tcBorders>
              <w:left w:val="nil"/>
              <w:bottom w:val="nil"/>
              <w:right w:val="nil"/>
            </w:tcBorders>
            <w:shd w:val="clear" w:color="000000" w:fill="FFFFFF"/>
            <w:vAlign w:val="center"/>
            <w:hideMark/>
          </w:tcPr>
          <w:p w14:paraId="20C0B85D"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1C6D96D6"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Annual Health Survey, Specific studies by technical agencies</w:t>
            </w:r>
          </w:p>
        </w:tc>
      </w:tr>
      <w:tr w:rsidR="00523C65" w:rsidRPr="009F14F7" w14:paraId="3B637D30" w14:textId="77777777" w:rsidTr="00763A1B">
        <w:trPr>
          <w:trHeight w:val="20"/>
        </w:trPr>
        <w:tc>
          <w:tcPr>
            <w:tcW w:w="0" w:type="auto"/>
            <w:tcBorders>
              <w:top w:val="nil"/>
              <w:left w:val="nil"/>
              <w:right w:val="nil"/>
            </w:tcBorders>
            <w:shd w:val="clear" w:color="000000" w:fill="FFFFFF"/>
            <w:vAlign w:val="center"/>
          </w:tcPr>
          <w:p w14:paraId="4700033E"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tcPr>
          <w:p w14:paraId="66894686" w14:textId="77777777" w:rsidR="00523C65" w:rsidRPr="009F14F7" w:rsidRDefault="00523C65" w:rsidP="00763A1B">
            <w:pPr>
              <w:spacing w:line="240" w:lineRule="auto"/>
              <w:contextualSpacing/>
              <w:rPr>
                <w:rFonts w:ascii="Times New Roman" w:eastAsia="Times New Roman" w:hAnsi="Times New Roman" w:cs="Times New Roman"/>
              </w:rPr>
            </w:pPr>
          </w:p>
        </w:tc>
      </w:tr>
      <w:tr w:rsidR="00523C65" w:rsidRPr="009F14F7" w14:paraId="2BBE0709" w14:textId="77777777" w:rsidTr="00763A1B">
        <w:trPr>
          <w:trHeight w:val="20"/>
        </w:trPr>
        <w:tc>
          <w:tcPr>
            <w:tcW w:w="0" w:type="auto"/>
            <w:vMerge w:val="restart"/>
            <w:tcBorders>
              <w:top w:val="nil"/>
              <w:left w:val="nil"/>
              <w:right w:val="nil"/>
            </w:tcBorders>
            <w:shd w:val="clear" w:color="000000" w:fill="FFFFFF"/>
            <w:vAlign w:val="center"/>
            <w:hideMark/>
          </w:tcPr>
          <w:p w14:paraId="72C67399"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Food Composition Data </w:t>
            </w:r>
          </w:p>
          <w:p w14:paraId="424DBAA1"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tc>
        <w:tc>
          <w:tcPr>
            <w:tcW w:w="0" w:type="auto"/>
            <w:tcBorders>
              <w:top w:val="nil"/>
              <w:left w:val="nil"/>
              <w:bottom w:val="nil"/>
              <w:right w:val="nil"/>
            </w:tcBorders>
            <w:shd w:val="clear" w:color="000000" w:fill="FFFFFF"/>
            <w:vAlign w:val="center"/>
            <w:hideMark/>
          </w:tcPr>
          <w:p w14:paraId="3AFD8AAE" w14:textId="77777777" w:rsidR="00523C65" w:rsidRPr="009F14F7" w:rsidRDefault="00523C65" w:rsidP="00763A1B">
            <w:pPr>
              <w:spacing w:line="240" w:lineRule="auto"/>
              <w:contextualSpacing/>
              <w:rPr>
                <w:rFonts w:ascii="Times New Roman" w:eastAsia="Times New Roman" w:hAnsi="Times New Roman" w:cs="Times New Roman"/>
              </w:rPr>
            </w:pPr>
            <w:bookmarkStart w:id="24" w:name="_Hlk171935752"/>
            <w:r w:rsidRPr="009F14F7">
              <w:rPr>
                <w:rFonts w:ascii="Times New Roman" w:eastAsia="Times New Roman" w:hAnsi="Times New Roman" w:cs="Times New Roman"/>
              </w:rPr>
              <w:t xml:space="preserve">Food Composition Tables </w:t>
            </w:r>
            <w:bookmarkEnd w:id="24"/>
            <w:r w:rsidRPr="009F14F7">
              <w:rPr>
                <w:rFonts w:ascii="Times New Roman" w:eastAsia="Times New Roman" w:hAnsi="Times New Roman" w:cs="Times New Roman"/>
              </w:rPr>
              <w:t>(FCTs)</w:t>
            </w:r>
          </w:p>
        </w:tc>
      </w:tr>
      <w:tr w:rsidR="00523C65" w:rsidRPr="009F14F7" w14:paraId="4F772928" w14:textId="77777777" w:rsidTr="00763A1B">
        <w:trPr>
          <w:trHeight w:val="20"/>
        </w:trPr>
        <w:tc>
          <w:tcPr>
            <w:tcW w:w="0" w:type="auto"/>
            <w:vMerge/>
            <w:tcBorders>
              <w:left w:val="nil"/>
              <w:bottom w:val="nil"/>
              <w:right w:val="nil"/>
            </w:tcBorders>
            <w:shd w:val="clear" w:color="000000" w:fill="FFFFFF"/>
            <w:vAlign w:val="center"/>
            <w:hideMark/>
          </w:tcPr>
          <w:p w14:paraId="3420A53C"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636FB4C7"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Nutrient value of Indian foods </w:t>
            </w:r>
            <w:r>
              <w:rPr>
                <w:rFonts w:ascii="Times New Roman" w:eastAsia="Times New Roman" w:hAnsi="Times New Roman" w:cs="Times New Roman"/>
              </w:rPr>
              <w:t xml:space="preserve">by </w:t>
            </w:r>
            <w:bookmarkStart w:id="25" w:name="_Hlk171935800"/>
            <w:r w:rsidRPr="009F14F7">
              <w:rPr>
                <w:rFonts w:ascii="Times New Roman" w:eastAsia="Times New Roman" w:hAnsi="Times New Roman" w:cs="Times New Roman"/>
              </w:rPr>
              <w:t>National Institute of Nutrition</w:t>
            </w:r>
            <w:r>
              <w:rPr>
                <w:rFonts w:ascii="Times New Roman" w:eastAsia="Times New Roman" w:hAnsi="Times New Roman" w:cs="Times New Roman"/>
              </w:rPr>
              <w:t xml:space="preserve"> </w:t>
            </w:r>
            <w:bookmarkEnd w:id="25"/>
            <w:r>
              <w:rPr>
                <w:rFonts w:ascii="Times New Roman" w:eastAsia="Times New Roman" w:hAnsi="Times New Roman" w:cs="Times New Roman"/>
              </w:rPr>
              <w:t>(NIN)</w:t>
            </w:r>
          </w:p>
        </w:tc>
      </w:tr>
      <w:tr w:rsidR="00523C65" w:rsidRPr="009F14F7" w14:paraId="19B1BFFE" w14:textId="77777777" w:rsidTr="00763A1B">
        <w:trPr>
          <w:trHeight w:val="20"/>
        </w:trPr>
        <w:tc>
          <w:tcPr>
            <w:tcW w:w="0" w:type="auto"/>
            <w:tcBorders>
              <w:top w:val="nil"/>
              <w:left w:val="nil"/>
              <w:right w:val="nil"/>
            </w:tcBorders>
            <w:shd w:val="clear" w:color="000000" w:fill="FFFFFF"/>
            <w:vAlign w:val="center"/>
          </w:tcPr>
          <w:p w14:paraId="2972CED5"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tcPr>
          <w:p w14:paraId="3475790D" w14:textId="77777777" w:rsidR="00523C65" w:rsidRPr="009F14F7" w:rsidRDefault="00523C65" w:rsidP="00763A1B">
            <w:pPr>
              <w:spacing w:line="240" w:lineRule="auto"/>
              <w:contextualSpacing/>
              <w:rPr>
                <w:rFonts w:ascii="Times New Roman" w:eastAsia="Times New Roman" w:hAnsi="Times New Roman" w:cs="Times New Roman"/>
              </w:rPr>
            </w:pPr>
          </w:p>
        </w:tc>
      </w:tr>
      <w:tr w:rsidR="00523C65" w:rsidRPr="009F14F7" w14:paraId="40D695F5" w14:textId="77777777" w:rsidTr="00763A1B">
        <w:trPr>
          <w:trHeight w:val="20"/>
        </w:trPr>
        <w:tc>
          <w:tcPr>
            <w:tcW w:w="0" w:type="auto"/>
            <w:vMerge w:val="restart"/>
            <w:tcBorders>
              <w:top w:val="nil"/>
              <w:left w:val="nil"/>
              <w:right w:val="nil"/>
            </w:tcBorders>
            <w:shd w:val="clear" w:color="000000" w:fill="FFFFFF"/>
            <w:hideMark/>
          </w:tcPr>
          <w:p w14:paraId="531F25B3"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Performance/Cost Data </w:t>
            </w:r>
          </w:p>
          <w:p w14:paraId="6CF6273B"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3A4BEF28"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0E229A97"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tc>
        <w:tc>
          <w:tcPr>
            <w:tcW w:w="0" w:type="auto"/>
            <w:tcBorders>
              <w:top w:val="nil"/>
              <w:left w:val="nil"/>
              <w:bottom w:val="nil"/>
              <w:right w:val="nil"/>
            </w:tcBorders>
            <w:shd w:val="clear" w:color="000000" w:fill="FFFFFF"/>
            <w:vAlign w:val="center"/>
            <w:hideMark/>
          </w:tcPr>
          <w:p w14:paraId="60914A27"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Health Management Information System (HMIS)</w:t>
            </w:r>
          </w:p>
        </w:tc>
      </w:tr>
      <w:tr w:rsidR="00523C65" w:rsidRPr="009F14F7" w14:paraId="2965D4EA" w14:textId="77777777" w:rsidTr="00763A1B">
        <w:trPr>
          <w:trHeight w:val="20"/>
        </w:trPr>
        <w:tc>
          <w:tcPr>
            <w:tcW w:w="0" w:type="auto"/>
            <w:vMerge/>
            <w:tcBorders>
              <w:left w:val="nil"/>
              <w:right w:val="nil"/>
            </w:tcBorders>
            <w:shd w:val="clear" w:color="000000" w:fill="FFFFFF"/>
            <w:vAlign w:val="center"/>
            <w:hideMark/>
          </w:tcPr>
          <w:p w14:paraId="03439F0A"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5438FD9A"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Household Consumer Expenditure Survey (HCES)-</w:t>
            </w:r>
            <w:bookmarkStart w:id="26" w:name="_Hlk171935769"/>
            <w:r w:rsidRPr="009F14F7">
              <w:rPr>
                <w:rFonts w:ascii="Times New Roman" w:eastAsia="Times New Roman" w:hAnsi="Times New Roman" w:cs="Times New Roman"/>
              </w:rPr>
              <w:t>National Sample Survey Office (NSSO)</w:t>
            </w:r>
            <w:bookmarkEnd w:id="26"/>
          </w:p>
        </w:tc>
      </w:tr>
      <w:tr w:rsidR="00523C65" w:rsidRPr="009F14F7" w14:paraId="149F9CE5" w14:textId="77777777" w:rsidTr="00763A1B">
        <w:trPr>
          <w:trHeight w:val="20"/>
        </w:trPr>
        <w:tc>
          <w:tcPr>
            <w:tcW w:w="0" w:type="auto"/>
            <w:vMerge/>
            <w:tcBorders>
              <w:left w:val="nil"/>
              <w:right w:val="nil"/>
            </w:tcBorders>
            <w:shd w:val="clear" w:color="000000" w:fill="FFFFFF"/>
            <w:vAlign w:val="center"/>
            <w:hideMark/>
          </w:tcPr>
          <w:p w14:paraId="42A5E8ED"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71E5B6B8"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Programmatic reporting, Rapid reporting system by Govts, Healthy diets survey</w:t>
            </w:r>
          </w:p>
        </w:tc>
      </w:tr>
      <w:tr w:rsidR="00523C65" w:rsidRPr="009F14F7" w14:paraId="61DD9E12" w14:textId="77777777" w:rsidTr="00763A1B">
        <w:trPr>
          <w:trHeight w:val="20"/>
        </w:trPr>
        <w:tc>
          <w:tcPr>
            <w:tcW w:w="0" w:type="auto"/>
            <w:vMerge/>
            <w:tcBorders>
              <w:left w:val="nil"/>
              <w:bottom w:val="nil"/>
              <w:right w:val="nil"/>
            </w:tcBorders>
            <w:shd w:val="clear" w:color="000000" w:fill="FFFFFF"/>
            <w:vAlign w:val="center"/>
            <w:hideMark/>
          </w:tcPr>
          <w:p w14:paraId="4A52ADF8"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60E8E672" w14:textId="6B5B434D"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xml:space="preserve">Cost-effectiveness of supplementation program (NIN), OMNI tool, </w:t>
            </w:r>
            <w:r w:rsidR="007543CF">
              <w:rPr>
                <w:rFonts w:ascii="Times New Roman" w:eastAsia="Times New Roman" w:hAnsi="Times New Roman" w:cs="Times New Roman"/>
              </w:rPr>
              <w:t>Multiple Micronutrient Supplementation (</w:t>
            </w:r>
            <w:r w:rsidRPr="009F14F7">
              <w:rPr>
                <w:rFonts w:ascii="Times New Roman" w:eastAsia="Times New Roman" w:hAnsi="Times New Roman" w:cs="Times New Roman"/>
              </w:rPr>
              <w:t>MMS</w:t>
            </w:r>
            <w:r w:rsidR="007543CF">
              <w:rPr>
                <w:rFonts w:ascii="Times New Roman" w:eastAsia="Times New Roman" w:hAnsi="Times New Roman" w:cs="Times New Roman"/>
              </w:rPr>
              <w:t>)</w:t>
            </w:r>
            <w:r w:rsidRPr="009F14F7">
              <w:rPr>
                <w:rFonts w:ascii="Times New Roman" w:eastAsia="Times New Roman" w:hAnsi="Times New Roman" w:cs="Times New Roman"/>
              </w:rPr>
              <w:t xml:space="preserve"> cost benefit tool, published papers</w:t>
            </w:r>
          </w:p>
        </w:tc>
      </w:tr>
      <w:tr w:rsidR="00523C65" w:rsidRPr="009F14F7" w14:paraId="367FAEAF" w14:textId="77777777" w:rsidTr="00763A1B">
        <w:trPr>
          <w:trHeight w:val="20"/>
        </w:trPr>
        <w:tc>
          <w:tcPr>
            <w:tcW w:w="0" w:type="auto"/>
            <w:tcBorders>
              <w:top w:val="nil"/>
              <w:left w:val="nil"/>
              <w:right w:val="nil"/>
            </w:tcBorders>
            <w:shd w:val="clear" w:color="000000" w:fill="FFFFFF"/>
            <w:vAlign w:val="center"/>
          </w:tcPr>
          <w:p w14:paraId="0E05FFA5"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tcPr>
          <w:p w14:paraId="172D0E06" w14:textId="77777777" w:rsidR="00523C65" w:rsidRPr="009F14F7" w:rsidRDefault="00523C65" w:rsidP="00763A1B">
            <w:pPr>
              <w:spacing w:line="240" w:lineRule="auto"/>
              <w:contextualSpacing/>
              <w:rPr>
                <w:rFonts w:ascii="Times New Roman" w:eastAsia="Times New Roman" w:hAnsi="Times New Roman" w:cs="Times New Roman"/>
              </w:rPr>
            </w:pPr>
          </w:p>
        </w:tc>
      </w:tr>
      <w:tr w:rsidR="00523C65" w:rsidRPr="009F14F7" w14:paraId="1F3DEDA5" w14:textId="77777777" w:rsidTr="00763A1B">
        <w:trPr>
          <w:trHeight w:val="20"/>
        </w:trPr>
        <w:tc>
          <w:tcPr>
            <w:tcW w:w="0" w:type="auto"/>
            <w:vMerge w:val="restart"/>
            <w:tcBorders>
              <w:top w:val="nil"/>
              <w:left w:val="nil"/>
              <w:right w:val="nil"/>
            </w:tcBorders>
            <w:shd w:val="clear" w:color="000000" w:fill="FFFFFF"/>
            <w:vAlign w:val="center"/>
            <w:hideMark/>
          </w:tcPr>
          <w:p w14:paraId="5B5D3362"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Coverage and Evaluation data</w:t>
            </w:r>
          </w:p>
          <w:p w14:paraId="21891F34"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247ED73F"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31145F0F"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tc>
        <w:tc>
          <w:tcPr>
            <w:tcW w:w="0" w:type="auto"/>
            <w:tcBorders>
              <w:top w:val="nil"/>
              <w:left w:val="nil"/>
              <w:bottom w:val="nil"/>
              <w:right w:val="nil"/>
            </w:tcBorders>
            <w:shd w:val="clear" w:color="000000" w:fill="FFFFFF"/>
            <w:vAlign w:val="center"/>
            <w:hideMark/>
          </w:tcPr>
          <w:p w14:paraId="758F8DC0"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National Family Health Survey (NFHS) Rounds</w:t>
            </w:r>
          </w:p>
        </w:tc>
      </w:tr>
      <w:tr w:rsidR="00523C65" w:rsidRPr="009F14F7" w14:paraId="7AD17786" w14:textId="77777777" w:rsidTr="00763A1B">
        <w:trPr>
          <w:trHeight w:val="20"/>
        </w:trPr>
        <w:tc>
          <w:tcPr>
            <w:tcW w:w="0" w:type="auto"/>
            <w:vMerge/>
            <w:tcBorders>
              <w:left w:val="nil"/>
              <w:right w:val="nil"/>
            </w:tcBorders>
            <w:shd w:val="clear" w:color="000000" w:fill="FFFFFF"/>
            <w:vAlign w:val="center"/>
            <w:hideMark/>
          </w:tcPr>
          <w:p w14:paraId="25D2A630"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1D3E51B6"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Health Management Information Studies (HMIS)</w:t>
            </w:r>
          </w:p>
        </w:tc>
      </w:tr>
      <w:tr w:rsidR="00523C65" w:rsidRPr="009F14F7" w14:paraId="6D11CA64" w14:textId="77777777" w:rsidTr="00763A1B">
        <w:trPr>
          <w:trHeight w:val="20"/>
        </w:trPr>
        <w:tc>
          <w:tcPr>
            <w:tcW w:w="0" w:type="auto"/>
            <w:vMerge/>
            <w:tcBorders>
              <w:left w:val="nil"/>
              <w:right w:val="nil"/>
            </w:tcBorders>
            <w:shd w:val="clear" w:color="000000" w:fill="FFFFFF"/>
            <w:vAlign w:val="center"/>
            <w:hideMark/>
          </w:tcPr>
          <w:p w14:paraId="50E349AA"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3A8DCD82"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Specific studies (mostly conducted by NIN) and routine Govt. data</w:t>
            </w:r>
          </w:p>
        </w:tc>
      </w:tr>
      <w:tr w:rsidR="00523C65" w:rsidRPr="009F14F7" w14:paraId="62EE0FDE" w14:textId="77777777" w:rsidTr="00763A1B">
        <w:trPr>
          <w:trHeight w:val="20"/>
        </w:trPr>
        <w:tc>
          <w:tcPr>
            <w:tcW w:w="0" w:type="auto"/>
            <w:vMerge/>
            <w:tcBorders>
              <w:left w:val="nil"/>
              <w:bottom w:val="nil"/>
              <w:right w:val="nil"/>
            </w:tcBorders>
            <w:shd w:val="clear" w:color="000000" w:fill="FFFFFF"/>
            <w:vAlign w:val="center"/>
            <w:hideMark/>
          </w:tcPr>
          <w:p w14:paraId="5E8E5A2F"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1626A0A8" w14:textId="2CC16D5F"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Studies by technical agencies, Evaluation studies by NIN and I</w:t>
            </w:r>
            <w:r w:rsidR="00F76DA5">
              <w:rPr>
                <w:rFonts w:ascii="Times New Roman" w:eastAsia="Times New Roman" w:hAnsi="Times New Roman" w:cs="Times New Roman"/>
              </w:rPr>
              <w:t>nternational</w:t>
            </w:r>
            <w:r w:rsidRPr="009F14F7">
              <w:rPr>
                <w:rFonts w:ascii="Times New Roman" w:eastAsia="Times New Roman" w:hAnsi="Times New Roman" w:cs="Times New Roman"/>
              </w:rPr>
              <w:t xml:space="preserve"> Institute </w:t>
            </w:r>
            <w:r w:rsidR="00F76DA5">
              <w:rPr>
                <w:rFonts w:ascii="Times New Roman" w:eastAsia="Times New Roman" w:hAnsi="Times New Roman" w:cs="Times New Roman"/>
              </w:rPr>
              <w:t>for</w:t>
            </w:r>
            <w:r w:rsidRPr="009F14F7">
              <w:rPr>
                <w:rFonts w:ascii="Times New Roman" w:eastAsia="Times New Roman" w:hAnsi="Times New Roman" w:cs="Times New Roman"/>
              </w:rPr>
              <w:t xml:space="preserve"> Population Sciences </w:t>
            </w:r>
          </w:p>
        </w:tc>
      </w:tr>
      <w:tr w:rsidR="00523C65" w:rsidRPr="009F14F7" w14:paraId="5C7B07B4" w14:textId="77777777" w:rsidTr="00763A1B">
        <w:trPr>
          <w:trHeight w:val="20"/>
        </w:trPr>
        <w:tc>
          <w:tcPr>
            <w:tcW w:w="0" w:type="auto"/>
            <w:tcBorders>
              <w:top w:val="nil"/>
              <w:left w:val="nil"/>
              <w:right w:val="nil"/>
            </w:tcBorders>
            <w:shd w:val="clear" w:color="000000" w:fill="FFFFFF"/>
            <w:vAlign w:val="center"/>
          </w:tcPr>
          <w:p w14:paraId="61E39263"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tcPr>
          <w:p w14:paraId="7273B887" w14:textId="77777777" w:rsidR="00523C65" w:rsidRPr="009F14F7" w:rsidRDefault="00523C65" w:rsidP="00763A1B">
            <w:pPr>
              <w:spacing w:line="240" w:lineRule="auto"/>
              <w:ind w:right="-40"/>
              <w:contextualSpacing/>
              <w:rPr>
                <w:rFonts w:ascii="Times New Roman" w:eastAsia="Times New Roman" w:hAnsi="Times New Roman" w:cs="Times New Roman"/>
              </w:rPr>
            </w:pPr>
          </w:p>
        </w:tc>
      </w:tr>
      <w:tr w:rsidR="00523C65" w:rsidRPr="009F14F7" w14:paraId="6A5DA21B" w14:textId="77777777" w:rsidTr="00763A1B">
        <w:trPr>
          <w:trHeight w:val="20"/>
        </w:trPr>
        <w:tc>
          <w:tcPr>
            <w:tcW w:w="0" w:type="auto"/>
            <w:vMerge w:val="restart"/>
            <w:tcBorders>
              <w:top w:val="nil"/>
              <w:left w:val="nil"/>
              <w:right w:val="nil"/>
            </w:tcBorders>
            <w:shd w:val="clear" w:color="000000" w:fill="FFFFFF"/>
            <w:vAlign w:val="center"/>
            <w:hideMark/>
          </w:tcPr>
          <w:p w14:paraId="76E37D8C"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Nutrition Dashboards/Tools</w:t>
            </w:r>
          </w:p>
          <w:p w14:paraId="1054590D"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p w14:paraId="0EE8FE80"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 </w:t>
            </w:r>
          </w:p>
        </w:tc>
        <w:tc>
          <w:tcPr>
            <w:tcW w:w="0" w:type="auto"/>
            <w:tcBorders>
              <w:top w:val="nil"/>
              <w:left w:val="nil"/>
              <w:bottom w:val="nil"/>
              <w:right w:val="nil"/>
            </w:tcBorders>
            <w:shd w:val="clear" w:color="000000" w:fill="FFFFFF"/>
            <w:vAlign w:val="center"/>
            <w:hideMark/>
          </w:tcPr>
          <w:p w14:paraId="1B781F83" w14:textId="77777777" w:rsidR="00523C65" w:rsidRPr="009F14F7" w:rsidRDefault="00523C65" w:rsidP="00763A1B">
            <w:pPr>
              <w:spacing w:line="240" w:lineRule="auto"/>
              <w:ind w:right="-40"/>
              <w:contextualSpacing/>
              <w:rPr>
                <w:rFonts w:ascii="Times New Roman" w:eastAsia="Times New Roman" w:hAnsi="Times New Roman" w:cs="Times New Roman"/>
              </w:rPr>
            </w:pPr>
            <w:r w:rsidRPr="009F14F7">
              <w:rPr>
                <w:rFonts w:ascii="Times New Roman" w:eastAsia="Times New Roman" w:hAnsi="Times New Roman" w:cs="Times New Roman"/>
              </w:rPr>
              <w:t>Nutrition India Info dashboard</w:t>
            </w:r>
          </w:p>
        </w:tc>
      </w:tr>
      <w:tr w:rsidR="00523C65" w:rsidRPr="009F14F7" w14:paraId="64C3771A" w14:textId="77777777" w:rsidTr="00763A1B">
        <w:trPr>
          <w:trHeight w:val="20"/>
        </w:trPr>
        <w:tc>
          <w:tcPr>
            <w:tcW w:w="0" w:type="auto"/>
            <w:vMerge/>
            <w:tcBorders>
              <w:left w:val="nil"/>
              <w:right w:val="nil"/>
            </w:tcBorders>
            <w:shd w:val="clear" w:color="000000" w:fill="FFFFFF"/>
            <w:vAlign w:val="center"/>
            <w:hideMark/>
          </w:tcPr>
          <w:p w14:paraId="2520C485"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nil"/>
              <w:right w:val="nil"/>
            </w:tcBorders>
            <w:shd w:val="clear" w:color="000000" w:fill="FFFFFF"/>
            <w:vAlign w:val="center"/>
            <w:hideMark/>
          </w:tcPr>
          <w:p w14:paraId="751FEC91" w14:textId="77777777" w:rsidR="00523C65" w:rsidRPr="009F14F7" w:rsidRDefault="00523C65" w:rsidP="00763A1B">
            <w:pPr>
              <w:spacing w:line="240" w:lineRule="auto"/>
              <w:contextualSpacing/>
              <w:rPr>
                <w:rFonts w:ascii="Times New Roman" w:eastAsia="Times New Roman" w:hAnsi="Times New Roman" w:cs="Times New Roman"/>
              </w:rPr>
            </w:pPr>
            <w:r w:rsidRPr="009F14F7">
              <w:rPr>
                <w:rFonts w:ascii="Times New Roman" w:eastAsia="Times New Roman" w:hAnsi="Times New Roman" w:cs="Times New Roman"/>
              </w:rPr>
              <w:t>Poshan district profile</w:t>
            </w:r>
          </w:p>
        </w:tc>
      </w:tr>
      <w:tr w:rsidR="00523C65" w:rsidRPr="009F14F7" w14:paraId="70C31A62" w14:textId="77777777" w:rsidTr="00763A1B">
        <w:trPr>
          <w:trHeight w:val="20"/>
        </w:trPr>
        <w:tc>
          <w:tcPr>
            <w:tcW w:w="0" w:type="auto"/>
            <w:vMerge/>
            <w:tcBorders>
              <w:left w:val="nil"/>
              <w:bottom w:val="single" w:sz="4" w:space="0" w:color="auto"/>
              <w:right w:val="nil"/>
            </w:tcBorders>
            <w:shd w:val="clear" w:color="000000" w:fill="FFFFFF"/>
            <w:vAlign w:val="center"/>
            <w:hideMark/>
          </w:tcPr>
          <w:p w14:paraId="39BD072C" w14:textId="77777777" w:rsidR="00523C65" w:rsidRPr="009F14F7" w:rsidRDefault="00523C65" w:rsidP="00763A1B">
            <w:pPr>
              <w:spacing w:line="240" w:lineRule="auto"/>
              <w:contextualSpacing/>
              <w:rPr>
                <w:rFonts w:ascii="Times New Roman" w:eastAsia="Times New Roman" w:hAnsi="Times New Roman" w:cs="Times New Roman"/>
              </w:rPr>
            </w:pPr>
          </w:p>
        </w:tc>
        <w:tc>
          <w:tcPr>
            <w:tcW w:w="0" w:type="auto"/>
            <w:tcBorders>
              <w:top w:val="nil"/>
              <w:left w:val="nil"/>
              <w:bottom w:val="single" w:sz="4" w:space="0" w:color="auto"/>
              <w:right w:val="nil"/>
            </w:tcBorders>
            <w:shd w:val="clear" w:color="000000" w:fill="FFFFFF"/>
            <w:vAlign w:val="center"/>
            <w:hideMark/>
          </w:tcPr>
          <w:p w14:paraId="23C8FDF3" w14:textId="77777777" w:rsidR="00523C65" w:rsidRPr="009F14F7" w:rsidRDefault="00523C65" w:rsidP="00763A1B">
            <w:pPr>
              <w:spacing w:line="240" w:lineRule="auto"/>
              <w:contextualSpacing/>
              <w:rPr>
                <w:rFonts w:ascii="Times New Roman" w:eastAsia="Times New Roman" w:hAnsi="Times New Roman" w:cs="Times New Roman"/>
              </w:rPr>
            </w:pPr>
            <w:r w:rsidRPr="0087764C">
              <w:rPr>
                <w:rFonts w:ascii="Times New Roman" w:eastAsia="Times New Roman" w:hAnsi="Times New Roman" w:cs="Times New Roman"/>
              </w:rPr>
              <w:t>Process for Promotion of Child Feeding</w:t>
            </w:r>
            <w:r w:rsidRPr="009F14F7">
              <w:rPr>
                <w:rFonts w:ascii="Times New Roman" w:eastAsia="Times New Roman" w:hAnsi="Times New Roman" w:cs="Times New Roman"/>
              </w:rPr>
              <w:t xml:space="preserve"> </w:t>
            </w:r>
            <w:r>
              <w:rPr>
                <w:rFonts w:ascii="Times New Roman" w:eastAsia="Times New Roman" w:hAnsi="Times New Roman" w:cs="Times New Roman"/>
              </w:rPr>
              <w:t>(</w:t>
            </w:r>
            <w:r w:rsidRPr="009F14F7">
              <w:rPr>
                <w:rFonts w:ascii="Times New Roman" w:eastAsia="Times New Roman" w:hAnsi="Times New Roman" w:cs="Times New Roman"/>
              </w:rPr>
              <w:t>ProPan</w:t>
            </w:r>
            <w:r>
              <w:rPr>
                <w:rFonts w:ascii="Times New Roman" w:eastAsia="Times New Roman" w:hAnsi="Times New Roman" w:cs="Times New Roman"/>
              </w:rPr>
              <w:t>) tool</w:t>
            </w:r>
            <w:r w:rsidRPr="009F14F7">
              <w:rPr>
                <w:rFonts w:ascii="Times New Roman" w:eastAsia="Times New Roman" w:hAnsi="Times New Roman" w:cs="Times New Roman"/>
              </w:rPr>
              <w:t xml:space="preserve">, Optifood, </w:t>
            </w:r>
            <w:r w:rsidRPr="0087764C">
              <w:rPr>
                <w:rFonts w:ascii="Times New Roman" w:eastAsia="Times New Roman" w:hAnsi="Times New Roman" w:cs="Times New Roman"/>
              </w:rPr>
              <w:t xml:space="preserve">Outcome Modeling for Nutrition Impact </w:t>
            </w:r>
            <w:r>
              <w:rPr>
                <w:rFonts w:ascii="Times New Roman" w:eastAsia="Times New Roman" w:hAnsi="Times New Roman" w:cs="Times New Roman"/>
              </w:rPr>
              <w:t>(</w:t>
            </w:r>
            <w:r w:rsidRPr="009F14F7">
              <w:rPr>
                <w:rFonts w:ascii="Times New Roman" w:eastAsia="Times New Roman" w:hAnsi="Times New Roman" w:cs="Times New Roman"/>
              </w:rPr>
              <w:t>OMNI</w:t>
            </w:r>
            <w:r>
              <w:rPr>
                <w:rFonts w:ascii="Times New Roman" w:eastAsia="Times New Roman" w:hAnsi="Times New Roman" w:cs="Times New Roman"/>
              </w:rPr>
              <w:t>)</w:t>
            </w:r>
          </w:p>
        </w:tc>
      </w:tr>
    </w:tbl>
    <w:p w14:paraId="07D809E8" w14:textId="77777777" w:rsidR="00523C65" w:rsidRPr="009F14F7" w:rsidRDefault="00523C65" w:rsidP="00523C65">
      <w:pPr>
        <w:spacing w:line="240" w:lineRule="auto"/>
        <w:rPr>
          <w:rFonts w:ascii="Times New Roman" w:eastAsia="Times New Roman" w:hAnsi="Times New Roman" w:cs="Times New Roman"/>
          <w:b/>
          <w:bCs/>
          <w:i/>
          <w:iCs/>
        </w:rPr>
      </w:pPr>
    </w:p>
    <w:p w14:paraId="38768374" w14:textId="77777777" w:rsidR="007F285E" w:rsidRPr="009F14F7" w:rsidRDefault="007F285E" w:rsidP="007F285E">
      <w:pPr>
        <w:spacing w:line="240" w:lineRule="auto"/>
        <w:jc w:val="both"/>
        <w:rPr>
          <w:rFonts w:ascii="Times New Roman" w:eastAsia="Times New Roman" w:hAnsi="Times New Roman" w:cs="Times New Roman"/>
        </w:rPr>
      </w:pPr>
    </w:p>
    <w:p w14:paraId="7BBEFB7B" w14:textId="77777777" w:rsidR="007F285E" w:rsidRPr="007F285E" w:rsidRDefault="007F285E" w:rsidP="007F285E"/>
    <w:sectPr w:rsidR="007F285E" w:rsidRPr="007F285E" w:rsidSect="002B0AA7">
      <w:footerReference w:type="default" r:id="rId11"/>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C9F5" w14:textId="77777777" w:rsidR="00A473D5" w:rsidRDefault="00A473D5" w:rsidP="004F5E78">
      <w:pPr>
        <w:spacing w:after="0" w:line="240" w:lineRule="auto"/>
      </w:pPr>
      <w:r>
        <w:separator/>
      </w:r>
    </w:p>
  </w:endnote>
  <w:endnote w:type="continuationSeparator" w:id="0">
    <w:p w14:paraId="01D0FE43" w14:textId="77777777" w:rsidR="00A473D5" w:rsidRDefault="00A473D5" w:rsidP="004F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206278"/>
      <w:docPartObj>
        <w:docPartGallery w:val="Page Numbers (Bottom of Page)"/>
        <w:docPartUnique/>
      </w:docPartObj>
    </w:sdtPr>
    <w:sdtEndPr>
      <w:rPr>
        <w:noProof/>
      </w:rPr>
    </w:sdtEndPr>
    <w:sdtContent>
      <w:p w14:paraId="4E7C1A36" w14:textId="361532E5" w:rsidR="005F0918" w:rsidRDefault="005F0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8B78EE" w14:textId="77777777" w:rsidR="006A2125" w:rsidRDefault="006A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03B3" w14:textId="77777777" w:rsidR="00A473D5" w:rsidRDefault="00A473D5" w:rsidP="004F5E78">
      <w:pPr>
        <w:spacing w:after="0" w:line="240" w:lineRule="auto"/>
      </w:pPr>
      <w:r>
        <w:separator/>
      </w:r>
    </w:p>
  </w:footnote>
  <w:footnote w:type="continuationSeparator" w:id="0">
    <w:p w14:paraId="41438EF2" w14:textId="77777777" w:rsidR="00A473D5" w:rsidRDefault="00A473D5" w:rsidP="004F5E7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CJJLzVm60iQH8" int2:id="O98DX4LZ">
      <int2:state int2:value="Rejected" int2:type="AugLoop_Text_Critique"/>
    </int2:textHash>
    <int2:textHash int2:hashCode="yYXJs0VWADtYlq" int2:id="Tq1r4SV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7CD3"/>
    <w:multiLevelType w:val="hybridMultilevel"/>
    <w:tmpl w:val="038EAAB8"/>
    <w:lvl w:ilvl="0" w:tplc="C06C80D8">
      <w:start w:val="1"/>
      <w:numFmt w:val="bullet"/>
      <w:lvlText w:val=""/>
      <w:lvlJc w:val="left"/>
      <w:pPr>
        <w:ind w:left="360" w:hanging="360"/>
      </w:pPr>
      <w:rPr>
        <w:rFonts w:ascii="Symbol" w:hAnsi="Symbol" w:hint="default"/>
      </w:rPr>
    </w:lvl>
    <w:lvl w:ilvl="1" w:tplc="6F9ACB9A">
      <w:start w:val="1"/>
      <w:numFmt w:val="bullet"/>
      <w:lvlText w:val="o"/>
      <w:lvlJc w:val="left"/>
      <w:pPr>
        <w:ind w:left="1080" w:hanging="360"/>
      </w:pPr>
      <w:rPr>
        <w:rFonts w:ascii="Courier New" w:hAnsi="Courier New" w:hint="default"/>
      </w:rPr>
    </w:lvl>
    <w:lvl w:ilvl="2" w:tplc="5726D184">
      <w:start w:val="1"/>
      <w:numFmt w:val="bullet"/>
      <w:lvlText w:val=""/>
      <w:lvlJc w:val="left"/>
      <w:pPr>
        <w:ind w:left="1800" w:hanging="360"/>
      </w:pPr>
      <w:rPr>
        <w:rFonts w:ascii="Wingdings" w:hAnsi="Wingdings" w:hint="default"/>
      </w:rPr>
    </w:lvl>
    <w:lvl w:ilvl="3" w:tplc="6370477A">
      <w:start w:val="1"/>
      <w:numFmt w:val="bullet"/>
      <w:lvlText w:val=""/>
      <w:lvlJc w:val="left"/>
      <w:pPr>
        <w:ind w:left="2520" w:hanging="360"/>
      </w:pPr>
      <w:rPr>
        <w:rFonts w:ascii="Symbol" w:hAnsi="Symbol" w:hint="default"/>
      </w:rPr>
    </w:lvl>
    <w:lvl w:ilvl="4" w:tplc="A2AAFAE0">
      <w:start w:val="1"/>
      <w:numFmt w:val="bullet"/>
      <w:lvlText w:val="o"/>
      <w:lvlJc w:val="left"/>
      <w:pPr>
        <w:ind w:left="3240" w:hanging="360"/>
      </w:pPr>
      <w:rPr>
        <w:rFonts w:ascii="Courier New" w:hAnsi="Courier New" w:hint="default"/>
      </w:rPr>
    </w:lvl>
    <w:lvl w:ilvl="5" w:tplc="E82EC054">
      <w:start w:val="1"/>
      <w:numFmt w:val="bullet"/>
      <w:lvlText w:val=""/>
      <w:lvlJc w:val="left"/>
      <w:pPr>
        <w:ind w:left="3960" w:hanging="360"/>
      </w:pPr>
      <w:rPr>
        <w:rFonts w:ascii="Wingdings" w:hAnsi="Wingdings" w:hint="default"/>
      </w:rPr>
    </w:lvl>
    <w:lvl w:ilvl="6" w:tplc="0606948C">
      <w:start w:val="1"/>
      <w:numFmt w:val="bullet"/>
      <w:lvlText w:val=""/>
      <w:lvlJc w:val="left"/>
      <w:pPr>
        <w:ind w:left="4680" w:hanging="360"/>
      </w:pPr>
      <w:rPr>
        <w:rFonts w:ascii="Symbol" w:hAnsi="Symbol" w:hint="default"/>
      </w:rPr>
    </w:lvl>
    <w:lvl w:ilvl="7" w:tplc="2C94807C">
      <w:start w:val="1"/>
      <w:numFmt w:val="bullet"/>
      <w:lvlText w:val="o"/>
      <w:lvlJc w:val="left"/>
      <w:pPr>
        <w:ind w:left="5400" w:hanging="360"/>
      </w:pPr>
      <w:rPr>
        <w:rFonts w:ascii="Courier New" w:hAnsi="Courier New" w:hint="default"/>
      </w:rPr>
    </w:lvl>
    <w:lvl w:ilvl="8" w:tplc="A02A0E4A">
      <w:start w:val="1"/>
      <w:numFmt w:val="bullet"/>
      <w:lvlText w:val=""/>
      <w:lvlJc w:val="left"/>
      <w:pPr>
        <w:ind w:left="6120" w:hanging="360"/>
      </w:pPr>
      <w:rPr>
        <w:rFonts w:ascii="Wingdings" w:hAnsi="Wingdings" w:hint="default"/>
      </w:rPr>
    </w:lvl>
  </w:abstractNum>
  <w:abstractNum w:abstractNumId="1" w15:restartNumberingAfterBreak="0">
    <w:nsid w:val="11AE9A8D"/>
    <w:multiLevelType w:val="hybridMultilevel"/>
    <w:tmpl w:val="3B5A4918"/>
    <w:lvl w:ilvl="0" w:tplc="747C4530">
      <w:start w:val="1"/>
      <w:numFmt w:val="bullet"/>
      <w:lvlText w:val=""/>
      <w:lvlJc w:val="left"/>
      <w:pPr>
        <w:ind w:left="720" w:hanging="360"/>
      </w:pPr>
      <w:rPr>
        <w:rFonts w:ascii="Symbol" w:hAnsi="Symbol" w:hint="default"/>
      </w:rPr>
    </w:lvl>
    <w:lvl w:ilvl="1" w:tplc="BECC394C">
      <w:start w:val="1"/>
      <w:numFmt w:val="bullet"/>
      <w:lvlText w:val="o"/>
      <w:lvlJc w:val="left"/>
      <w:pPr>
        <w:ind w:left="1440" w:hanging="360"/>
      </w:pPr>
      <w:rPr>
        <w:rFonts w:ascii="Courier New" w:hAnsi="Courier New" w:hint="default"/>
      </w:rPr>
    </w:lvl>
    <w:lvl w:ilvl="2" w:tplc="84A4F1FC">
      <w:start w:val="1"/>
      <w:numFmt w:val="bullet"/>
      <w:lvlText w:val=""/>
      <w:lvlJc w:val="left"/>
      <w:pPr>
        <w:ind w:left="2160" w:hanging="360"/>
      </w:pPr>
      <w:rPr>
        <w:rFonts w:ascii="Wingdings" w:hAnsi="Wingdings" w:hint="default"/>
      </w:rPr>
    </w:lvl>
    <w:lvl w:ilvl="3" w:tplc="D48CAD8A">
      <w:start w:val="1"/>
      <w:numFmt w:val="bullet"/>
      <w:lvlText w:val=""/>
      <w:lvlJc w:val="left"/>
      <w:pPr>
        <w:ind w:left="2880" w:hanging="360"/>
      </w:pPr>
      <w:rPr>
        <w:rFonts w:ascii="Symbol" w:hAnsi="Symbol" w:hint="default"/>
      </w:rPr>
    </w:lvl>
    <w:lvl w:ilvl="4" w:tplc="0072525C">
      <w:start w:val="1"/>
      <w:numFmt w:val="bullet"/>
      <w:lvlText w:val="o"/>
      <w:lvlJc w:val="left"/>
      <w:pPr>
        <w:ind w:left="3600" w:hanging="360"/>
      </w:pPr>
      <w:rPr>
        <w:rFonts w:ascii="Courier New" w:hAnsi="Courier New" w:hint="default"/>
      </w:rPr>
    </w:lvl>
    <w:lvl w:ilvl="5" w:tplc="E412463E">
      <w:start w:val="1"/>
      <w:numFmt w:val="bullet"/>
      <w:lvlText w:val=""/>
      <w:lvlJc w:val="left"/>
      <w:pPr>
        <w:ind w:left="4320" w:hanging="360"/>
      </w:pPr>
      <w:rPr>
        <w:rFonts w:ascii="Wingdings" w:hAnsi="Wingdings" w:hint="default"/>
      </w:rPr>
    </w:lvl>
    <w:lvl w:ilvl="6" w:tplc="3C9C81B6">
      <w:start w:val="1"/>
      <w:numFmt w:val="bullet"/>
      <w:lvlText w:val=""/>
      <w:lvlJc w:val="left"/>
      <w:pPr>
        <w:ind w:left="5040" w:hanging="360"/>
      </w:pPr>
      <w:rPr>
        <w:rFonts w:ascii="Symbol" w:hAnsi="Symbol" w:hint="default"/>
      </w:rPr>
    </w:lvl>
    <w:lvl w:ilvl="7" w:tplc="A85A2F1C">
      <w:start w:val="1"/>
      <w:numFmt w:val="bullet"/>
      <w:lvlText w:val="o"/>
      <w:lvlJc w:val="left"/>
      <w:pPr>
        <w:ind w:left="5760" w:hanging="360"/>
      </w:pPr>
      <w:rPr>
        <w:rFonts w:ascii="Courier New" w:hAnsi="Courier New" w:hint="default"/>
      </w:rPr>
    </w:lvl>
    <w:lvl w:ilvl="8" w:tplc="D2B4E51A">
      <w:start w:val="1"/>
      <w:numFmt w:val="bullet"/>
      <w:lvlText w:val=""/>
      <w:lvlJc w:val="left"/>
      <w:pPr>
        <w:ind w:left="6480" w:hanging="360"/>
      </w:pPr>
      <w:rPr>
        <w:rFonts w:ascii="Wingdings" w:hAnsi="Wingdings" w:hint="default"/>
      </w:rPr>
    </w:lvl>
  </w:abstractNum>
  <w:abstractNum w:abstractNumId="2" w15:restartNumberingAfterBreak="0">
    <w:nsid w:val="12570A6F"/>
    <w:multiLevelType w:val="hybridMultilevel"/>
    <w:tmpl w:val="21A8A83C"/>
    <w:lvl w:ilvl="0" w:tplc="71589592">
      <w:start w:val="1"/>
      <w:numFmt w:val="bullet"/>
      <w:lvlText w:val=""/>
      <w:lvlJc w:val="left"/>
      <w:pPr>
        <w:ind w:left="720" w:hanging="360"/>
      </w:pPr>
      <w:rPr>
        <w:rFonts w:ascii="Symbol" w:hAnsi="Symbol" w:hint="default"/>
      </w:rPr>
    </w:lvl>
    <w:lvl w:ilvl="1" w:tplc="927E4EC0">
      <w:start w:val="1"/>
      <w:numFmt w:val="bullet"/>
      <w:lvlText w:val="o"/>
      <w:lvlJc w:val="left"/>
      <w:pPr>
        <w:ind w:left="1440" w:hanging="360"/>
      </w:pPr>
      <w:rPr>
        <w:rFonts w:ascii="Courier New" w:hAnsi="Courier New" w:hint="default"/>
      </w:rPr>
    </w:lvl>
    <w:lvl w:ilvl="2" w:tplc="A5A8BC80">
      <w:start w:val="1"/>
      <w:numFmt w:val="bullet"/>
      <w:lvlText w:val=""/>
      <w:lvlJc w:val="left"/>
      <w:pPr>
        <w:ind w:left="2160" w:hanging="360"/>
      </w:pPr>
      <w:rPr>
        <w:rFonts w:ascii="Wingdings" w:hAnsi="Wingdings" w:hint="default"/>
      </w:rPr>
    </w:lvl>
    <w:lvl w:ilvl="3" w:tplc="F4BEA07E">
      <w:start w:val="1"/>
      <w:numFmt w:val="bullet"/>
      <w:lvlText w:val=""/>
      <w:lvlJc w:val="left"/>
      <w:pPr>
        <w:ind w:left="2880" w:hanging="360"/>
      </w:pPr>
      <w:rPr>
        <w:rFonts w:ascii="Symbol" w:hAnsi="Symbol" w:hint="default"/>
      </w:rPr>
    </w:lvl>
    <w:lvl w:ilvl="4" w:tplc="7A545ECC">
      <w:start w:val="1"/>
      <w:numFmt w:val="bullet"/>
      <w:lvlText w:val="o"/>
      <w:lvlJc w:val="left"/>
      <w:pPr>
        <w:ind w:left="3600" w:hanging="360"/>
      </w:pPr>
      <w:rPr>
        <w:rFonts w:ascii="Courier New" w:hAnsi="Courier New" w:hint="default"/>
      </w:rPr>
    </w:lvl>
    <w:lvl w:ilvl="5" w:tplc="1C7655B2">
      <w:start w:val="1"/>
      <w:numFmt w:val="bullet"/>
      <w:lvlText w:val=""/>
      <w:lvlJc w:val="left"/>
      <w:pPr>
        <w:ind w:left="4320" w:hanging="360"/>
      </w:pPr>
      <w:rPr>
        <w:rFonts w:ascii="Wingdings" w:hAnsi="Wingdings" w:hint="default"/>
      </w:rPr>
    </w:lvl>
    <w:lvl w:ilvl="6" w:tplc="F782B882">
      <w:start w:val="1"/>
      <w:numFmt w:val="bullet"/>
      <w:lvlText w:val=""/>
      <w:lvlJc w:val="left"/>
      <w:pPr>
        <w:ind w:left="5040" w:hanging="360"/>
      </w:pPr>
      <w:rPr>
        <w:rFonts w:ascii="Symbol" w:hAnsi="Symbol" w:hint="default"/>
      </w:rPr>
    </w:lvl>
    <w:lvl w:ilvl="7" w:tplc="CCFEEB54">
      <w:start w:val="1"/>
      <w:numFmt w:val="bullet"/>
      <w:lvlText w:val="o"/>
      <w:lvlJc w:val="left"/>
      <w:pPr>
        <w:ind w:left="5760" w:hanging="360"/>
      </w:pPr>
      <w:rPr>
        <w:rFonts w:ascii="Courier New" w:hAnsi="Courier New" w:hint="default"/>
      </w:rPr>
    </w:lvl>
    <w:lvl w:ilvl="8" w:tplc="ACFE3F62">
      <w:start w:val="1"/>
      <w:numFmt w:val="bullet"/>
      <w:lvlText w:val=""/>
      <w:lvlJc w:val="left"/>
      <w:pPr>
        <w:ind w:left="6480" w:hanging="360"/>
      </w:pPr>
      <w:rPr>
        <w:rFonts w:ascii="Wingdings" w:hAnsi="Wingdings" w:hint="default"/>
      </w:rPr>
    </w:lvl>
  </w:abstractNum>
  <w:abstractNum w:abstractNumId="3" w15:restartNumberingAfterBreak="0">
    <w:nsid w:val="4769C22F"/>
    <w:multiLevelType w:val="hybridMultilevel"/>
    <w:tmpl w:val="64940A04"/>
    <w:lvl w:ilvl="0" w:tplc="806AE08C">
      <w:start w:val="1"/>
      <w:numFmt w:val="bullet"/>
      <w:lvlText w:val=""/>
      <w:lvlJc w:val="left"/>
      <w:pPr>
        <w:ind w:left="720" w:hanging="360"/>
      </w:pPr>
      <w:rPr>
        <w:rFonts w:ascii="Symbol" w:hAnsi="Symbol" w:hint="default"/>
      </w:rPr>
    </w:lvl>
    <w:lvl w:ilvl="1" w:tplc="F2E03388">
      <w:start w:val="1"/>
      <w:numFmt w:val="bullet"/>
      <w:lvlText w:val="o"/>
      <w:lvlJc w:val="left"/>
      <w:pPr>
        <w:ind w:left="1440" w:hanging="360"/>
      </w:pPr>
      <w:rPr>
        <w:rFonts w:ascii="Courier New" w:hAnsi="Courier New" w:hint="default"/>
      </w:rPr>
    </w:lvl>
    <w:lvl w:ilvl="2" w:tplc="515CABD2">
      <w:start w:val="1"/>
      <w:numFmt w:val="bullet"/>
      <w:lvlText w:val=""/>
      <w:lvlJc w:val="left"/>
      <w:pPr>
        <w:ind w:left="2160" w:hanging="360"/>
      </w:pPr>
      <w:rPr>
        <w:rFonts w:ascii="Wingdings" w:hAnsi="Wingdings" w:hint="default"/>
      </w:rPr>
    </w:lvl>
    <w:lvl w:ilvl="3" w:tplc="285488A2">
      <w:start w:val="1"/>
      <w:numFmt w:val="bullet"/>
      <w:lvlText w:val=""/>
      <w:lvlJc w:val="left"/>
      <w:pPr>
        <w:ind w:left="2880" w:hanging="360"/>
      </w:pPr>
      <w:rPr>
        <w:rFonts w:ascii="Symbol" w:hAnsi="Symbol" w:hint="default"/>
      </w:rPr>
    </w:lvl>
    <w:lvl w:ilvl="4" w:tplc="39E45AFE">
      <w:start w:val="1"/>
      <w:numFmt w:val="bullet"/>
      <w:lvlText w:val="o"/>
      <w:lvlJc w:val="left"/>
      <w:pPr>
        <w:ind w:left="3600" w:hanging="360"/>
      </w:pPr>
      <w:rPr>
        <w:rFonts w:ascii="Courier New" w:hAnsi="Courier New" w:hint="default"/>
      </w:rPr>
    </w:lvl>
    <w:lvl w:ilvl="5" w:tplc="4804293E">
      <w:start w:val="1"/>
      <w:numFmt w:val="bullet"/>
      <w:lvlText w:val=""/>
      <w:lvlJc w:val="left"/>
      <w:pPr>
        <w:ind w:left="4320" w:hanging="360"/>
      </w:pPr>
      <w:rPr>
        <w:rFonts w:ascii="Wingdings" w:hAnsi="Wingdings" w:hint="default"/>
      </w:rPr>
    </w:lvl>
    <w:lvl w:ilvl="6" w:tplc="880EFAEE">
      <w:start w:val="1"/>
      <w:numFmt w:val="bullet"/>
      <w:lvlText w:val=""/>
      <w:lvlJc w:val="left"/>
      <w:pPr>
        <w:ind w:left="5040" w:hanging="360"/>
      </w:pPr>
      <w:rPr>
        <w:rFonts w:ascii="Symbol" w:hAnsi="Symbol" w:hint="default"/>
      </w:rPr>
    </w:lvl>
    <w:lvl w:ilvl="7" w:tplc="09101596">
      <w:start w:val="1"/>
      <w:numFmt w:val="bullet"/>
      <w:lvlText w:val="o"/>
      <w:lvlJc w:val="left"/>
      <w:pPr>
        <w:ind w:left="5760" w:hanging="360"/>
      </w:pPr>
      <w:rPr>
        <w:rFonts w:ascii="Courier New" w:hAnsi="Courier New" w:hint="default"/>
      </w:rPr>
    </w:lvl>
    <w:lvl w:ilvl="8" w:tplc="74BCCC5A">
      <w:start w:val="1"/>
      <w:numFmt w:val="bullet"/>
      <w:lvlText w:val=""/>
      <w:lvlJc w:val="left"/>
      <w:pPr>
        <w:ind w:left="6480" w:hanging="360"/>
      </w:pPr>
      <w:rPr>
        <w:rFonts w:ascii="Wingdings" w:hAnsi="Wingdings" w:hint="default"/>
      </w:rPr>
    </w:lvl>
  </w:abstractNum>
  <w:num w:numId="1" w16cid:durableId="1549226571">
    <w:abstractNumId w:val="2"/>
  </w:num>
  <w:num w:numId="2" w16cid:durableId="1564831701">
    <w:abstractNumId w:val="3"/>
  </w:num>
  <w:num w:numId="3" w16cid:durableId="1924415127">
    <w:abstractNumId w:val="0"/>
  </w:num>
  <w:num w:numId="4" w16cid:durableId="146473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0F"/>
    <w:rsid w:val="0000061B"/>
    <w:rsid w:val="00010EC7"/>
    <w:rsid w:val="000121BB"/>
    <w:rsid w:val="00014408"/>
    <w:rsid w:val="00015E6C"/>
    <w:rsid w:val="00016C32"/>
    <w:rsid w:val="00016F22"/>
    <w:rsid w:val="00022716"/>
    <w:rsid w:val="00026A7C"/>
    <w:rsid w:val="0002771C"/>
    <w:rsid w:val="000312DE"/>
    <w:rsid w:val="00035670"/>
    <w:rsid w:val="00040804"/>
    <w:rsid w:val="000440D9"/>
    <w:rsid w:val="0004593D"/>
    <w:rsid w:val="000469C9"/>
    <w:rsid w:val="000471B8"/>
    <w:rsid w:val="000504D6"/>
    <w:rsid w:val="00050D27"/>
    <w:rsid w:val="000537B7"/>
    <w:rsid w:val="000537CB"/>
    <w:rsid w:val="0005594B"/>
    <w:rsid w:val="00055B46"/>
    <w:rsid w:val="00060014"/>
    <w:rsid w:val="000600CC"/>
    <w:rsid w:val="00061E04"/>
    <w:rsid w:val="00061E55"/>
    <w:rsid w:val="000629BE"/>
    <w:rsid w:val="0006326C"/>
    <w:rsid w:val="000652C5"/>
    <w:rsid w:val="00066681"/>
    <w:rsid w:val="000679A0"/>
    <w:rsid w:val="00070943"/>
    <w:rsid w:val="00070D57"/>
    <w:rsid w:val="00070E3F"/>
    <w:rsid w:val="0007148E"/>
    <w:rsid w:val="00071D95"/>
    <w:rsid w:val="000730E9"/>
    <w:rsid w:val="000739B2"/>
    <w:rsid w:val="00074DA4"/>
    <w:rsid w:val="00075DC1"/>
    <w:rsid w:val="0007660A"/>
    <w:rsid w:val="00076F60"/>
    <w:rsid w:val="0008162D"/>
    <w:rsid w:val="00082EF8"/>
    <w:rsid w:val="00084C4F"/>
    <w:rsid w:val="0009019F"/>
    <w:rsid w:val="000934D5"/>
    <w:rsid w:val="0009361E"/>
    <w:rsid w:val="000A165E"/>
    <w:rsid w:val="000A1FFD"/>
    <w:rsid w:val="000A3CF2"/>
    <w:rsid w:val="000A591B"/>
    <w:rsid w:val="000A6383"/>
    <w:rsid w:val="000A710B"/>
    <w:rsid w:val="000A71AE"/>
    <w:rsid w:val="000A72CA"/>
    <w:rsid w:val="000B1200"/>
    <w:rsid w:val="000B392B"/>
    <w:rsid w:val="000B4295"/>
    <w:rsid w:val="000B73AF"/>
    <w:rsid w:val="000B7FB3"/>
    <w:rsid w:val="000C08EA"/>
    <w:rsid w:val="000C293E"/>
    <w:rsid w:val="000C2E5F"/>
    <w:rsid w:val="000C447B"/>
    <w:rsid w:val="000D2BDC"/>
    <w:rsid w:val="000D2FCA"/>
    <w:rsid w:val="000D325C"/>
    <w:rsid w:val="000D4B1B"/>
    <w:rsid w:val="000D4CE9"/>
    <w:rsid w:val="000D4E45"/>
    <w:rsid w:val="000D6C50"/>
    <w:rsid w:val="000D7EFC"/>
    <w:rsid w:val="000E104B"/>
    <w:rsid w:val="000E2A0D"/>
    <w:rsid w:val="000E3F29"/>
    <w:rsid w:val="000E7C3D"/>
    <w:rsid w:val="000F07F0"/>
    <w:rsid w:val="000F2E41"/>
    <w:rsid w:val="000F4A07"/>
    <w:rsid w:val="000F535F"/>
    <w:rsid w:val="0010199B"/>
    <w:rsid w:val="001062BC"/>
    <w:rsid w:val="00106E29"/>
    <w:rsid w:val="00110074"/>
    <w:rsid w:val="00110D81"/>
    <w:rsid w:val="001113D1"/>
    <w:rsid w:val="00111956"/>
    <w:rsid w:val="00111C71"/>
    <w:rsid w:val="00115FDA"/>
    <w:rsid w:val="0011750E"/>
    <w:rsid w:val="00120C10"/>
    <w:rsid w:val="00121012"/>
    <w:rsid w:val="001219F7"/>
    <w:rsid w:val="00121C26"/>
    <w:rsid w:val="0012226F"/>
    <w:rsid w:val="00122F71"/>
    <w:rsid w:val="00131C8F"/>
    <w:rsid w:val="00133632"/>
    <w:rsid w:val="001336D8"/>
    <w:rsid w:val="001338A7"/>
    <w:rsid w:val="00137FBE"/>
    <w:rsid w:val="00141826"/>
    <w:rsid w:val="00141962"/>
    <w:rsid w:val="0014271E"/>
    <w:rsid w:val="00143490"/>
    <w:rsid w:val="0015012D"/>
    <w:rsid w:val="00151FC2"/>
    <w:rsid w:val="001561E4"/>
    <w:rsid w:val="00156BA2"/>
    <w:rsid w:val="00160B26"/>
    <w:rsid w:val="001636B4"/>
    <w:rsid w:val="00163F50"/>
    <w:rsid w:val="00164082"/>
    <w:rsid w:val="0016443B"/>
    <w:rsid w:val="00166A0A"/>
    <w:rsid w:val="00166F49"/>
    <w:rsid w:val="001673D4"/>
    <w:rsid w:val="00173071"/>
    <w:rsid w:val="00174513"/>
    <w:rsid w:val="001769D0"/>
    <w:rsid w:val="0018146A"/>
    <w:rsid w:val="00182A1F"/>
    <w:rsid w:val="001841DB"/>
    <w:rsid w:val="00193369"/>
    <w:rsid w:val="00194E8E"/>
    <w:rsid w:val="00195E8D"/>
    <w:rsid w:val="001964C4"/>
    <w:rsid w:val="001A2FA8"/>
    <w:rsid w:val="001A388D"/>
    <w:rsid w:val="001A565C"/>
    <w:rsid w:val="001A5E98"/>
    <w:rsid w:val="001B0BBB"/>
    <w:rsid w:val="001B1197"/>
    <w:rsid w:val="001B198E"/>
    <w:rsid w:val="001B23F2"/>
    <w:rsid w:val="001B2607"/>
    <w:rsid w:val="001B2A06"/>
    <w:rsid w:val="001B354D"/>
    <w:rsid w:val="001B6FD8"/>
    <w:rsid w:val="001B7FE3"/>
    <w:rsid w:val="001C3C23"/>
    <w:rsid w:val="001C53F9"/>
    <w:rsid w:val="001C6B60"/>
    <w:rsid w:val="001C6D19"/>
    <w:rsid w:val="001D1024"/>
    <w:rsid w:val="001D28BD"/>
    <w:rsid w:val="001D6F5C"/>
    <w:rsid w:val="001D7F08"/>
    <w:rsid w:val="001E34A7"/>
    <w:rsid w:val="001E518D"/>
    <w:rsid w:val="001E58D5"/>
    <w:rsid w:val="001E789A"/>
    <w:rsid w:val="001F01CE"/>
    <w:rsid w:val="001F038E"/>
    <w:rsid w:val="001F1F6B"/>
    <w:rsid w:val="001F2DB4"/>
    <w:rsid w:val="00200807"/>
    <w:rsid w:val="00203D93"/>
    <w:rsid w:val="00207497"/>
    <w:rsid w:val="002114B4"/>
    <w:rsid w:val="00214C99"/>
    <w:rsid w:val="0021504A"/>
    <w:rsid w:val="0021693B"/>
    <w:rsid w:val="00216F59"/>
    <w:rsid w:val="00217E30"/>
    <w:rsid w:val="00217FF2"/>
    <w:rsid w:val="0022058F"/>
    <w:rsid w:val="002215B2"/>
    <w:rsid w:val="00223247"/>
    <w:rsid w:val="0022466F"/>
    <w:rsid w:val="0022549A"/>
    <w:rsid w:val="002258BB"/>
    <w:rsid w:val="00225CCE"/>
    <w:rsid w:val="00226473"/>
    <w:rsid w:val="0022736D"/>
    <w:rsid w:val="00234F1D"/>
    <w:rsid w:val="00236A67"/>
    <w:rsid w:val="00241178"/>
    <w:rsid w:val="00243FD1"/>
    <w:rsid w:val="00244B80"/>
    <w:rsid w:val="00245EC0"/>
    <w:rsid w:val="002502DD"/>
    <w:rsid w:val="00251007"/>
    <w:rsid w:val="00252B03"/>
    <w:rsid w:val="00260ED0"/>
    <w:rsid w:val="002639F6"/>
    <w:rsid w:val="00263CE9"/>
    <w:rsid w:val="002668E2"/>
    <w:rsid w:val="00271A71"/>
    <w:rsid w:val="00272375"/>
    <w:rsid w:val="00276ACC"/>
    <w:rsid w:val="0028016E"/>
    <w:rsid w:val="002834BF"/>
    <w:rsid w:val="002836AF"/>
    <w:rsid w:val="00284052"/>
    <w:rsid w:val="00285B1E"/>
    <w:rsid w:val="0028632A"/>
    <w:rsid w:val="00286FE8"/>
    <w:rsid w:val="00291A09"/>
    <w:rsid w:val="00294CCB"/>
    <w:rsid w:val="0029580E"/>
    <w:rsid w:val="00297449"/>
    <w:rsid w:val="00297786"/>
    <w:rsid w:val="002A3F53"/>
    <w:rsid w:val="002A4AC1"/>
    <w:rsid w:val="002A4E56"/>
    <w:rsid w:val="002A6C09"/>
    <w:rsid w:val="002B0AA7"/>
    <w:rsid w:val="002B0D71"/>
    <w:rsid w:val="002B1432"/>
    <w:rsid w:val="002B30EC"/>
    <w:rsid w:val="002B323A"/>
    <w:rsid w:val="002B3537"/>
    <w:rsid w:val="002B3A93"/>
    <w:rsid w:val="002B4A05"/>
    <w:rsid w:val="002B510E"/>
    <w:rsid w:val="002B5EBB"/>
    <w:rsid w:val="002C3258"/>
    <w:rsid w:val="002C36B2"/>
    <w:rsid w:val="002C3AA7"/>
    <w:rsid w:val="002C527D"/>
    <w:rsid w:val="002C742E"/>
    <w:rsid w:val="002D0553"/>
    <w:rsid w:val="002D19B7"/>
    <w:rsid w:val="002D27F7"/>
    <w:rsid w:val="002D367B"/>
    <w:rsid w:val="002D6C32"/>
    <w:rsid w:val="002E1425"/>
    <w:rsid w:val="002E1896"/>
    <w:rsid w:val="002E2B97"/>
    <w:rsid w:val="002E576C"/>
    <w:rsid w:val="002E6510"/>
    <w:rsid w:val="002E6989"/>
    <w:rsid w:val="002F0A8C"/>
    <w:rsid w:val="002F1480"/>
    <w:rsid w:val="002F3EF9"/>
    <w:rsid w:val="002F53C1"/>
    <w:rsid w:val="002F59F0"/>
    <w:rsid w:val="002F60CD"/>
    <w:rsid w:val="002F645D"/>
    <w:rsid w:val="0030177F"/>
    <w:rsid w:val="00301E1C"/>
    <w:rsid w:val="00303905"/>
    <w:rsid w:val="00304B23"/>
    <w:rsid w:val="003061BF"/>
    <w:rsid w:val="0031197A"/>
    <w:rsid w:val="00312B90"/>
    <w:rsid w:val="003144E4"/>
    <w:rsid w:val="00314CE9"/>
    <w:rsid w:val="003154A9"/>
    <w:rsid w:val="003209A6"/>
    <w:rsid w:val="00320B23"/>
    <w:rsid w:val="003214FA"/>
    <w:rsid w:val="00321A7A"/>
    <w:rsid w:val="00321EE3"/>
    <w:rsid w:val="003224F6"/>
    <w:rsid w:val="00322A2D"/>
    <w:rsid w:val="00324BA6"/>
    <w:rsid w:val="00325D67"/>
    <w:rsid w:val="00326FFE"/>
    <w:rsid w:val="003279C1"/>
    <w:rsid w:val="003307E2"/>
    <w:rsid w:val="00330A3F"/>
    <w:rsid w:val="00336F63"/>
    <w:rsid w:val="00340F42"/>
    <w:rsid w:val="00343590"/>
    <w:rsid w:val="003436D6"/>
    <w:rsid w:val="00343D4F"/>
    <w:rsid w:val="00350288"/>
    <w:rsid w:val="0035100F"/>
    <w:rsid w:val="00353955"/>
    <w:rsid w:val="00355F4A"/>
    <w:rsid w:val="003577CA"/>
    <w:rsid w:val="00365E54"/>
    <w:rsid w:val="00367376"/>
    <w:rsid w:val="00370023"/>
    <w:rsid w:val="00370C36"/>
    <w:rsid w:val="003735DC"/>
    <w:rsid w:val="003755FF"/>
    <w:rsid w:val="003800E2"/>
    <w:rsid w:val="00380930"/>
    <w:rsid w:val="00381A91"/>
    <w:rsid w:val="0039104D"/>
    <w:rsid w:val="00393005"/>
    <w:rsid w:val="00395411"/>
    <w:rsid w:val="00395AF6"/>
    <w:rsid w:val="003A384C"/>
    <w:rsid w:val="003A654E"/>
    <w:rsid w:val="003A6B8F"/>
    <w:rsid w:val="003A73BD"/>
    <w:rsid w:val="003A7E84"/>
    <w:rsid w:val="003B1CD1"/>
    <w:rsid w:val="003B2BC6"/>
    <w:rsid w:val="003B50C8"/>
    <w:rsid w:val="003B5F64"/>
    <w:rsid w:val="003B750F"/>
    <w:rsid w:val="003B79A6"/>
    <w:rsid w:val="003C51BD"/>
    <w:rsid w:val="003C69B8"/>
    <w:rsid w:val="003C6A25"/>
    <w:rsid w:val="003C6F4F"/>
    <w:rsid w:val="003C74DD"/>
    <w:rsid w:val="003D2367"/>
    <w:rsid w:val="003D3DC1"/>
    <w:rsid w:val="003D4031"/>
    <w:rsid w:val="003D4C14"/>
    <w:rsid w:val="003D61EB"/>
    <w:rsid w:val="003D66BB"/>
    <w:rsid w:val="003D7585"/>
    <w:rsid w:val="003D79C6"/>
    <w:rsid w:val="003E10C4"/>
    <w:rsid w:val="003E2412"/>
    <w:rsid w:val="003E3F5A"/>
    <w:rsid w:val="003E5502"/>
    <w:rsid w:val="003E65F1"/>
    <w:rsid w:val="003E6C8A"/>
    <w:rsid w:val="003F04B0"/>
    <w:rsid w:val="003F0900"/>
    <w:rsid w:val="003F2587"/>
    <w:rsid w:val="003F3639"/>
    <w:rsid w:val="003F37CE"/>
    <w:rsid w:val="003F4D5F"/>
    <w:rsid w:val="003F70BD"/>
    <w:rsid w:val="004020D1"/>
    <w:rsid w:val="00402188"/>
    <w:rsid w:val="0040235A"/>
    <w:rsid w:val="00403DE2"/>
    <w:rsid w:val="0041215C"/>
    <w:rsid w:val="0041383F"/>
    <w:rsid w:val="004166FE"/>
    <w:rsid w:val="00420271"/>
    <w:rsid w:val="00420549"/>
    <w:rsid w:val="004221AF"/>
    <w:rsid w:val="00423C95"/>
    <w:rsid w:val="0042532B"/>
    <w:rsid w:val="00436B6E"/>
    <w:rsid w:val="00446527"/>
    <w:rsid w:val="0044659C"/>
    <w:rsid w:val="00450F8D"/>
    <w:rsid w:val="00453723"/>
    <w:rsid w:val="00455B8D"/>
    <w:rsid w:val="004607D4"/>
    <w:rsid w:val="00460FFA"/>
    <w:rsid w:val="0046533A"/>
    <w:rsid w:val="00465BFC"/>
    <w:rsid w:val="00471AD3"/>
    <w:rsid w:val="00471C01"/>
    <w:rsid w:val="004741A3"/>
    <w:rsid w:val="00475AF3"/>
    <w:rsid w:val="00475F2F"/>
    <w:rsid w:val="0047622D"/>
    <w:rsid w:val="0047743A"/>
    <w:rsid w:val="00481BF0"/>
    <w:rsid w:val="00481C46"/>
    <w:rsid w:val="00482FC2"/>
    <w:rsid w:val="004830DA"/>
    <w:rsid w:val="0048326C"/>
    <w:rsid w:val="004839BF"/>
    <w:rsid w:val="004840EF"/>
    <w:rsid w:val="00485341"/>
    <w:rsid w:val="00491C79"/>
    <w:rsid w:val="00492387"/>
    <w:rsid w:val="00493BF8"/>
    <w:rsid w:val="004A2262"/>
    <w:rsid w:val="004A4E72"/>
    <w:rsid w:val="004A52FF"/>
    <w:rsid w:val="004A5DD7"/>
    <w:rsid w:val="004A7BA3"/>
    <w:rsid w:val="004B09C1"/>
    <w:rsid w:val="004B2967"/>
    <w:rsid w:val="004B3210"/>
    <w:rsid w:val="004B3582"/>
    <w:rsid w:val="004B4BCA"/>
    <w:rsid w:val="004B58F8"/>
    <w:rsid w:val="004B5CC9"/>
    <w:rsid w:val="004B99FD"/>
    <w:rsid w:val="004C4B1C"/>
    <w:rsid w:val="004C6A13"/>
    <w:rsid w:val="004C6ED0"/>
    <w:rsid w:val="004D014F"/>
    <w:rsid w:val="004D0C27"/>
    <w:rsid w:val="004D1649"/>
    <w:rsid w:val="004D1EE5"/>
    <w:rsid w:val="004D549F"/>
    <w:rsid w:val="004E11BD"/>
    <w:rsid w:val="004E1888"/>
    <w:rsid w:val="004E1C00"/>
    <w:rsid w:val="004E2D56"/>
    <w:rsid w:val="004E4FE1"/>
    <w:rsid w:val="004F0AAF"/>
    <w:rsid w:val="004F3007"/>
    <w:rsid w:val="004F3F68"/>
    <w:rsid w:val="004F4433"/>
    <w:rsid w:val="004F453E"/>
    <w:rsid w:val="004F50E7"/>
    <w:rsid w:val="004F5E78"/>
    <w:rsid w:val="005014DB"/>
    <w:rsid w:val="00502027"/>
    <w:rsid w:val="00502BA8"/>
    <w:rsid w:val="00503392"/>
    <w:rsid w:val="0050339A"/>
    <w:rsid w:val="00503BC4"/>
    <w:rsid w:val="00503D57"/>
    <w:rsid w:val="0050452A"/>
    <w:rsid w:val="00506048"/>
    <w:rsid w:val="005073FE"/>
    <w:rsid w:val="005108AA"/>
    <w:rsid w:val="005114F8"/>
    <w:rsid w:val="00520D1F"/>
    <w:rsid w:val="00521E86"/>
    <w:rsid w:val="00523C65"/>
    <w:rsid w:val="00524A5B"/>
    <w:rsid w:val="00527093"/>
    <w:rsid w:val="00531E73"/>
    <w:rsid w:val="005337B3"/>
    <w:rsid w:val="0053398C"/>
    <w:rsid w:val="0053445A"/>
    <w:rsid w:val="00535426"/>
    <w:rsid w:val="0053662E"/>
    <w:rsid w:val="00536F04"/>
    <w:rsid w:val="0054204F"/>
    <w:rsid w:val="0054532A"/>
    <w:rsid w:val="005508C0"/>
    <w:rsid w:val="00552D97"/>
    <w:rsid w:val="00554D8A"/>
    <w:rsid w:val="005551BC"/>
    <w:rsid w:val="00556850"/>
    <w:rsid w:val="005570FD"/>
    <w:rsid w:val="005608C0"/>
    <w:rsid w:val="0056110D"/>
    <w:rsid w:val="00564513"/>
    <w:rsid w:val="005667E5"/>
    <w:rsid w:val="00567B8A"/>
    <w:rsid w:val="005704C7"/>
    <w:rsid w:val="005715DD"/>
    <w:rsid w:val="005720C3"/>
    <w:rsid w:val="00573560"/>
    <w:rsid w:val="0057608C"/>
    <w:rsid w:val="005770C8"/>
    <w:rsid w:val="00580FD2"/>
    <w:rsid w:val="005824E0"/>
    <w:rsid w:val="00582CB4"/>
    <w:rsid w:val="0058351E"/>
    <w:rsid w:val="00590DE9"/>
    <w:rsid w:val="00594A76"/>
    <w:rsid w:val="00596DC2"/>
    <w:rsid w:val="00597384"/>
    <w:rsid w:val="005978C0"/>
    <w:rsid w:val="005A43BF"/>
    <w:rsid w:val="005A43EF"/>
    <w:rsid w:val="005A43FF"/>
    <w:rsid w:val="005A6517"/>
    <w:rsid w:val="005A7274"/>
    <w:rsid w:val="005B1413"/>
    <w:rsid w:val="005B1E98"/>
    <w:rsid w:val="005B306B"/>
    <w:rsid w:val="005B3302"/>
    <w:rsid w:val="005B3D0D"/>
    <w:rsid w:val="005B6309"/>
    <w:rsid w:val="005B68F0"/>
    <w:rsid w:val="005B6FDE"/>
    <w:rsid w:val="005C1915"/>
    <w:rsid w:val="005C4DE8"/>
    <w:rsid w:val="005C63F2"/>
    <w:rsid w:val="005C6451"/>
    <w:rsid w:val="005D2F5F"/>
    <w:rsid w:val="005D5949"/>
    <w:rsid w:val="005D6A8F"/>
    <w:rsid w:val="005D7354"/>
    <w:rsid w:val="005E143C"/>
    <w:rsid w:val="005F0918"/>
    <w:rsid w:val="005F48F9"/>
    <w:rsid w:val="005F50C4"/>
    <w:rsid w:val="005F51FB"/>
    <w:rsid w:val="005F5B21"/>
    <w:rsid w:val="00610145"/>
    <w:rsid w:val="0061357A"/>
    <w:rsid w:val="00613D17"/>
    <w:rsid w:val="00614866"/>
    <w:rsid w:val="00615637"/>
    <w:rsid w:val="00615B15"/>
    <w:rsid w:val="006207AB"/>
    <w:rsid w:val="00620BF6"/>
    <w:rsid w:val="00620D79"/>
    <w:rsid w:val="00620FDB"/>
    <w:rsid w:val="00625DE4"/>
    <w:rsid w:val="006261DA"/>
    <w:rsid w:val="0063138F"/>
    <w:rsid w:val="006337E9"/>
    <w:rsid w:val="00634846"/>
    <w:rsid w:val="006373FA"/>
    <w:rsid w:val="00642974"/>
    <w:rsid w:val="00643A84"/>
    <w:rsid w:val="006508D3"/>
    <w:rsid w:val="006520C5"/>
    <w:rsid w:val="00655675"/>
    <w:rsid w:val="00656795"/>
    <w:rsid w:val="006577CB"/>
    <w:rsid w:val="00661947"/>
    <w:rsid w:val="00662797"/>
    <w:rsid w:val="00663888"/>
    <w:rsid w:val="00664811"/>
    <w:rsid w:val="006676EF"/>
    <w:rsid w:val="006705BA"/>
    <w:rsid w:val="006705F3"/>
    <w:rsid w:val="006726D7"/>
    <w:rsid w:val="0067270B"/>
    <w:rsid w:val="00674A8D"/>
    <w:rsid w:val="00680578"/>
    <w:rsid w:val="00681BBC"/>
    <w:rsid w:val="00682524"/>
    <w:rsid w:val="00684F85"/>
    <w:rsid w:val="006919EA"/>
    <w:rsid w:val="00695687"/>
    <w:rsid w:val="006A0C79"/>
    <w:rsid w:val="006A2125"/>
    <w:rsid w:val="006A7A87"/>
    <w:rsid w:val="006B2C2E"/>
    <w:rsid w:val="006B6EDE"/>
    <w:rsid w:val="006B71E3"/>
    <w:rsid w:val="006B7BC9"/>
    <w:rsid w:val="006B7EAA"/>
    <w:rsid w:val="006C2C7D"/>
    <w:rsid w:val="006C69AD"/>
    <w:rsid w:val="006D0069"/>
    <w:rsid w:val="006D1151"/>
    <w:rsid w:val="006D5C2B"/>
    <w:rsid w:val="006D71AB"/>
    <w:rsid w:val="006D77D0"/>
    <w:rsid w:val="006E2A09"/>
    <w:rsid w:val="006E4D3E"/>
    <w:rsid w:val="006E5292"/>
    <w:rsid w:val="006E7427"/>
    <w:rsid w:val="006E745E"/>
    <w:rsid w:val="006F0ED1"/>
    <w:rsid w:val="006F2AE5"/>
    <w:rsid w:val="006F35A2"/>
    <w:rsid w:val="006F4151"/>
    <w:rsid w:val="00700853"/>
    <w:rsid w:val="00700876"/>
    <w:rsid w:val="007038D1"/>
    <w:rsid w:val="0070486D"/>
    <w:rsid w:val="0070632B"/>
    <w:rsid w:val="00710CCA"/>
    <w:rsid w:val="00712F54"/>
    <w:rsid w:val="00716540"/>
    <w:rsid w:val="00716571"/>
    <w:rsid w:val="00716F00"/>
    <w:rsid w:val="00717615"/>
    <w:rsid w:val="007208EE"/>
    <w:rsid w:val="00724163"/>
    <w:rsid w:val="00731432"/>
    <w:rsid w:val="0073730E"/>
    <w:rsid w:val="00740A16"/>
    <w:rsid w:val="00744EF4"/>
    <w:rsid w:val="00745544"/>
    <w:rsid w:val="00747218"/>
    <w:rsid w:val="0075356A"/>
    <w:rsid w:val="007543CF"/>
    <w:rsid w:val="00756A52"/>
    <w:rsid w:val="00760DA3"/>
    <w:rsid w:val="00763113"/>
    <w:rsid w:val="007634CF"/>
    <w:rsid w:val="00764D9B"/>
    <w:rsid w:val="00765EB4"/>
    <w:rsid w:val="00766FD5"/>
    <w:rsid w:val="007672EB"/>
    <w:rsid w:val="00767F06"/>
    <w:rsid w:val="0077043E"/>
    <w:rsid w:val="00775A57"/>
    <w:rsid w:val="00777E98"/>
    <w:rsid w:val="007825E1"/>
    <w:rsid w:val="00785994"/>
    <w:rsid w:val="0078605E"/>
    <w:rsid w:val="00787B8B"/>
    <w:rsid w:val="007914DA"/>
    <w:rsid w:val="0079249C"/>
    <w:rsid w:val="0079321B"/>
    <w:rsid w:val="00793B72"/>
    <w:rsid w:val="00794D4F"/>
    <w:rsid w:val="00794E24"/>
    <w:rsid w:val="00795826"/>
    <w:rsid w:val="0079634B"/>
    <w:rsid w:val="00796599"/>
    <w:rsid w:val="007977D5"/>
    <w:rsid w:val="00797DCA"/>
    <w:rsid w:val="007A08B0"/>
    <w:rsid w:val="007A24FA"/>
    <w:rsid w:val="007A2B6F"/>
    <w:rsid w:val="007A3681"/>
    <w:rsid w:val="007A5DFF"/>
    <w:rsid w:val="007B4F36"/>
    <w:rsid w:val="007B70E2"/>
    <w:rsid w:val="007C4414"/>
    <w:rsid w:val="007C44E6"/>
    <w:rsid w:val="007C479A"/>
    <w:rsid w:val="007C4EB6"/>
    <w:rsid w:val="007C58E7"/>
    <w:rsid w:val="007C5D0C"/>
    <w:rsid w:val="007C6F51"/>
    <w:rsid w:val="007C7F48"/>
    <w:rsid w:val="007D1FBE"/>
    <w:rsid w:val="007D3511"/>
    <w:rsid w:val="007D41E8"/>
    <w:rsid w:val="007D6CC9"/>
    <w:rsid w:val="007E1FE4"/>
    <w:rsid w:val="007E2512"/>
    <w:rsid w:val="007E7025"/>
    <w:rsid w:val="007F0036"/>
    <w:rsid w:val="007F1E52"/>
    <w:rsid w:val="007F285E"/>
    <w:rsid w:val="007F4A1D"/>
    <w:rsid w:val="007F5837"/>
    <w:rsid w:val="00803771"/>
    <w:rsid w:val="00803A7C"/>
    <w:rsid w:val="00810DDC"/>
    <w:rsid w:val="00813296"/>
    <w:rsid w:val="008138D5"/>
    <w:rsid w:val="00815E6F"/>
    <w:rsid w:val="0081678F"/>
    <w:rsid w:val="00817CDB"/>
    <w:rsid w:val="00820EF6"/>
    <w:rsid w:val="008223A7"/>
    <w:rsid w:val="008229D3"/>
    <w:rsid w:val="008243B4"/>
    <w:rsid w:val="008274B3"/>
    <w:rsid w:val="00830387"/>
    <w:rsid w:val="00834C4F"/>
    <w:rsid w:val="00837D9D"/>
    <w:rsid w:val="00840550"/>
    <w:rsid w:val="0084151E"/>
    <w:rsid w:val="00847763"/>
    <w:rsid w:val="00847AD1"/>
    <w:rsid w:val="00851551"/>
    <w:rsid w:val="00852B10"/>
    <w:rsid w:val="00854411"/>
    <w:rsid w:val="00854C41"/>
    <w:rsid w:val="00854C89"/>
    <w:rsid w:val="00854CBD"/>
    <w:rsid w:val="00855F66"/>
    <w:rsid w:val="00856BCC"/>
    <w:rsid w:val="0085774A"/>
    <w:rsid w:val="008648B1"/>
    <w:rsid w:val="0086543B"/>
    <w:rsid w:val="00865A8E"/>
    <w:rsid w:val="0087191D"/>
    <w:rsid w:val="00872357"/>
    <w:rsid w:val="008726A6"/>
    <w:rsid w:val="008746B0"/>
    <w:rsid w:val="0087764C"/>
    <w:rsid w:val="008810F2"/>
    <w:rsid w:val="008821A8"/>
    <w:rsid w:val="00883077"/>
    <w:rsid w:val="0088337E"/>
    <w:rsid w:val="00887606"/>
    <w:rsid w:val="00890105"/>
    <w:rsid w:val="00892123"/>
    <w:rsid w:val="008927D8"/>
    <w:rsid w:val="008944DC"/>
    <w:rsid w:val="0089546D"/>
    <w:rsid w:val="008960E4"/>
    <w:rsid w:val="008A055C"/>
    <w:rsid w:val="008A1428"/>
    <w:rsid w:val="008A2660"/>
    <w:rsid w:val="008A4858"/>
    <w:rsid w:val="008A5430"/>
    <w:rsid w:val="008B344F"/>
    <w:rsid w:val="008B3C2D"/>
    <w:rsid w:val="008B480F"/>
    <w:rsid w:val="008B58C0"/>
    <w:rsid w:val="008B5FF8"/>
    <w:rsid w:val="008B6BAA"/>
    <w:rsid w:val="008C2606"/>
    <w:rsid w:val="008C2962"/>
    <w:rsid w:val="008C29AF"/>
    <w:rsid w:val="008D0ECC"/>
    <w:rsid w:val="008D300A"/>
    <w:rsid w:val="008D3C05"/>
    <w:rsid w:val="008D40ED"/>
    <w:rsid w:val="008D5CDE"/>
    <w:rsid w:val="008D70F2"/>
    <w:rsid w:val="008E0977"/>
    <w:rsid w:val="008E21BE"/>
    <w:rsid w:val="008E2ECD"/>
    <w:rsid w:val="008E3869"/>
    <w:rsid w:val="008E7610"/>
    <w:rsid w:val="008E766E"/>
    <w:rsid w:val="008E78D9"/>
    <w:rsid w:val="008F488F"/>
    <w:rsid w:val="008F48EC"/>
    <w:rsid w:val="008F5B88"/>
    <w:rsid w:val="008F659B"/>
    <w:rsid w:val="008F7980"/>
    <w:rsid w:val="0090366C"/>
    <w:rsid w:val="00903F0B"/>
    <w:rsid w:val="00904D19"/>
    <w:rsid w:val="00907797"/>
    <w:rsid w:val="00913CB5"/>
    <w:rsid w:val="00915546"/>
    <w:rsid w:val="009210D0"/>
    <w:rsid w:val="0092247E"/>
    <w:rsid w:val="00925D4D"/>
    <w:rsid w:val="00925FBD"/>
    <w:rsid w:val="0092695B"/>
    <w:rsid w:val="00926BF1"/>
    <w:rsid w:val="00930B5C"/>
    <w:rsid w:val="00940BFD"/>
    <w:rsid w:val="009424E4"/>
    <w:rsid w:val="00942A2A"/>
    <w:rsid w:val="00942BBD"/>
    <w:rsid w:val="00945228"/>
    <w:rsid w:val="009475B2"/>
    <w:rsid w:val="00951DB2"/>
    <w:rsid w:val="009520FF"/>
    <w:rsid w:val="00953519"/>
    <w:rsid w:val="0096112D"/>
    <w:rsid w:val="00961C54"/>
    <w:rsid w:val="00962688"/>
    <w:rsid w:val="00965AB9"/>
    <w:rsid w:val="0096734C"/>
    <w:rsid w:val="0097290B"/>
    <w:rsid w:val="00972A0D"/>
    <w:rsid w:val="00982544"/>
    <w:rsid w:val="00982CB0"/>
    <w:rsid w:val="0098423A"/>
    <w:rsid w:val="0098423E"/>
    <w:rsid w:val="00984531"/>
    <w:rsid w:val="00987A23"/>
    <w:rsid w:val="00991AFE"/>
    <w:rsid w:val="00992E12"/>
    <w:rsid w:val="00993E2D"/>
    <w:rsid w:val="00994144"/>
    <w:rsid w:val="0099737F"/>
    <w:rsid w:val="009A5C24"/>
    <w:rsid w:val="009A67EE"/>
    <w:rsid w:val="009A7722"/>
    <w:rsid w:val="009B1072"/>
    <w:rsid w:val="009B1944"/>
    <w:rsid w:val="009B3558"/>
    <w:rsid w:val="009B41D9"/>
    <w:rsid w:val="009B5451"/>
    <w:rsid w:val="009B5EBD"/>
    <w:rsid w:val="009B6445"/>
    <w:rsid w:val="009C0564"/>
    <w:rsid w:val="009C1C9B"/>
    <w:rsid w:val="009C27F4"/>
    <w:rsid w:val="009C32BD"/>
    <w:rsid w:val="009C3F7C"/>
    <w:rsid w:val="009C592A"/>
    <w:rsid w:val="009C6070"/>
    <w:rsid w:val="009C655F"/>
    <w:rsid w:val="009C6DD8"/>
    <w:rsid w:val="009D0EC4"/>
    <w:rsid w:val="009D2726"/>
    <w:rsid w:val="009D482B"/>
    <w:rsid w:val="009D5627"/>
    <w:rsid w:val="009D57E4"/>
    <w:rsid w:val="009E14DA"/>
    <w:rsid w:val="009E7D6C"/>
    <w:rsid w:val="009F0250"/>
    <w:rsid w:val="009F14F7"/>
    <w:rsid w:val="009F1F8F"/>
    <w:rsid w:val="009F3495"/>
    <w:rsid w:val="009F43D9"/>
    <w:rsid w:val="009F4AD1"/>
    <w:rsid w:val="009F5456"/>
    <w:rsid w:val="009F743D"/>
    <w:rsid w:val="009F7734"/>
    <w:rsid w:val="00A01B1F"/>
    <w:rsid w:val="00A0266F"/>
    <w:rsid w:val="00A07DE9"/>
    <w:rsid w:val="00A11D5C"/>
    <w:rsid w:val="00A1362C"/>
    <w:rsid w:val="00A147CC"/>
    <w:rsid w:val="00A154E5"/>
    <w:rsid w:val="00A15A66"/>
    <w:rsid w:val="00A22D41"/>
    <w:rsid w:val="00A257DF"/>
    <w:rsid w:val="00A31EF7"/>
    <w:rsid w:val="00A35867"/>
    <w:rsid w:val="00A366CE"/>
    <w:rsid w:val="00A41CFC"/>
    <w:rsid w:val="00A421C7"/>
    <w:rsid w:val="00A4377B"/>
    <w:rsid w:val="00A44806"/>
    <w:rsid w:val="00A453DB"/>
    <w:rsid w:val="00A46178"/>
    <w:rsid w:val="00A46E6C"/>
    <w:rsid w:val="00A473D5"/>
    <w:rsid w:val="00A478E3"/>
    <w:rsid w:val="00A50BFF"/>
    <w:rsid w:val="00A50C8A"/>
    <w:rsid w:val="00A50E3F"/>
    <w:rsid w:val="00A53464"/>
    <w:rsid w:val="00A556F2"/>
    <w:rsid w:val="00A62568"/>
    <w:rsid w:val="00A62E47"/>
    <w:rsid w:val="00A64010"/>
    <w:rsid w:val="00A666E1"/>
    <w:rsid w:val="00A674A7"/>
    <w:rsid w:val="00A67C5E"/>
    <w:rsid w:val="00A754FF"/>
    <w:rsid w:val="00A76987"/>
    <w:rsid w:val="00A81FA4"/>
    <w:rsid w:val="00A828E8"/>
    <w:rsid w:val="00A85A5F"/>
    <w:rsid w:val="00A9150D"/>
    <w:rsid w:val="00A91B76"/>
    <w:rsid w:val="00A926E3"/>
    <w:rsid w:val="00A940F6"/>
    <w:rsid w:val="00A94643"/>
    <w:rsid w:val="00AA05CB"/>
    <w:rsid w:val="00AA1651"/>
    <w:rsid w:val="00AA1844"/>
    <w:rsid w:val="00AA3463"/>
    <w:rsid w:val="00AA40EC"/>
    <w:rsid w:val="00AA6DC9"/>
    <w:rsid w:val="00AA76B1"/>
    <w:rsid w:val="00AB0C16"/>
    <w:rsid w:val="00AB4910"/>
    <w:rsid w:val="00AB4D62"/>
    <w:rsid w:val="00AB7202"/>
    <w:rsid w:val="00AC067B"/>
    <w:rsid w:val="00AC0ECA"/>
    <w:rsid w:val="00AC1A50"/>
    <w:rsid w:val="00AC2EB0"/>
    <w:rsid w:val="00AC4404"/>
    <w:rsid w:val="00AC6095"/>
    <w:rsid w:val="00AD48B0"/>
    <w:rsid w:val="00AD5BD1"/>
    <w:rsid w:val="00AD7492"/>
    <w:rsid w:val="00AE0CAE"/>
    <w:rsid w:val="00AE17F0"/>
    <w:rsid w:val="00AE2010"/>
    <w:rsid w:val="00AE35CC"/>
    <w:rsid w:val="00AE3B96"/>
    <w:rsid w:val="00AE6FAA"/>
    <w:rsid w:val="00AF19BF"/>
    <w:rsid w:val="00AF3BF9"/>
    <w:rsid w:val="00AF5D8B"/>
    <w:rsid w:val="00B00E96"/>
    <w:rsid w:val="00B02389"/>
    <w:rsid w:val="00B05FF3"/>
    <w:rsid w:val="00B0765C"/>
    <w:rsid w:val="00B07AF6"/>
    <w:rsid w:val="00B14035"/>
    <w:rsid w:val="00B14810"/>
    <w:rsid w:val="00B2091E"/>
    <w:rsid w:val="00B20EC1"/>
    <w:rsid w:val="00B22E22"/>
    <w:rsid w:val="00B32C9C"/>
    <w:rsid w:val="00B36B4A"/>
    <w:rsid w:val="00B37995"/>
    <w:rsid w:val="00B40641"/>
    <w:rsid w:val="00B414D5"/>
    <w:rsid w:val="00B41C7B"/>
    <w:rsid w:val="00B44331"/>
    <w:rsid w:val="00B46457"/>
    <w:rsid w:val="00B46B28"/>
    <w:rsid w:val="00B502C2"/>
    <w:rsid w:val="00B51CDC"/>
    <w:rsid w:val="00B57BE5"/>
    <w:rsid w:val="00B600C8"/>
    <w:rsid w:val="00B65215"/>
    <w:rsid w:val="00B65820"/>
    <w:rsid w:val="00B6589E"/>
    <w:rsid w:val="00B70599"/>
    <w:rsid w:val="00B713F3"/>
    <w:rsid w:val="00B7355D"/>
    <w:rsid w:val="00B73955"/>
    <w:rsid w:val="00B770CF"/>
    <w:rsid w:val="00B80416"/>
    <w:rsid w:val="00B979E6"/>
    <w:rsid w:val="00BA011D"/>
    <w:rsid w:val="00BA76F6"/>
    <w:rsid w:val="00BA77E3"/>
    <w:rsid w:val="00BB3052"/>
    <w:rsid w:val="00BB3CA1"/>
    <w:rsid w:val="00BB5008"/>
    <w:rsid w:val="00BB6EDC"/>
    <w:rsid w:val="00BB78FD"/>
    <w:rsid w:val="00BC04C5"/>
    <w:rsid w:val="00BC0517"/>
    <w:rsid w:val="00BC0A97"/>
    <w:rsid w:val="00BC158A"/>
    <w:rsid w:val="00BC1FEA"/>
    <w:rsid w:val="00BC4912"/>
    <w:rsid w:val="00BD05F2"/>
    <w:rsid w:val="00BD39F5"/>
    <w:rsid w:val="00BD543C"/>
    <w:rsid w:val="00BD5D77"/>
    <w:rsid w:val="00BD734B"/>
    <w:rsid w:val="00BE05F4"/>
    <w:rsid w:val="00BE17CF"/>
    <w:rsid w:val="00BE20D9"/>
    <w:rsid w:val="00BE5889"/>
    <w:rsid w:val="00BE58FE"/>
    <w:rsid w:val="00BE5EF7"/>
    <w:rsid w:val="00BE6E20"/>
    <w:rsid w:val="00BE7F90"/>
    <w:rsid w:val="00BF19A8"/>
    <w:rsid w:val="00BF200A"/>
    <w:rsid w:val="00BF2326"/>
    <w:rsid w:val="00BF2BC0"/>
    <w:rsid w:val="00BF2FA9"/>
    <w:rsid w:val="00BF303B"/>
    <w:rsid w:val="00BF6D90"/>
    <w:rsid w:val="00C016E9"/>
    <w:rsid w:val="00C01AD0"/>
    <w:rsid w:val="00C02490"/>
    <w:rsid w:val="00C03D55"/>
    <w:rsid w:val="00C04BFF"/>
    <w:rsid w:val="00C067D0"/>
    <w:rsid w:val="00C07210"/>
    <w:rsid w:val="00C0793E"/>
    <w:rsid w:val="00C104B0"/>
    <w:rsid w:val="00C10F78"/>
    <w:rsid w:val="00C119A2"/>
    <w:rsid w:val="00C12151"/>
    <w:rsid w:val="00C15185"/>
    <w:rsid w:val="00C156DD"/>
    <w:rsid w:val="00C16B4C"/>
    <w:rsid w:val="00C21822"/>
    <w:rsid w:val="00C22738"/>
    <w:rsid w:val="00C23A4B"/>
    <w:rsid w:val="00C246CB"/>
    <w:rsid w:val="00C334AA"/>
    <w:rsid w:val="00C33C68"/>
    <w:rsid w:val="00C345DA"/>
    <w:rsid w:val="00C41989"/>
    <w:rsid w:val="00C426E5"/>
    <w:rsid w:val="00C4764D"/>
    <w:rsid w:val="00C5076B"/>
    <w:rsid w:val="00C52422"/>
    <w:rsid w:val="00C52E37"/>
    <w:rsid w:val="00C5651C"/>
    <w:rsid w:val="00C56C7C"/>
    <w:rsid w:val="00C62119"/>
    <w:rsid w:val="00C62CCA"/>
    <w:rsid w:val="00C63D56"/>
    <w:rsid w:val="00C67967"/>
    <w:rsid w:val="00C75C64"/>
    <w:rsid w:val="00C7705B"/>
    <w:rsid w:val="00C77E36"/>
    <w:rsid w:val="00C802EC"/>
    <w:rsid w:val="00C80569"/>
    <w:rsid w:val="00C83C54"/>
    <w:rsid w:val="00C83F8D"/>
    <w:rsid w:val="00C84E36"/>
    <w:rsid w:val="00C93B5D"/>
    <w:rsid w:val="00C9403D"/>
    <w:rsid w:val="00C9699B"/>
    <w:rsid w:val="00C97FDA"/>
    <w:rsid w:val="00CA24FE"/>
    <w:rsid w:val="00CB0360"/>
    <w:rsid w:val="00CB07BD"/>
    <w:rsid w:val="00CB136F"/>
    <w:rsid w:val="00CB2642"/>
    <w:rsid w:val="00CB29C1"/>
    <w:rsid w:val="00CB2F39"/>
    <w:rsid w:val="00CB4490"/>
    <w:rsid w:val="00CB494A"/>
    <w:rsid w:val="00CC0C15"/>
    <w:rsid w:val="00CC3D4B"/>
    <w:rsid w:val="00CD221C"/>
    <w:rsid w:val="00CD2A27"/>
    <w:rsid w:val="00CD2E11"/>
    <w:rsid w:val="00CD3273"/>
    <w:rsid w:val="00CD3D11"/>
    <w:rsid w:val="00CD42AB"/>
    <w:rsid w:val="00CD469B"/>
    <w:rsid w:val="00CD46BC"/>
    <w:rsid w:val="00CD572D"/>
    <w:rsid w:val="00CD599D"/>
    <w:rsid w:val="00CD59A1"/>
    <w:rsid w:val="00CD6B84"/>
    <w:rsid w:val="00CD6E46"/>
    <w:rsid w:val="00CE19B0"/>
    <w:rsid w:val="00CE3B0A"/>
    <w:rsid w:val="00CF0861"/>
    <w:rsid w:val="00CF4764"/>
    <w:rsid w:val="00CF52D0"/>
    <w:rsid w:val="00CF71CF"/>
    <w:rsid w:val="00CF7E6A"/>
    <w:rsid w:val="00D001C0"/>
    <w:rsid w:val="00D02770"/>
    <w:rsid w:val="00D02E0F"/>
    <w:rsid w:val="00D04718"/>
    <w:rsid w:val="00D067E0"/>
    <w:rsid w:val="00D077F6"/>
    <w:rsid w:val="00D07E77"/>
    <w:rsid w:val="00D104B3"/>
    <w:rsid w:val="00D1117F"/>
    <w:rsid w:val="00D16CAE"/>
    <w:rsid w:val="00D175BF"/>
    <w:rsid w:val="00D176C4"/>
    <w:rsid w:val="00D20485"/>
    <w:rsid w:val="00D2311F"/>
    <w:rsid w:val="00D259F6"/>
    <w:rsid w:val="00D25A91"/>
    <w:rsid w:val="00D3031E"/>
    <w:rsid w:val="00D34426"/>
    <w:rsid w:val="00D34912"/>
    <w:rsid w:val="00D3641D"/>
    <w:rsid w:val="00D36830"/>
    <w:rsid w:val="00D44693"/>
    <w:rsid w:val="00D50784"/>
    <w:rsid w:val="00D534DA"/>
    <w:rsid w:val="00D53EFF"/>
    <w:rsid w:val="00D54702"/>
    <w:rsid w:val="00D56B87"/>
    <w:rsid w:val="00D5766B"/>
    <w:rsid w:val="00D57925"/>
    <w:rsid w:val="00D65151"/>
    <w:rsid w:val="00D6626D"/>
    <w:rsid w:val="00D663B8"/>
    <w:rsid w:val="00D67C8A"/>
    <w:rsid w:val="00D71BAD"/>
    <w:rsid w:val="00D71D2E"/>
    <w:rsid w:val="00D745F3"/>
    <w:rsid w:val="00D75AEB"/>
    <w:rsid w:val="00D8339A"/>
    <w:rsid w:val="00D85DBD"/>
    <w:rsid w:val="00D86BE3"/>
    <w:rsid w:val="00D91118"/>
    <w:rsid w:val="00D91DE4"/>
    <w:rsid w:val="00D926CE"/>
    <w:rsid w:val="00D933B1"/>
    <w:rsid w:val="00D948D1"/>
    <w:rsid w:val="00D97515"/>
    <w:rsid w:val="00D97D34"/>
    <w:rsid w:val="00DA0173"/>
    <w:rsid w:val="00DA16BC"/>
    <w:rsid w:val="00DA1A00"/>
    <w:rsid w:val="00DA492C"/>
    <w:rsid w:val="00DA5418"/>
    <w:rsid w:val="00DA6020"/>
    <w:rsid w:val="00DB23A4"/>
    <w:rsid w:val="00DB2556"/>
    <w:rsid w:val="00DB7294"/>
    <w:rsid w:val="00DB739D"/>
    <w:rsid w:val="00DC0237"/>
    <w:rsid w:val="00DC0F5C"/>
    <w:rsid w:val="00DC2F3F"/>
    <w:rsid w:val="00DC33EF"/>
    <w:rsid w:val="00DC3875"/>
    <w:rsid w:val="00DC50FD"/>
    <w:rsid w:val="00DC59D7"/>
    <w:rsid w:val="00DD28A2"/>
    <w:rsid w:val="00DD5BDF"/>
    <w:rsid w:val="00DD77E6"/>
    <w:rsid w:val="00DE2051"/>
    <w:rsid w:val="00DE224D"/>
    <w:rsid w:val="00DE263E"/>
    <w:rsid w:val="00DE67BE"/>
    <w:rsid w:val="00DF0598"/>
    <w:rsid w:val="00DF7946"/>
    <w:rsid w:val="00E00C01"/>
    <w:rsid w:val="00E03A25"/>
    <w:rsid w:val="00E048DC"/>
    <w:rsid w:val="00E04AEA"/>
    <w:rsid w:val="00E059A5"/>
    <w:rsid w:val="00E07AE7"/>
    <w:rsid w:val="00E07B6E"/>
    <w:rsid w:val="00E112E7"/>
    <w:rsid w:val="00E119B3"/>
    <w:rsid w:val="00E12CC9"/>
    <w:rsid w:val="00E13397"/>
    <w:rsid w:val="00E15812"/>
    <w:rsid w:val="00E17F71"/>
    <w:rsid w:val="00E20B75"/>
    <w:rsid w:val="00E20DAB"/>
    <w:rsid w:val="00E21834"/>
    <w:rsid w:val="00E24939"/>
    <w:rsid w:val="00E24DFA"/>
    <w:rsid w:val="00E25640"/>
    <w:rsid w:val="00E31493"/>
    <w:rsid w:val="00E32B0A"/>
    <w:rsid w:val="00E369F2"/>
    <w:rsid w:val="00E50145"/>
    <w:rsid w:val="00E522EE"/>
    <w:rsid w:val="00E529A2"/>
    <w:rsid w:val="00E530E1"/>
    <w:rsid w:val="00E54491"/>
    <w:rsid w:val="00E55639"/>
    <w:rsid w:val="00E611F6"/>
    <w:rsid w:val="00E6186B"/>
    <w:rsid w:val="00E61B06"/>
    <w:rsid w:val="00E62640"/>
    <w:rsid w:val="00E67641"/>
    <w:rsid w:val="00E67797"/>
    <w:rsid w:val="00E7324F"/>
    <w:rsid w:val="00E736D5"/>
    <w:rsid w:val="00E73AD6"/>
    <w:rsid w:val="00E76CCB"/>
    <w:rsid w:val="00E77169"/>
    <w:rsid w:val="00E80A3A"/>
    <w:rsid w:val="00E81BD1"/>
    <w:rsid w:val="00E85145"/>
    <w:rsid w:val="00E8639A"/>
    <w:rsid w:val="00E86A76"/>
    <w:rsid w:val="00E87C5F"/>
    <w:rsid w:val="00E9027B"/>
    <w:rsid w:val="00E90505"/>
    <w:rsid w:val="00E91A04"/>
    <w:rsid w:val="00E91D81"/>
    <w:rsid w:val="00E93104"/>
    <w:rsid w:val="00E95D79"/>
    <w:rsid w:val="00E96E6F"/>
    <w:rsid w:val="00EA4392"/>
    <w:rsid w:val="00EA657B"/>
    <w:rsid w:val="00EA7456"/>
    <w:rsid w:val="00EB02AA"/>
    <w:rsid w:val="00EB06FB"/>
    <w:rsid w:val="00EB4974"/>
    <w:rsid w:val="00EB617D"/>
    <w:rsid w:val="00EB7D60"/>
    <w:rsid w:val="00EC549F"/>
    <w:rsid w:val="00EC6D7C"/>
    <w:rsid w:val="00EC7DB6"/>
    <w:rsid w:val="00ED1A4A"/>
    <w:rsid w:val="00ED380E"/>
    <w:rsid w:val="00ED3B80"/>
    <w:rsid w:val="00ED6309"/>
    <w:rsid w:val="00ED77A4"/>
    <w:rsid w:val="00ED7F64"/>
    <w:rsid w:val="00EE2DA5"/>
    <w:rsid w:val="00EE6A70"/>
    <w:rsid w:val="00EF131F"/>
    <w:rsid w:val="00EF239E"/>
    <w:rsid w:val="00EF313D"/>
    <w:rsid w:val="00EF3D47"/>
    <w:rsid w:val="00EF52BC"/>
    <w:rsid w:val="00EF56B7"/>
    <w:rsid w:val="00EF6A6F"/>
    <w:rsid w:val="00EF6AB5"/>
    <w:rsid w:val="00EF7F32"/>
    <w:rsid w:val="00F10029"/>
    <w:rsid w:val="00F12C2D"/>
    <w:rsid w:val="00F13399"/>
    <w:rsid w:val="00F1532A"/>
    <w:rsid w:val="00F15484"/>
    <w:rsid w:val="00F22F77"/>
    <w:rsid w:val="00F248E9"/>
    <w:rsid w:val="00F249A6"/>
    <w:rsid w:val="00F277DA"/>
    <w:rsid w:val="00F3018A"/>
    <w:rsid w:val="00F32E0C"/>
    <w:rsid w:val="00F33AD5"/>
    <w:rsid w:val="00F3509B"/>
    <w:rsid w:val="00F36B20"/>
    <w:rsid w:val="00F373D5"/>
    <w:rsid w:val="00F375CE"/>
    <w:rsid w:val="00F401E0"/>
    <w:rsid w:val="00F425FF"/>
    <w:rsid w:val="00F42F0C"/>
    <w:rsid w:val="00F4437A"/>
    <w:rsid w:val="00F4469A"/>
    <w:rsid w:val="00F467E5"/>
    <w:rsid w:val="00F5307F"/>
    <w:rsid w:val="00F56366"/>
    <w:rsid w:val="00F56442"/>
    <w:rsid w:val="00F622CE"/>
    <w:rsid w:val="00F648E0"/>
    <w:rsid w:val="00F70D43"/>
    <w:rsid w:val="00F71F0C"/>
    <w:rsid w:val="00F72182"/>
    <w:rsid w:val="00F73A76"/>
    <w:rsid w:val="00F76DA5"/>
    <w:rsid w:val="00F83A46"/>
    <w:rsid w:val="00F83E97"/>
    <w:rsid w:val="00F8448D"/>
    <w:rsid w:val="00F84D7C"/>
    <w:rsid w:val="00F900FA"/>
    <w:rsid w:val="00F90951"/>
    <w:rsid w:val="00F96468"/>
    <w:rsid w:val="00FA63C5"/>
    <w:rsid w:val="00FA6A62"/>
    <w:rsid w:val="00FA6CA7"/>
    <w:rsid w:val="00FA7114"/>
    <w:rsid w:val="00FB2FAA"/>
    <w:rsid w:val="00FB3608"/>
    <w:rsid w:val="00FB3A0E"/>
    <w:rsid w:val="00FB4F97"/>
    <w:rsid w:val="00FC0055"/>
    <w:rsid w:val="00FC040A"/>
    <w:rsid w:val="00FC0FDC"/>
    <w:rsid w:val="00FC133D"/>
    <w:rsid w:val="00FC3964"/>
    <w:rsid w:val="00FC3A29"/>
    <w:rsid w:val="00FC3BAA"/>
    <w:rsid w:val="00FC4CF3"/>
    <w:rsid w:val="00FC5C13"/>
    <w:rsid w:val="00FC7267"/>
    <w:rsid w:val="00FD1B21"/>
    <w:rsid w:val="00FD1F24"/>
    <w:rsid w:val="00FD23A1"/>
    <w:rsid w:val="00FD2812"/>
    <w:rsid w:val="00FD2EDE"/>
    <w:rsid w:val="00FD5236"/>
    <w:rsid w:val="00FD6B24"/>
    <w:rsid w:val="00FE24F1"/>
    <w:rsid w:val="00FE26D7"/>
    <w:rsid w:val="00FE2DC0"/>
    <w:rsid w:val="00FE5A1E"/>
    <w:rsid w:val="00FE765F"/>
    <w:rsid w:val="00FF1776"/>
    <w:rsid w:val="00FF5085"/>
    <w:rsid w:val="013F963C"/>
    <w:rsid w:val="015097C7"/>
    <w:rsid w:val="0155B1C1"/>
    <w:rsid w:val="01927CCF"/>
    <w:rsid w:val="01A02D72"/>
    <w:rsid w:val="01AC87EF"/>
    <w:rsid w:val="01E25693"/>
    <w:rsid w:val="02362351"/>
    <w:rsid w:val="024326D0"/>
    <w:rsid w:val="02D548DE"/>
    <w:rsid w:val="02D9679A"/>
    <w:rsid w:val="02E49C60"/>
    <w:rsid w:val="030B4B15"/>
    <w:rsid w:val="03102FA4"/>
    <w:rsid w:val="033DC24F"/>
    <w:rsid w:val="0353C4D2"/>
    <w:rsid w:val="037B3DFE"/>
    <w:rsid w:val="03947596"/>
    <w:rsid w:val="039C631C"/>
    <w:rsid w:val="03A10DEE"/>
    <w:rsid w:val="03BDDC0C"/>
    <w:rsid w:val="03E16AA8"/>
    <w:rsid w:val="03E7F068"/>
    <w:rsid w:val="03F7AAED"/>
    <w:rsid w:val="041E62D5"/>
    <w:rsid w:val="043E26A7"/>
    <w:rsid w:val="04435848"/>
    <w:rsid w:val="047736FE"/>
    <w:rsid w:val="04790DEB"/>
    <w:rsid w:val="0493F9E5"/>
    <w:rsid w:val="04952676"/>
    <w:rsid w:val="05158FC6"/>
    <w:rsid w:val="0538337D"/>
    <w:rsid w:val="0552F008"/>
    <w:rsid w:val="0581DE5A"/>
    <w:rsid w:val="05D134A1"/>
    <w:rsid w:val="065C6EB8"/>
    <w:rsid w:val="0696455C"/>
    <w:rsid w:val="06F63F5F"/>
    <w:rsid w:val="070CDEC3"/>
    <w:rsid w:val="071C2058"/>
    <w:rsid w:val="0749B913"/>
    <w:rsid w:val="07560397"/>
    <w:rsid w:val="0773EA5C"/>
    <w:rsid w:val="081BB165"/>
    <w:rsid w:val="08A00726"/>
    <w:rsid w:val="08A8AF24"/>
    <w:rsid w:val="08A97091"/>
    <w:rsid w:val="08B39C3E"/>
    <w:rsid w:val="08D3FE0F"/>
    <w:rsid w:val="08F1D3F8"/>
    <w:rsid w:val="093C5026"/>
    <w:rsid w:val="09713C9C"/>
    <w:rsid w:val="09A04BCE"/>
    <w:rsid w:val="0A0DB0D5"/>
    <w:rsid w:val="0A54B805"/>
    <w:rsid w:val="0AB88E19"/>
    <w:rsid w:val="0ADAD54D"/>
    <w:rsid w:val="0AF7FB4E"/>
    <w:rsid w:val="0B6E18B3"/>
    <w:rsid w:val="0B92079A"/>
    <w:rsid w:val="0BBA64B5"/>
    <w:rsid w:val="0BEEE998"/>
    <w:rsid w:val="0C4E9D58"/>
    <w:rsid w:val="0C52D4F8"/>
    <w:rsid w:val="0C547016"/>
    <w:rsid w:val="0C77278D"/>
    <w:rsid w:val="0C80492F"/>
    <w:rsid w:val="0D08217A"/>
    <w:rsid w:val="0D2DC99D"/>
    <w:rsid w:val="0D3AA124"/>
    <w:rsid w:val="0D3E9B2A"/>
    <w:rsid w:val="0D4BB3E0"/>
    <w:rsid w:val="0D85792B"/>
    <w:rsid w:val="0DB04F77"/>
    <w:rsid w:val="0DF8AD05"/>
    <w:rsid w:val="0E0D51C9"/>
    <w:rsid w:val="0E22DD4C"/>
    <w:rsid w:val="0E2F1ACF"/>
    <w:rsid w:val="0EDDAF69"/>
    <w:rsid w:val="0EF12F77"/>
    <w:rsid w:val="0F111453"/>
    <w:rsid w:val="0F35CD76"/>
    <w:rsid w:val="0F3CF275"/>
    <w:rsid w:val="0F4C416B"/>
    <w:rsid w:val="0F7FFF55"/>
    <w:rsid w:val="0FB17672"/>
    <w:rsid w:val="0FB8B775"/>
    <w:rsid w:val="0FD68B97"/>
    <w:rsid w:val="0FDF09D4"/>
    <w:rsid w:val="0FFCC655"/>
    <w:rsid w:val="10EF962A"/>
    <w:rsid w:val="10F260BE"/>
    <w:rsid w:val="10F4140E"/>
    <w:rsid w:val="10FB819D"/>
    <w:rsid w:val="11038152"/>
    <w:rsid w:val="112D4F10"/>
    <w:rsid w:val="113B2B5A"/>
    <w:rsid w:val="114A18E7"/>
    <w:rsid w:val="11FAB116"/>
    <w:rsid w:val="127C2AC2"/>
    <w:rsid w:val="128674B0"/>
    <w:rsid w:val="129F51B3"/>
    <w:rsid w:val="12B951FF"/>
    <w:rsid w:val="13059689"/>
    <w:rsid w:val="134BE689"/>
    <w:rsid w:val="1392BA25"/>
    <w:rsid w:val="139B4111"/>
    <w:rsid w:val="13B5AEF7"/>
    <w:rsid w:val="13D2E631"/>
    <w:rsid w:val="1428B3D4"/>
    <w:rsid w:val="148ECD7A"/>
    <w:rsid w:val="14B77731"/>
    <w:rsid w:val="14C1FACF"/>
    <w:rsid w:val="15A981D3"/>
    <w:rsid w:val="15ABBD5D"/>
    <w:rsid w:val="15EF45F1"/>
    <w:rsid w:val="15F4E231"/>
    <w:rsid w:val="16210457"/>
    <w:rsid w:val="164C15CF"/>
    <w:rsid w:val="16825B67"/>
    <w:rsid w:val="169D0281"/>
    <w:rsid w:val="16D2E1D3"/>
    <w:rsid w:val="16DB1B5E"/>
    <w:rsid w:val="173ED4E8"/>
    <w:rsid w:val="1748D829"/>
    <w:rsid w:val="176B5802"/>
    <w:rsid w:val="17DB5B37"/>
    <w:rsid w:val="181301A6"/>
    <w:rsid w:val="18134DB2"/>
    <w:rsid w:val="1827B13C"/>
    <w:rsid w:val="1839D2FB"/>
    <w:rsid w:val="18531B27"/>
    <w:rsid w:val="18724450"/>
    <w:rsid w:val="1926E6B3"/>
    <w:rsid w:val="19415F44"/>
    <w:rsid w:val="1985F0E0"/>
    <w:rsid w:val="19FAED1D"/>
    <w:rsid w:val="19FB7F22"/>
    <w:rsid w:val="1A595815"/>
    <w:rsid w:val="1A811022"/>
    <w:rsid w:val="1A9B0AD4"/>
    <w:rsid w:val="1AABB5A9"/>
    <w:rsid w:val="1ADE8229"/>
    <w:rsid w:val="1B45B9F5"/>
    <w:rsid w:val="1B87CF74"/>
    <w:rsid w:val="1BA03AC0"/>
    <w:rsid w:val="1BB870CF"/>
    <w:rsid w:val="1BC0EB54"/>
    <w:rsid w:val="1BF52876"/>
    <w:rsid w:val="1C204E4D"/>
    <w:rsid w:val="1C28493C"/>
    <w:rsid w:val="1C4A35AA"/>
    <w:rsid w:val="1C513823"/>
    <w:rsid w:val="1C5E8775"/>
    <w:rsid w:val="1C674DD1"/>
    <w:rsid w:val="1C6D905B"/>
    <w:rsid w:val="1CE1DE3E"/>
    <w:rsid w:val="1D9AD641"/>
    <w:rsid w:val="1EA48A1B"/>
    <w:rsid w:val="1EC8CA29"/>
    <w:rsid w:val="1EDD50DB"/>
    <w:rsid w:val="1EE37652"/>
    <w:rsid w:val="1F7F26CC"/>
    <w:rsid w:val="1F962837"/>
    <w:rsid w:val="1F9EAC3A"/>
    <w:rsid w:val="20AF713C"/>
    <w:rsid w:val="20BBBFBB"/>
    <w:rsid w:val="20E1D808"/>
    <w:rsid w:val="20E61623"/>
    <w:rsid w:val="21527C27"/>
    <w:rsid w:val="215FEC70"/>
    <w:rsid w:val="2163B6FE"/>
    <w:rsid w:val="22107039"/>
    <w:rsid w:val="2214ACF0"/>
    <w:rsid w:val="221CF97E"/>
    <w:rsid w:val="226F5802"/>
    <w:rsid w:val="22B2542A"/>
    <w:rsid w:val="22EE4C88"/>
    <w:rsid w:val="22F0369D"/>
    <w:rsid w:val="231FB07F"/>
    <w:rsid w:val="23456ECE"/>
    <w:rsid w:val="234CA93D"/>
    <w:rsid w:val="237A9D3B"/>
    <w:rsid w:val="2383602D"/>
    <w:rsid w:val="23851A76"/>
    <w:rsid w:val="23ACE23A"/>
    <w:rsid w:val="23B08780"/>
    <w:rsid w:val="23B2BF69"/>
    <w:rsid w:val="23BFE138"/>
    <w:rsid w:val="241AD031"/>
    <w:rsid w:val="243C47E8"/>
    <w:rsid w:val="24A96C64"/>
    <w:rsid w:val="250D4F29"/>
    <w:rsid w:val="25BB51EB"/>
    <w:rsid w:val="25CB0601"/>
    <w:rsid w:val="268FCDAF"/>
    <w:rsid w:val="26EC0FDD"/>
    <w:rsid w:val="2708AEB2"/>
    <w:rsid w:val="275411C3"/>
    <w:rsid w:val="27602CF9"/>
    <w:rsid w:val="276B890E"/>
    <w:rsid w:val="2773E8AA"/>
    <w:rsid w:val="27910D16"/>
    <w:rsid w:val="279D00E7"/>
    <w:rsid w:val="27D2455F"/>
    <w:rsid w:val="27D7F33D"/>
    <w:rsid w:val="27F6565D"/>
    <w:rsid w:val="28164C68"/>
    <w:rsid w:val="28AC17C7"/>
    <w:rsid w:val="28B93208"/>
    <w:rsid w:val="2919B6D2"/>
    <w:rsid w:val="291FEFF9"/>
    <w:rsid w:val="295173F3"/>
    <w:rsid w:val="29640A39"/>
    <w:rsid w:val="297F3B6F"/>
    <w:rsid w:val="29938F9C"/>
    <w:rsid w:val="29A2F535"/>
    <w:rsid w:val="29C6EB33"/>
    <w:rsid w:val="29CD6E1C"/>
    <w:rsid w:val="2A0A0568"/>
    <w:rsid w:val="2A2ED2C4"/>
    <w:rsid w:val="2A660EC1"/>
    <w:rsid w:val="2A7DA27E"/>
    <w:rsid w:val="2AC3AE90"/>
    <w:rsid w:val="2AC8560E"/>
    <w:rsid w:val="2B42E4E9"/>
    <w:rsid w:val="2B5831E8"/>
    <w:rsid w:val="2BD24DA4"/>
    <w:rsid w:val="2C127ADB"/>
    <w:rsid w:val="2C64842E"/>
    <w:rsid w:val="2C82D821"/>
    <w:rsid w:val="2CB5A97A"/>
    <w:rsid w:val="2CF21F2A"/>
    <w:rsid w:val="2CF23555"/>
    <w:rsid w:val="2E463677"/>
    <w:rsid w:val="2E5E7CC5"/>
    <w:rsid w:val="2E89F200"/>
    <w:rsid w:val="2E9A8633"/>
    <w:rsid w:val="2EA78477"/>
    <w:rsid w:val="2EC5154E"/>
    <w:rsid w:val="2F1CEAC7"/>
    <w:rsid w:val="2F2FF8CF"/>
    <w:rsid w:val="2F42F8F8"/>
    <w:rsid w:val="2F43AFB4"/>
    <w:rsid w:val="2FA244DB"/>
    <w:rsid w:val="2FE77F6B"/>
    <w:rsid w:val="305612AF"/>
    <w:rsid w:val="305B04BE"/>
    <w:rsid w:val="30944070"/>
    <w:rsid w:val="30A7A372"/>
    <w:rsid w:val="30BE2E35"/>
    <w:rsid w:val="30BF7BD9"/>
    <w:rsid w:val="30D9BAE0"/>
    <w:rsid w:val="30DE29BC"/>
    <w:rsid w:val="3131F972"/>
    <w:rsid w:val="315E92EF"/>
    <w:rsid w:val="31E20B33"/>
    <w:rsid w:val="31EDDB94"/>
    <w:rsid w:val="320E085D"/>
    <w:rsid w:val="3233D69D"/>
    <w:rsid w:val="3249D721"/>
    <w:rsid w:val="32C1EA39"/>
    <w:rsid w:val="32DBB8FB"/>
    <w:rsid w:val="33047052"/>
    <w:rsid w:val="33324DC2"/>
    <w:rsid w:val="336974EC"/>
    <w:rsid w:val="337B332B"/>
    <w:rsid w:val="337DDB94"/>
    <w:rsid w:val="3383F93A"/>
    <w:rsid w:val="33AF8A4C"/>
    <w:rsid w:val="33D8CA3A"/>
    <w:rsid w:val="33F5810F"/>
    <w:rsid w:val="341AEFBB"/>
    <w:rsid w:val="343D9A6E"/>
    <w:rsid w:val="3441DE22"/>
    <w:rsid w:val="34741E8D"/>
    <w:rsid w:val="3497A00A"/>
    <w:rsid w:val="34B96910"/>
    <w:rsid w:val="34BBE8D3"/>
    <w:rsid w:val="35183C8B"/>
    <w:rsid w:val="352B166F"/>
    <w:rsid w:val="355C517E"/>
    <w:rsid w:val="356D4BD1"/>
    <w:rsid w:val="357138BB"/>
    <w:rsid w:val="3584CE8C"/>
    <w:rsid w:val="359AF388"/>
    <w:rsid w:val="35D41892"/>
    <w:rsid w:val="35DC366C"/>
    <w:rsid w:val="36582BBB"/>
    <w:rsid w:val="36EC0C08"/>
    <w:rsid w:val="36EFF4C7"/>
    <w:rsid w:val="37386A18"/>
    <w:rsid w:val="3791F9FA"/>
    <w:rsid w:val="37D02FA7"/>
    <w:rsid w:val="37D70F05"/>
    <w:rsid w:val="380B8706"/>
    <w:rsid w:val="381A11A0"/>
    <w:rsid w:val="384CC4D0"/>
    <w:rsid w:val="388E0387"/>
    <w:rsid w:val="38C0DB19"/>
    <w:rsid w:val="38DE941C"/>
    <w:rsid w:val="390BB954"/>
    <w:rsid w:val="3975B435"/>
    <w:rsid w:val="397B9F5C"/>
    <w:rsid w:val="3984726E"/>
    <w:rsid w:val="399AD136"/>
    <w:rsid w:val="39B3FF88"/>
    <w:rsid w:val="39BF675B"/>
    <w:rsid w:val="39F2A46B"/>
    <w:rsid w:val="3A07F589"/>
    <w:rsid w:val="3A0C66F5"/>
    <w:rsid w:val="3A4D35C2"/>
    <w:rsid w:val="3A5DA74B"/>
    <w:rsid w:val="3AA45CE9"/>
    <w:rsid w:val="3AA789B5"/>
    <w:rsid w:val="3AB11FA6"/>
    <w:rsid w:val="3B097739"/>
    <w:rsid w:val="3B64C104"/>
    <w:rsid w:val="3BCAF3CC"/>
    <w:rsid w:val="3C085F24"/>
    <w:rsid w:val="3C435A16"/>
    <w:rsid w:val="3C6A0B82"/>
    <w:rsid w:val="3CE251D9"/>
    <w:rsid w:val="3D459665"/>
    <w:rsid w:val="3D5EB021"/>
    <w:rsid w:val="3D6ED1DC"/>
    <w:rsid w:val="3DB26B7E"/>
    <w:rsid w:val="3DE9A57F"/>
    <w:rsid w:val="3DED20DB"/>
    <w:rsid w:val="3E06D83B"/>
    <w:rsid w:val="3E24F6CA"/>
    <w:rsid w:val="3E6C4F3B"/>
    <w:rsid w:val="3E8D74D7"/>
    <w:rsid w:val="3EA62E4E"/>
    <w:rsid w:val="3ED031A3"/>
    <w:rsid w:val="3ED79165"/>
    <w:rsid w:val="3EDC835B"/>
    <w:rsid w:val="3EEB99ED"/>
    <w:rsid w:val="3F647B27"/>
    <w:rsid w:val="3F76FC6D"/>
    <w:rsid w:val="3F83C7E5"/>
    <w:rsid w:val="3FF80844"/>
    <w:rsid w:val="3FFC1E96"/>
    <w:rsid w:val="400C04BA"/>
    <w:rsid w:val="407D9AB0"/>
    <w:rsid w:val="40EFDEAA"/>
    <w:rsid w:val="40F3DFE2"/>
    <w:rsid w:val="410DFEC2"/>
    <w:rsid w:val="41517285"/>
    <w:rsid w:val="42339ABA"/>
    <w:rsid w:val="4272F50D"/>
    <w:rsid w:val="429C901E"/>
    <w:rsid w:val="42DBB6B9"/>
    <w:rsid w:val="42F17943"/>
    <w:rsid w:val="4304DA6D"/>
    <w:rsid w:val="433C1FB9"/>
    <w:rsid w:val="434C75A6"/>
    <w:rsid w:val="435A4311"/>
    <w:rsid w:val="43618AE5"/>
    <w:rsid w:val="439ED2F9"/>
    <w:rsid w:val="43B3493B"/>
    <w:rsid w:val="446B476B"/>
    <w:rsid w:val="44D7F01A"/>
    <w:rsid w:val="453B7AF0"/>
    <w:rsid w:val="4547E196"/>
    <w:rsid w:val="45C532EC"/>
    <w:rsid w:val="45D43894"/>
    <w:rsid w:val="45DCEDE4"/>
    <w:rsid w:val="463534C9"/>
    <w:rsid w:val="465E75C8"/>
    <w:rsid w:val="46A31FFA"/>
    <w:rsid w:val="46F97845"/>
    <w:rsid w:val="4705F6F4"/>
    <w:rsid w:val="4735384F"/>
    <w:rsid w:val="475433C4"/>
    <w:rsid w:val="4831EEFC"/>
    <w:rsid w:val="48731BB2"/>
    <w:rsid w:val="489C7DAF"/>
    <w:rsid w:val="48BFFF2C"/>
    <w:rsid w:val="48F457FE"/>
    <w:rsid w:val="4963DFBE"/>
    <w:rsid w:val="49945803"/>
    <w:rsid w:val="49AEF3C0"/>
    <w:rsid w:val="4A32F2BF"/>
    <w:rsid w:val="4A606CE9"/>
    <w:rsid w:val="4A8932B1"/>
    <w:rsid w:val="4A8F98CE"/>
    <w:rsid w:val="4A9C101C"/>
    <w:rsid w:val="4AAF002A"/>
    <w:rsid w:val="4B0602B4"/>
    <w:rsid w:val="4B12BF4A"/>
    <w:rsid w:val="4BA09210"/>
    <w:rsid w:val="4BF0B4CC"/>
    <w:rsid w:val="4C381670"/>
    <w:rsid w:val="4C446C34"/>
    <w:rsid w:val="4C69504B"/>
    <w:rsid w:val="4C6F9685"/>
    <w:rsid w:val="4C8437E3"/>
    <w:rsid w:val="4CE128ED"/>
    <w:rsid w:val="4CE301FF"/>
    <w:rsid w:val="4D4BD49F"/>
    <w:rsid w:val="4D97398E"/>
    <w:rsid w:val="4DBA9B32"/>
    <w:rsid w:val="4DCD824A"/>
    <w:rsid w:val="4DEDE473"/>
    <w:rsid w:val="4DEE08B2"/>
    <w:rsid w:val="4E53B309"/>
    <w:rsid w:val="4EF93112"/>
    <w:rsid w:val="4F2FB9AD"/>
    <w:rsid w:val="4F320F06"/>
    <w:rsid w:val="4F47F8D3"/>
    <w:rsid w:val="4F4DBB8C"/>
    <w:rsid w:val="4F5E63EB"/>
    <w:rsid w:val="4F9CF14E"/>
    <w:rsid w:val="4FA20185"/>
    <w:rsid w:val="4FBF3E6B"/>
    <w:rsid w:val="503B7A16"/>
    <w:rsid w:val="507E2D97"/>
    <w:rsid w:val="50A06A55"/>
    <w:rsid w:val="50A0A4C3"/>
    <w:rsid w:val="50F3563B"/>
    <w:rsid w:val="50F91B01"/>
    <w:rsid w:val="50FAE793"/>
    <w:rsid w:val="5104D80D"/>
    <w:rsid w:val="510A6A12"/>
    <w:rsid w:val="517B0C05"/>
    <w:rsid w:val="51B67322"/>
    <w:rsid w:val="52027022"/>
    <w:rsid w:val="5236550A"/>
    <w:rsid w:val="526293CC"/>
    <w:rsid w:val="528C8BFC"/>
    <w:rsid w:val="529CA48D"/>
    <w:rsid w:val="52B7BDEA"/>
    <w:rsid w:val="52C11A7E"/>
    <w:rsid w:val="53ECC2A7"/>
    <w:rsid w:val="5432F7A2"/>
    <w:rsid w:val="546B2116"/>
    <w:rsid w:val="552629F4"/>
    <w:rsid w:val="5569F724"/>
    <w:rsid w:val="5595E806"/>
    <w:rsid w:val="560D92A9"/>
    <w:rsid w:val="56219115"/>
    <w:rsid w:val="562B1C86"/>
    <w:rsid w:val="56496199"/>
    <w:rsid w:val="564E7D28"/>
    <w:rsid w:val="56720C98"/>
    <w:rsid w:val="56931A08"/>
    <w:rsid w:val="56D60F41"/>
    <w:rsid w:val="5711C0EE"/>
    <w:rsid w:val="577DA738"/>
    <w:rsid w:val="57E4B940"/>
    <w:rsid w:val="57EA4D89"/>
    <w:rsid w:val="58B3704A"/>
    <w:rsid w:val="58CD0996"/>
    <w:rsid w:val="58CD88C8"/>
    <w:rsid w:val="58DA03D5"/>
    <w:rsid w:val="597D026F"/>
    <w:rsid w:val="598089A1"/>
    <w:rsid w:val="5985B17E"/>
    <w:rsid w:val="5A47CE4D"/>
    <w:rsid w:val="5A589D9D"/>
    <w:rsid w:val="5A768473"/>
    <w:rsid w:val="5A9C1F9D"/>
    <w:rsid w:val="5AACAF67"/>
    <w:rsid w:val="5AC3B6A1"/>
    <w:rsid w:val="5AEECFA0"/>
    <w:rsid w:val="5B0DEC4A"/>
    <w:rsid w:val="5B2ED304"/>
    <w:rsid w:val="5B3D4E94"/>
    <w:rsid w:val="5BC40EF3"/>
    <w:rsid w:val="5BE4F599"/>
    <w:rsid w:val="5BF6A57F"/>
    <w:rsid w:val="5C00BF5F"/>
    <w:rsid w:val="5C4975F0"/>
    <w:rsid w:val="5C572CCC"/>
    <w:rsid w:val="5C79E214"/>
    <w:rsid w:val="5C908E59"/>
    <w:rsid w:val="5D74D698"/>
    <w:rsid w:val="5DC300B6"/>
    <w:rsid w:val="5DCAEDB2"/>
    <w:rsid w:val="5DE02F35"/>
    <w:rsid w:val="5E0A9A88"/>
    <w:rsid w:val="5EB38B63"/>
    <w:rsid w:val="5EEAD7F3"/>
    <w:rsid w:val="5F40F2EC"/>
    <w:rsid w:val="5F43DAA8"/>
    <w:rsid w:val="5F691008"/>
    <w:rsid w:val="5F723241"/>
    <w:rsid w:val="5FD31B96"/>
    <w:rsid w:val="5FD9B37E"/>
    <w:rsid w:val="5FFDC9BD"/>
    <w:rsid w:val="60487C28"/>
    <w:rsid w:val="609A82DC"/>
    <w:rsid w:val="60F7EA28"/>
    <w:rsid w:val="610482AA"/>
    <w:rsid w:val="613C52FE"/>
    <w:rsid w:val="6170DDE4"/>
    <w:rsid w:val="61AC97E5"/>
    <w:rsid w:val="61DB9A44"/>
    <w:rsid w:val="622176A1"/>
    <w:rsid w:val="6226960D"/>
    <w:rsid w:val="6252EECA"/>
    <w:rsid w:val="625987AE"/>
    <w:rsid w:val="625F4A00"/>
    <w:rsid w:val="6264C669"/>
    <w:rsid w:val="6267C0C8"/>
    <w:rsid w:val="6273F719"/>
    <w:rsid w:val="6298D2BA"/>
    <w:rsid w:val="62C059DF"/>
    <w:rsid w:val="62E2DFD6"/>
    <w:rsid w:val="630ABC58"/>
    <w:rsid w:val="630BF651"/>
    <w:rsid w:val="6311FA65"/>
    <w:rsid w:val="631BEB5E"/>
    <w:rsid w:val="636F0CE9"/>
    <w:rsid w:val="639B6B11"/>
    <w:rsid w:val="63DEC5B0"/>
    <w:rsid w:val="63E52B0D"/>
    <w:rsid w:val="64103B6F"/>
    <w:rsid w:val="64381F7A"/>
    <w:rsid w:val="644301E3"/>
    <w:rsid w:val="64897AB7"/>
    <w:rsid w:val="65765BF3"/>
    <w:rsid w:val="65AB775B"/>
    <w:rsid w:val="669BF663"/>
    <w:rsid w:val="669F020D"/>
    <w:rsid w:val="672DBD29"/>
    <w:rsid w:val="676682C5"/>
    <w:rsid w:val="677F1A33"/>
    <w:rsid w:val="678EDA6B"/>
    <w:rsid w:val="6793CB02"/>
    <w:rsid w:val="67C6CEC6"/>
    <w:rsid w:val="67DEF372"/>
    <w:rsid w:val="68591AE5"/>
    <w:rsid w:val="6891EF5F"/>
    <w:rsid w:val="6896E15E"/>
    <w:rsid w:val="689E8E22"/>
    <w:rsid w:val="68C4A791"/>
    <w:rsid w:val="68EB18CB"/>
    <w:rsid w:val="6956D2DA"/>
    <w:rsid w:val="69629F27"/>
    <w:rsid w:val="697E4C2A"/>
    <w:rsid w:val="699DC399"/>
    <w:rsid w:val="69BF1794"/>
    <w:rsid w:val="69DEAAB0"/>
    <w:rsid w:val="69FEB004"/>
    <w:rsid w:val="6A3D527D"/>
    <w:rsid w:val="6AC04A76"/>
    <w:rsid w:val="6B129F01"/>
    <w:rsid w:val="6B1CBA1A"/>
    <w:rsid w:val="6BBECD32"/>
    <w:rsid w:val="6C0F91FB"/>
    <w:rsid w:val="6C5F4B60"/>
    <w:rsid w:val="6C753E1C"/>
    <w:rsid w:val="6CCE140A"/>
    <w:rsid w:val="6D107CA0"/>
    <w:rsid w:val="6D9FD7E0"/>
    <w:rsid w:val="6DA299B9"/>
    <w:rsid w:val="6DB71DB5"/>
    <w:rsid w:val="6DDC86FC"/>
    <w:rsid w:val="6DF80D77"/>
    <w:rsid w:val="6EF047D1"/>
    <w:rsid w:val="6F0D069B"/>
    <w:rsid w:val="6F314C10"/>
    <w:rsid w:val="6F3BA841"/>
    <w:rsid w:val="6F690CF7"/>
    <w:rsid w:val="6F99B31F"/>
    <w:rsid w:val="6FA3A0EF"/>
    <w:rsid w:val="702B0595"/>
    <w:rsid w:val="70AC4C20"/>
    <w:rsid w:val="70CEB3E2"/>
    <w:rsid w:val="70F3CE01"/>
    <w:rsid w:val="71313610"/>
    <w:rsid w:val="7158B4EE"/>
    <w:rsid w:val="715FCD77"/>
    <w:rsid w:val="71835C08"/>
    <w:rsid w:val="71BC9711"/>
    <w:rsid w:val="71CBB69A"/>
    <w:rsid w:val="71E8A888"/>
    <w:rsid w:val="71F43CB9"/>
    <w:rsid w:val="72507E26"/>
    <w:rsid w:val="726F2D49"/>
    <w:rsid w:val="72951E8F"/>
    <w:rsid w:val="72D539F6"/>
    <w:rsid w:val="736B5802"/>
    <w:rsid w:val="738B792F"/>
    <w:rsid w:val="73E077BE"/>
    <w:rsid w:val="73FA3D13"/>
    <w:rsid w:val="7434F4AA"/>
    <w:rsid w:val="745925AD"/>
    <w:rsid w:val="747C5FB3"/>
    <w:rsid w:val="747F7664"/>
    <w:rsid w:val="74A1DF2C"/>
    <w:rsid w:val="74B39D24"/>
    <w:rsid w:val="74F98A31"/>
    <w:rsid w:val="750FBD36"/>
    <w:rsid w:val="7545718C"/>
    <w:rsid w:val="7562E087"/>
    <w:rsid w:val="756F46C0"/>
    <w:rsid w:val="758A023C"/>
    <w:rsid w:val="759ACBE2"/>
    <w:rsid w:val="75D0443E"/>
    <w:rsid w:val="761D8F0F"/>
    <w:rsid w:val="764EE6C0"/>
    <w:rsid w:val="76595BBA"/>
    <w:rsid w:val="7678FA37"/>
    <w:rsid w:val="76BDE013"/>
    <w:rsid w:val="76F60779"/>
    <w:rsid w:val="770BF23F"/>
    <w:rsid w:val="770E2139"/>
    <w:rsid w:val="7731DDD5"/>
    <w:rsid w:val="7739CF78"/>
    <w:rsid w:val="7765C04A"/>
    <w:rsid w:val="77AAEEE8"/>
    <w:rsid w:val="77CA6248"/>
    <w:rsid w:val="77CB3E5F"/>
    <w:rsid w:val="781DC6EE"/>
    <w:rsid w:val="7825A0C8"/>
    <w:rsid w:val="783AF397"/>
    <w:rsid w:val="784D5F31"/>
    <w:rsid w:val="786B6105"/>
    <w:rsid w:val="79117635"/>
    <w:rsid w:val="794B876D"/>
    <w:rsid w:val="7A1BF5E7"/>
    <w:rsid w:val="7A412184"/>
    <w:rsid w:val="7A4A83AB"/>
    <w:rsid w:val="7ABBF1B7"/>
    <w:rsid w:val="7AFB6AF5"/>
    <w:rsid w:val="7B3A8B76"/>
    <w:rsid w:val="7B766271"/>
    <w:rsid w:val="7BB15DE6"/>
    <w:rsid w:val="7BCA23AC"/>
    <w:rsid w:val="7BE11377"/>
    <w:rsid w:val="7BE61FC5"/>
    <w:rsid w:val="7C3F85C2"/>
    <w:rsid w:val="7C4A52CD"/>
    <w:rsid w:val="7CCFAFEE"/>
    <w:rsid w:val="7D1A8616"/>
    <w:rsid w:val="7D38EA7A"/>
    <w:rsid w:val="7DA5E896"/>
    <w:rsid w:val="7DA725FE"/>
    <w:rsid w:val="7DC622BB"/>
    <w:rsid w:val="7E05A845"/>
    <w:rsid w:val="7E07F579"/>
    <w:rsid w:val="7E0C11AC"/>
    <w:rsid w:val="7E25E70D"/>
    <w:rsid w:val="7EA4B9C7"/>
    <w:rsid w:val="7ED2044A"/>
    <w:rsid w:val="7EDA2CCF"/>
    <w:rsid w:val="7EFD00A9"/>
    <w:rsid w:val="7F147F44"/>
    <w:rsid w:val="7F26CEAA"/>
    <w:rsid w:val="7F27FC75"/>
    <w:rsid w:val="7F61F31C"/>
    <w:rsid w:val="7FBE5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3AAB7"/>
  <w15:chartTrackingRefBased/>
  <w15:docId w15:val="{3F187697-7963-4996-8B3E-7BE895A2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D4"/>
  </w:style>
  <w:style w:type="paragraph" w:styleId="Heading1">
    <w:name w:val="heading 1"/>
    <w:basedOn w:val="Normal"/>
    <w:next w:val="Normal"/>
    <w:link w:val="Heading1Char"/>
    <w:uiPriority w:val="9"/>
    <w:qFormat/>
    <w:rsid w:val="00DB2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2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25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537B7"/>
    <w:pPr>
      <w:tabs>
        <w:tab w:val="left" w:pos="384"/>
      </w:tabs>
      <w:spacing w:after="240" w:line="240" w:lineRule="auto"/>
      <w:ind w:left="384" w:hanging="384"/>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A77E3"/>
    <w:pPr>
      <w:spacing w:after="0" w:line="240" w:lineRule="auto"/>
    </w:pPr>
  </w:style>
  <w:style w:type="paragraph" w:styleId="Header">
    <w:name w:val="header"/>
    <w:basedOn w:val="Normal"/>
    <w:link w:val="HeaderChar"/>
    <w:uiPriority w:val="99"/>
    <w:unhideWhenUsed/>
    <w:rsid w:val="004F5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E78"/>
  </w:style>
  <w:style w:type="paragraph" w:styleId="Footer">
    <w:name w:val="footer"/>
    <w:basedOn w:val="Normal"/>
    <w:link w:val="FooterChar"/>
    <w:uiPriority w:val="99"/>
    <w:unhideWhenUsed/>
    <w:rsid w:val="004F5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E78"/>
  </w:style>
  <w:style w:type="paragraph" w:styleId="CommentSubject">
    <w:name w:val="annotation subject"/>
    <w:basedOn w:val="CommentText"/>
    <w:next w:val="CommentText"/>
    <w:link w:val="CommentSubjectChar"/>
    <w:uiPriority w:val="99"/>
    <w:semiHidden/>
    <w:unhideWhenUsed/>
    <w:rsid w:val="00CD469B"/>
    <w:rPr>
      <w:b/>
      <w:bCs/>
    </w:rPr>
  </w:style>
  <w:style w:type="character" w:customStyle="1" w:styleId="CommentSubjectChar">
    <w:name w:val="Comment Subject Char"/>
    <w:basedOn w:val="CommentTextChar"/>
    <w:link w:val="CommentSubject"/>
    <w:uiPriority w:val="99"/>
    <w:semiHidden/>
    <w:rsid w:val="00CD469B"/>
    <w:rPr>
      <w:b/>
      <w:bCs/>
      <w:sz w:val="20"/>
      <w:szCs w:val="20"/>
    </w:rPr>
  </w:style>
  <w:style w:type="character" w:customStyle="1" w:styleId="Heading1Char">
    <w:name w:val="Heading 1 Char"/>
    <w:basedOn w:val="DefaultParagraphFont"/>
    <w:link w:val="Heading1"/>
    <w:uiPriority w:val="9"/>
    <w:rsid w:val="00DB2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25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2556"/>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DC0F5C"/>
    <w:rPr>
      <w:i/>
      <w:iCs/>
      <w:color w:val="4472C4" w:themeColor="accent1"/>
    </w:rPr>
  </w:style>
  <w:style w:type="character" w:styleId="LineNumber">
    <w:name w:val="line number"/>
    <w:basedOn w:val="DefaultParagraphFont"/>
    <w:uiPriority w:val="99"/>
    <w:semiHidden/>
    <w:unhideWhenUsed/>
    <w:rsid w:val="002B0AA7"/>
  </w:style>
  <w:style w:type="character" w:styleId="Hyperlink">
    <w:name w:val="Hyperlink"/>
    <w:basedOn w:val="DefaultParagraphFont"/>
    <w:uiPriority w:val="99"/>
    <w:unhideWhenUsed/>
    <w:rsid w:val="004B5CC9"/>
    <w:rPr>
      <w:color w:val="0563C1" w:themeColor="hyperlink"/>
      <w:u w:val="single"/>
    </w:rPr>
  </w:style>
  <w:style w:type="character" w:styleId="UnresolvedMention">
    <w:name w:val="Unresolved Mention"/>
    <w:basedOn w:val="DefaultParagraphFont"/>
    <w:uiPriority w:val="99"/>
    <w:semiHidden/>
    <w:unhideWhenUsed/>
    <w:rsid w:val="004B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08818">
      <w:bodyDiv w:val="1"/>
      <w:marLeft w:val="0"/>
      <w:marRight w:val="0"/>
      <w:marTop w:val="0"/>
      <w:marBottom w:val="0"/>
      <w:divBdr>
        <w:top w:val="none" w:sz="0" w:space="0" w:color="auto"/>
        <w:left w:val="none" w:sz="0" w:space="0" w:color="auto"/>
        <w:bottom w:val="none" w:sz="0" w:space="0" w:color="auto"/>
        <w:right w:val="none" w:sz="0" w:space="0" w:color="auto"/>
      </w:divBdr>
    </w:div>
    <w:div w:id="515120063">
      <w:bodyDiv w:val="1"/>
      <w:marLeft w:val="0"/>
      <w:marRight w:val="0"/>
      <w:marTop w:val="0"/>
      <w:marBottom w:val="0"/>
      <w:divBdr>
        <w:top w:val="none" w:sz="0" w:space="0" w:color="auto"/>
        <w:left w:val="none" w:sz="0" w:space="0" w:color="auto"/>
        <w:bottom w:val="none" w:sz="0" w:space="0" w:color="auto"/>
        <w:right w:val="none" w:sz="0" w:space="0" w:color="auto"/>
      </w:divBdr>
    </w:div>
    <w:div w:id="573319894">
      <w:bodyDiv w:val="1"/>
      <w:marLeft w:val="0"/>
      <w:marRight w:val="0"/>
      <w:marTop w:val="0"/>
      <w:marBottom w:val="0"/>
      <w:divBdr>
        <w:top w:val="none" w:sz="0" w:space="0" w:color="auto"/>
        <w:left w:val="none" w:sz="0" w:space="0" w:color="auto"/>
        <w:bottom w:val="none" w:sz="0" w:space="0" w:color="auto"/>
        <w:right w:val="none" w:sz="0" w:space="0" w:color="auto"/>
      </w:divBdr>
    </w:div>
    <w:div w:id="1474828491">
      <w:bodyDiv w:val="1"/>
      <w:marLeft w:val="0"/>
      <w:marRight w:val="0"/>
      <w:marTop w:val="0"/>
      <w:marBottom w:val="0"/>
      <w:divBdr>
        <w:top w:val="none" w:sz="0" w:space="0" w:color="auto"/>
        <w:left w:val="none" w:sz="0" w:space="0" w:color="auto"/>
        <w:bottom w:val="none" w:sz="0" w:space="0" w:color="auto"/>
        <w:right w:val="none" w:sz="0" w:space="0" w:color="auto"/>
      </w:divBdr>
    </w:div>
    <w:div w:id="1665085630">
      <w:bodyDiv w:val="1"/>
      <w:marLeft w:val="0"/>
      <w:marRight w:val="0"/>
      <w:marTop w:val="0"/>
      <w:marBottom w:val="0"/>
      <w:divBdr>
        <w:top w:val="none" w:sz="0" w:space="0" w:color="auto"/>
        <w:left w:val="none" w:sz="0" w:space="0" w:color="auto"/>
        <w:bottom w:val="none" w:sz="0" w:space="0" w:color="auto"/>
        <w:right w:val="none" w:sz="0" w:space="0" w:color="auto"/>
      </w:divBdr>
    </w:div>
    <w:div w:id="17904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951354-6d67-4e70-ae44-55cb713db7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6D76DFD8291D4D92B5E523B01C06F9" ma:contentTypeVersion="10" ma:contentTypeDescription="Create a new document." ma:contentTypeScope="" ma:versionID="54f3d2a5e0310236f8c7088a07cbeb98">
  <xsd:schema xmlns:xsd="http://www.w3.org/2001/XMLSchema" xmlns:xs="http://www.w3.org/2001/XMLSchema" xmlns:p="http://schemas.microsoft.com/office/2006/metadata/properties" xmlns:ns3="3a951354-6d67-4e70-ae44-55cb713db7fa" xmlns:ns4="12ba5c74-f612-4bdd-9d24-a35414ea77ef" targetNamespace="http://schemas.microsoft.com/office/2006/metadata/properties" ma:root="true" ma:fieldsID="74f85eb248d939aaf5535a17b10d2c2b" ns3:_="" ns4:_="">
    <xsd:import namespace="3a951354-6d67-4e70-ae44-55cb713db7fa"/>
    <xsd:import namespace="12ba5c74-f612-4bdd-9d24-a35414ea77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51354-6d67-4e70-ae44-55cb713db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a5c74-f612-4bdd-9d24-a35414ea77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C326C-CEB1-45D7-AE5D-9E329A10826B}">
  <ds:schemaRefs>
    <ds:schemaRef ds:uri="http://schemas.microsoft.com/office/2006/metadata/properties"/>
    <ds:schemaRef ds:uri="http://schemas.microsoft.com/office/infopath/2007/PartnerControls"/>
    <ds:schemaRef ds:uri="3a951354-6d67-4e70-ae44-55cb713db7fa"/>
  </ds:schemaRefs>
</ds:datastoreItem>
</file>

<file path=customXml/itemProps2.xml><?xml version="1.0" encoding="utf-8"?>
<ds:datastoreItem xmlns:ds="http://schemas.openxmlformats.org/officeDocument/2006/customXml" ds:itemID="{BA210AEC-F5CF-4246-82C7-ACCADE067FE9}">
  <ds:schemaRefs>
    <ds:schemaRef ds:uri="http://schemas.openxmlformats.org/officeDocument/2006/bibliography"/>
  </ds:schemaRefs>
</ds:datastoreItem>
</file>

<file path=customXml/itemProps3.xml><?xml version="1.0" encoding="utf-8"?>
<ds:datastoreItem xmlns:ds="http://schemas.openxmlformats.org/officeDocument/2006/customXml" ds:itemID="{155DF6E2-EDD7-4D55-8232-D1EB605FA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51354-6d67-4e70-ae44-55cb713db7fa"/>
    <ds:schemaRef ds:uri="12ba5c74-f612-4bdd-9d24-a35414ea7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68B02-0121-4825-BB30-3B8176CC1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44009</Words>
  <Characters>250852</Characters>
  <Application>Microsoft Office Word</Application>
  <DocSecurity>4</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Rupinder  Sahota</dc:creator>
  <cp:keywords/>
  <dc:description/>
  <cp:lastModifiedBy>Edward Joy</cp:lastModifiedBy>
  <cp:revision>2</cp:revision>
  <dcterms:created xsi:type="dcterms:W3CDTF">2024-12-13T14:22:00Z</dcterms:created>
  <dcterms:modified xsi:type="dcterms:W3CDTF">2024-12-13T14:22:00Z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id="WhRArYrA"/&gt;&lt;style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ContentTypeId">
    <vt:lpwstr>0x010100296D76DFD8291D4D92B5E523B01C06F9</vt:lpwstr>
  </property>
  <property fmtid="{D5CDD505-2E9C-101B-9397-08002B2CF9AE}" pid="5" name="GrammarlyDocumentId">
    <vt:lpwstr>f66cbabad769394ae4fa0889a56bf0f5e77b7e506ff7f1de3c0dad258fcab83c</vt:lpwstr>
  </property>
</Properties>
</file>