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D1FF" w14:textId="4482DD79" w:rsidR="001D7E49" w:rsidRPr="00D122CF" w:rsidRDefault="001D7E49" w:rsidP="00D122CF">
      <w:pPr>
        <w:pStyle w:val="Title"/>
        <w:jc w:val="center"/>
        <w:rPr>
          <w:sz w:val="36"/>
          <w:szCs w:val="36"/>
        </w:rPr>
      </w:pPr>
      <w:r w:rsidRPr="00D122CF">
        <w:rPr>
          <w:sz w:val="36"/>
          <w:szCs w:val="36"/>
        </w:rPr>
        <w:t xml:space="preserve">Realities of using </w:t>
      </w:r>
      <w:r w:rsidR="00054225" w:rsidRPr="00054225">
        <w:rPr>
          <w:sz w:val="36"/>
          <w:szCs w:val="36"/>
        </w:rPr>
        <w:t xml:space="preserve">self-administered </w:t>
      </w:r>
      <w:r w:rsidRPr="00D122CF">
        <w:rPr>
          <w:sz w:val="36"/>
          <w:szCs w:val="36"/>
        </w:rPr>
        <w:t xml:space="preserve">smartphone surveys to solve sustainability </w:t>
      </w:r>
      <w:r w:rsidR="00894B5A" w:rsidRPr="00D122CF">
        <w:rPr>
          <w:sz w:val="36"/>
          <w:szCs w:val="36"/>
        </w:rPr>
        <w:t>challenges</w:t>
      </w:r>
    </w:p>
    <w:p w14:paraId="7AB3460D" w14:textId="77777777" w:rsidR="00F16CD3" w:rsidRDefault="00F16CD3" w:rsidP="00F16CD3">
      <w:pPr>
        <w:jc w:val="both"/>
        <w:rPr>
          <w:rFonts w:cstheme="minorHAnsi"/>
          <w:sz w:val="22"/>
          <w:szCs w:val="22"/>
          <w:lang w:val="pt-PT"/>
        </w:rPr>
      </w:pPr>
    </w:p>
    <w:p w14:paraId="7D779506" w14:textId="29A6AFCE" w:rsidR="00F16CD3" w:rsidRPr="00F16CD3" w:rsidRDefault="00F16CD3" w:rsidP="00F16CD3">
      <w:pPr>
        <w:jc w:val="both"/>
        <w:rPr>
          <w:rFonts w:cstheme="minorHAnsi"/>
          <w:bCs/>
          <w:sz w:val="22"/>
          <w:szCs w:val="22"/>
        </w:rPr>
      </w:pPr>
      <w:r w:rsidRPr="00F16CD3">
        <w:rPr>
          <w:rFonts w:cstheme="minorHAnsi"/>
          <w:sz w:val="22"/>
          <w:szCs w:val="22"/>
          <w:lang w:val="pt-PT"/>
        </w:rPr>
        <w:t>Amy R. Lewis</w:t>
      </w:r>
      <w:r w:rsidRPr="00F16CD3">
        <w:rPr>
          <w:rFonts w:cstheme="minorHAnsi"/>
          <w:sz w:val="22"/>
          <w:szCs w:val="22"/>
          <w:vertAlign w:val="superscript"/>
          <w:lang w:val="pt-PT"/>
        </w:rPr>
        <w:t>1</w:t>
      </w:r>
      <w:r w:rsidRPr="00F16CD3">
        <w:rPr>
          <w:rFonts w:cstheme="minorHAnsi"/>
          <w:sz w:val="22"/>
          <w:szCs w:val="22"/>
        </w:rPr>
        <w:t xml:space="preserve">, </w:t>
      </w:r>
      <w:bookmarkStart w:id="0" w:name="_Hlk163654324"/>
      <w:r w:rsidRPr="00F16CD3">
        <w:rPr>
          <w:rFonts w:cstheme="minorHAnsi"/>
          <w:sz w:val="22"/>
          <w:szCs w:val="22"/>
        </w:rPr>
        <w:t>Simon Willcock</w:t>
      </w:r>
      <w:r w:rsidRPr="00F16CD3">
        <w:rPr>
          <w:rFonts w:cstheme="minorHAnsi"/>
          <w:sz w:val="22"/>
          <w:szCs w:val="22"/>
          <w:vertAlign w:val="superscript"/>
        </w:rPr>
        <w:t>1,2</w:t>
      </w:r>
      <w:r w:rsidRPr="00F16CD3">
        <w:rPr>
          <w:rFonts w:cstheme="minorHAnsi"/>
          <w:bCs/>
          <w:sz w:val="22"/>
          <w:szCs w:val="22"/>
        </w:rPr>
        <w:t xml:space="preserve">, </w:t>
      </w:r>
      <w:r w:rsidRPr="00F16CD3">
        <w:rPr>
          <w:rFonts w:cstheme="minorHAnsi"/>
          <w:sz w:val="22"/>
          <w:szCs w:val="22"/>
        </w:rPr>
        <w:t>Ana Casas</w:t>
      </w:r>
      <w:bookmarkEnd w:id="0"/>
      <w:r w:rsidRPr="00F16CD3">
        <w:rPr>
          <w:rFonts w:cstheme="minorHAnsi"/>
          <w:sz w:val="22"/>
          <w:szCs w:val="22"/>
          <w:vertAlign w:val="superscript"/>
        </w:rPr>
        <w:t>3</w:t>
      </w:r>
      <w:r w:rsidRPr="00F16CD3">
        <w:rPr>
          <w:rFonts w:cstheme="minorHAnsi"/>
          <w:sz w:val="22"/>
          <w:szCs w:val="22"/>
        </w:rPr>
        <w:t xml:space="preserve">, </w:t>
      </w:r>
      <w:bookmarkStart w:id="1" w:name="_Hlk163654303"/>
      <w:r w:rsidRPr="00F16CD3">
        <w:rPr>
          <w:rFonts w:cstheme="minorHAnsi"/>
          <w:sz w:val="22"/>
          <w:szCs w:val="22"/>
        </w:rPr>
        <w:t>Beata Kupiec-Teahan</w:t>
      </w:r>
      <w:bookmarkEnd w:id="1"/>
      <w:r w:rsidRPr="00F16CD3">
        <w:rPr>
          <w:rFonts w:cstheme="minorHAnsi"/>
          <w:sz w:val="22"/>
          <w:szCs w:val="22"/>
          <w:vertAlign w:val="superscript"/>
        </w:rPr>
        <w:t>3</w:t>
      </w:r>
      <w:r w:rsidRPr="00F16CD3">
        <w:rPr>
          <w:sz w:val="22"/>
          <w:szCs w:val="22"/>
          <w:vertAlign w:val="superscript"/>
        </w:rPr>
        <w:t>,</w:t>
      </w:r>
      <w:r w:rsidRPr="00F16CD3">
        <w:rPr>
          <w:rFonts w:cstheme="minorHAnsi"/>
          <w:sz w:val="22"/>
          <w:szCs w:val="22"/>
          <w:vertAlign w:val="superscript"/>
        </w:rPr>
        <w:t>4</w:t>
      </w:r>
      <w:r w:rsidRPr="00F16CD3">
        <w:rPr>
          <w:rFonts w:cstheme="minorHAnsi"/>
          <w:sz w:val="22"/>
          <w:szCs w:val="22"/>
        </w:rPr>
        <w:t>,</w:t>
      </w:r>
      <w:r w:rsidRPr="00F16CD3">
        <w:rPr>
          <w:rFonts w:cstheme="minorHAnsi"/>
          <w:sz w:val="22"/>
          <w:szCs w:val="22"/>
          <w:lang w:val="pt-PT"/>
        </w:rPr>
        <w:t xml:space="preserve"> </w:t>
      </w:r>
      <w:bookmarkStart w:id="2" w:name="_Hlk163654278"/>
      <w:r w:rsidRPr="00F16CD3">
        <w:rPr>
          <w:rFonts w:cstheme="minorHAnsi"/>
          <w:color w:val="222222"/>
          <w:sz w:val="22"/>
          <w:szCs w:val="22"/>
          <w:shd w:val="clear" w:color="auto" w:fill="FFFFFF"/>
          <w:lang w:val="en-US"/>
        </w:rPr>
        <w:t>José Mendoza Sanchez</w:t>
      </w:r>
      <w:bookmarkEnd w:id="2"/>
      <w:r w:rsidRPr="00F16CD3">
        <w:rPr>
          <w:rFonts w:cstheme="minorHAnsi"/>
          <w:sz w:val="22"/>
          <w:szCs w:val="22"/>
          <w:vertAlign w:val="superscript"/>
          <w:lang w:val="pt-PT"/>
        </w:rPr>
        <w:t>5</w:t>
      </w:r>
      <w:r w:rsidRPr="00F16CD3">
        <w:rPr>
          <w:sz w:val="22"/>
          <w:szCs w:val="22"/>
          <w:vertAlign w:val="superscript"/>
          <w:lang w:val="pt-PT"/>
        </w:rPr>
        <w:t>,</w:t>
      </w:r>
      <w:r w:rsidRPr="00F16CD3">
        <w:rPr>
          <w:rFonts w:cstheme="minorHAnsi"/>
          <w:sz w:val="22"/>
          <w:szCs w:val="22"/>
          <w:vertAlign w:val="superscript"/>
          <w:lang w:val="pt-PT"/>
        </w:rPr>
        <w:t>6</w:t>
      </w:r>
      <w:r w:rsidRPr="00F16CD3">
        <w:rPr>
          <w:rFonts w:cstheme="minorHAnsi"/>
          <w:sz w:val="22"/>
          <w:szCs w:val="22"/>
          <w:lang w:val="pt-PT"/>
        </w:rPr>
        <w:t xml:space="preserve">, </w:t>
      </w:r>
      <w:r w:rsidRPr="00F16CD3">
        <w:rPr>
          <w:rFonts w:eastAsia="Times New Roman" w:cstheme="minorHAnsi"/>
          <w:sz w:val="22"/>
          <w:szCs w:val="22"/>
        </w:rPr>
        <w:t>Fiona Anciano</w:t>
      </w:r>
      <w:r w:rsidRPr="00F16CD3">
        <w:rPr>
          <w:rFonts w:eastAsia="Times New Roman" w:cstheme="minorHAnsi"/>
          <w:sz w:val="22"/>
          <w:szCs w:val="22"/>
          <w:vertAlign w:val="superscript"/>
        </w:rPr>
        <w:t>7</w:t>
      </w:r>
      <w:r w:rsidRPr="00F16CD3">
        <w:rPr>
          <w:rFonts w:eastAsia="Times New Roman" w:cstheme="minorHAnsi"/>
          <w:sz w:val="22"/>
          <w:szCs w:val="22"/>
        </w:rPr>
        <w:t>, Dani J. Barrington</w:t>
      </w:r>
      <w:r w:rsidRPr="00F16CD3">
        <w:rPr>
          <w:rFonts w:eastAsia="Times New Roman" w:cstheme="minorHAnsi"/>
          <w:sz w:val="22"/>
          <w:szCs w:val="22"/>
          <w:vertAlign w:val="superscript"/>
        </w:rPr>
        <w:t>8</w:t>
      </w:r>
      <w:r w:rsidRPr="00F16CD3">
        <w:rPr>
          <w:rFonts w:cstheme="minorHAnsi"/>
          <w:sz w:val="22"/>
          <w:szCs w:val="22"/>
        </w:rPr>
        <w:t xml:space="preserve">, </w:t>
      </w:r>
      <w:r w:rsidRPr="00F16CD3">
        <w:rPr>
          <w:rFonts w:eastAsia="Times New Roman" w:cstheme="minorHAnsi"/>
          <w:sz w:val="22"/>
          <w:szCs w:val="22"/>
        </w:rPr>
        <w:t>Mmeli Dube</w:t>
      </w:r>
      <w:r w:rsidRPr="00F16CD3">
        <w:rPr>
          <w:rFonts w:eastAsia="Times New Roman" w:cstheme="minorHAnsi"/>
          <w:sz w:val="22"/>
          <w:szCs w:val="22"/>
          <w:vertAlign w:val="superscript"/>
        </w:rPr>
        <w:t>7</w:t>
      </w:r>
      <w:r w:rsidRPr="00F16CD3">
        <w:rPr>
          <w:rFonts w:cstheme="minorHAnsi"/>
          <w:bCs/>
          <w:sz w:val="22"/>
          <w:szCs w:val="22"/>
        </w:rPr>
        <w:t xml:space="preserve">, </w:t>
      </w:r>
      <w:r w:rsidRPr="00F16CD3">
        <w:rPr>
          <w:rFonts w:cstheme="minorHAnsi"/>
          <w:sz w:val="22"/>
          <w:szCs w:val="22"/>
        </w:rPr>
        <w:t>Paul Hutchings</w:t>
      </w:r>
      <w:r w:rsidRPr="00F16CD3">
        <w:rPr>
          <w:rFonts w:cstheme="minorHAnsi"/>
          <w:sz w:val="22"/>
          <w:szCs w:val="22"/>
          <w:vertAlign w:val="superscript"/>
        </w:rPr>
        <w:t>9</w:t>
      </w:r>
      <w:r w:rsidRPr="00F16CD3">
        <w:rPr>
          <w:rFonts w:cstheme="minorHAnsi"/>
          <w:sz w:val="22"/>
          <w:szCs w:val="22"/>
        </w:rPr>
        <w:t>, Caroline Karani</w:t>
      </w:r>
      <w:r w:rsidRPr="00F16CD3">
        <w:rPr>
          <w:rFonts w:cstheme="minorHAnsi"/>
          <w:sz w:val="22"/>
          <w:szCs w:val="22"/>
          <w:vertAlign w:val="superscript"/>
        </w:rPr>
        <w:t>10</w:t>
      </w:r>
      <w:r w:rsidRPr="00F16CD3">
        <w:rPr>
          <w:rFonts w:cstheme="minorHAnsi"/>
          <w:sz w:val="22"/>
          <w:szCs w:val="22"/>
        </w:rPr>
        <w:t>, Arturo Llaxacondor</w:t>
      </w:r>
      <w:r w:rsidRPr="00F16CD3">
        <w:rPr>
          <w:rFonts w:cstheme="minorHAnsi"/>
          <w:sz w:val="22"/>
          <w:szCs w:val="22"/>
          <w:vertAlign w:val="superscript"/>
        </w:rPr>
        <w:t>11</w:t>
      </w:r>
      <w:r w:rsidRPr="00F16CD3">
        <w:rPr>
          <w:rFonts w:cstheme="minorHAnsi"/>
          <w:sz w:val="22"/>
          <w:szCs w:val="22"/>
        </w:rPr>
        <w:t xml:space="preserve">, </w:t>
      </w:r>
      <w:r w:rsidRPr="00F16CD3">
        <w:rPr>
          <w:rFonts w:eastAsia="Times New Roman" w:cstheme="minorHAnsi"/>
          <w:sz w:val="22"/>
          <w:szCs w:val="22"/>
        </w:rPr>
        <w:t>Hellen López</w:t>
      </w:r>
      <w:r w:rsidRPr="00F16CD3">
        <w:rPr>
          <w:rFonts w:eastAsia="Times New Roman" w:cstheme="minorHAnsi"/>
          <w:sz w:val="22"/>
          <w:szCs w:val="22"/>
          <w:vertAlign w:val="superscript"/>
        </w:rPr>
        <w:t>5</w:t>
      </w:r>
      <w:r w:rsidRPr="00F16CD3">
        <w:rPr>
          <w:rFonts w:eastAsia="Times New Roman" w:cstheme="minorHAnsi"/>
          <w:sz w:val="22"/>
          <w:szCs w:val="22"/>
        </w:rPr>
        <w:t>,</w:t>
      </w:r>
      <w:r w:rsidRPr="00F16CD3">
        <w:rPr>
          <w:rFonts w:eastAsia="Times New Roman" w:cstheme="minorHAnsi"/>
          <w:sz w:val="22"/>
          <w:szCs w:val="22"/>
          <w:vertAlign w:val="superscript"/>
        </w:rPr>
        <w:t xml:space="preserve"> </w:t>
      </w:r>
      <w:r w:rsidRPr="00F16CD3">
        <w:rPr>
          <w:rFonts w:cstheme="minorHAnsi"/>
          <w:sz w:val="22"/>
          <w:szCs w:val="22"/>
        </w:rPr>
        <w:t>Anna L. Mdee</w:t>
      </w:r>
      <w:r w:rsidRPr="00F16CD3">
        <w:rPr>
          <w:rFonts w:cstheme="minorHAnsi"/>
          <w:sz w:val="22"/>
          <w:szCs w:val="22"/>
          <w:vertAlign w:val="superscript"/>
        </w:rPr>
        <w:t>12</w:t>
      </w:r>
      <w:r w:rsidRPr="00F16CD3">
        <w:rPr>
          <w:rFonts w:cstheme="minorHAnsi"/>
          <w:sz w:val="22"/>
          <w:szCs w:val="22"/>
        </w:rPr>
        <w:t>, Keosothea Nou</w:t>
      </w:r>
      <w:r w:rsidRPr="00F16CD3">
        <w:rPr>
          <w:rFonts w:cstheme="minorHAnsi"/>
          <w:sz w:val="22"/>
          <w:szCs w:val="22"/>
          <w:vertAlign w:val="superscript"/>
        </w:rPr>
        <w:t>13</w:t>
      </w:r>
      <w:r w:rsidRPr="00F16CD3">
        <w:rPr>
          <w:rFonts w:cstheme="minorHAnsi"/>
          <w:sz w:val="22"/>
          <w:szCs w:val="22"/>
        </w:rPr>
        <w:t>, Alesia D. Ofori</w:t>
      </w:r>
      <w:r w:rsidRPr="00F16CD3">
        <w:rPr>
          <w:rFonts w:cstheme="minorHAnsi"/>
          <w:sz w:val="22"/>
          <w:szCs w:val="22"/>
          <w:vertAlign w:val="superscript"/>
        </w:rPr>
        <w:t>3</w:t>
      </w:r>
      <w:r w:rsidRPr="00F16CD3">
        <w:rPr>
          <w:rFonts w:cstheme="minorHAnsi"/>
          <w:sz w:val="22"/>
          <w:szCs w:val="22"/>
        </w:rPr>
        <w:t xml:space="preserve">, </w:t>
      </w:r>
      <w:r w:rsidRPr="00F16CD3">
        <w:rPr>
          <w:rFonts w:eastAsia="Times New Roman" w:cstheme="minorHAnsi"/>
          <w:sz w:val="22"/>
          <w:szCs w:val="22"/>
        </w:rPr>
        <w:t>Joy N. Riungu</w:t>
      </w:r>
      <w:r w:rsidRPr="00F16CD3">
        <w:rPr>
          <w:rFonts w:eastAsia="Times New Roman" w:cstheme="minorHAnsi"/>
          <w:sz w:val="22"/>
          <w:szCs w:val="22"/>
          <w:vertAlign w:val="superscript"/>
        </w:rPr>
        <w:t>10</w:t>
      </w:r>
      <w:r w:rsidRPr="00F16CD3">
        <w:rPr>
          <w:rFonts w:eastAsia="Times New Roman" w:cstheme="minorHAnsi"/>
          <w:sz w:val="22"/>
          <w:szCs w:val="22"/>
        </w:rPr>
        <w:t>,</w:t>
      </w:r>
      <w:r w:rsidRPr="00F16CD3">
        <w:rPr>
          <w:rFonts w:eastAsia="Times New Roman" w:cstheme="minorHAnsi"/>
          <w:sz w:val="22"/>
          <w:szCs w:val="22"/>
          <w:vertAlign w:val="superscript"/>
        </w:rPr>
        <w:t xml:space="preserve"> </w:t>
      </w:r>
      <w:r w:rsidRPr="00F16CD3">
        <w:rPr>
          <w:rFonts w:eastAsia="Times New Roman" w:cstheme="minorHAnsi"/>
          <w:sz w:val="22"/>
          <w:szCs w:val="22"/>
        </w:rPr>
        <w:t>Kory C. Russel</w:t>
      </w:r>
      <w:r w:rsidRPr="00F16CD3">
        <w:rPr>
          <w:rFonts w:eastAsia="Times New Roman" w:cstheme="minorHAnsi"/>
          <w:sz w:val="22"/>
          <w:szCs w:val="22"/>
          <w:vertAlign w:val="superscript"/>
        </w:rPr>
        <w:t>14</w:t>
      </w:r>
      <w:r w:rsidRPr="00F16CD3">
        <w:rPr>
          <w:rFonts w:eastAsia="Times New Roman" w:cstheme="minorHAnsi"/>
          <w:sz w:val="22"/>
          <w:szCs w:val="22"/>
        </w:rPr>
        <w:t xml:space="preserve">, </w:t>
      </w:r>
      <w:r w:rsidRPr="00F16CD3">
        <w:rPr>
          <w:rFonts w:cstheme="minorHAnsi"/>
          <w:color w:val="222222"/>
          <w:sz w:val="22"/>
          <w:szCs w:val="22"/>
          <w:shd w:val="clear" w:color="auto" w:fill="FFFFFF"/>
        </w:rPr>
        <w:t>Md Ehsanul Haque Tamal</w:t>
      </w:r>
      <w:r w:rsidRPr="00F16CD3">
        <w:rPr>
          <w:rFonts w:cstheme="minorHAnsi"/>
          <w:color w:val="222222"/>
          <w:sz w:val="22"/>
          <w:szCs w:val="22"/>
          <w:shd w:val="clear" w:color="auto" w:fill="FFFFFF"/>
          <w:vertAlign w:val="superscript"/>
        </w:rPr>
        <w:t>15</w:t>
      </w:r>
      <w:r w:rsidRPr="00F16CD3">
        <w:rPr>
          <w:rFonts w:cstheme="minorHAnsi"/>
          <w:color w:val="222222"/>
          <w:sz w:val="22"/>
          <w:szCs w:val="22"/>
          <w:shd w:val="clear" w:color="auto" w:fill="FFFFFF"/>
        </w:rPr>
        <w:t xml:space="preserve">, </w:t>
      </w:r>
      <w:r w:rsidRPr="00F16CD3">
        <w:rPr>
          <w:rFonts w:eastAsia="Times New Roman" w:cstheme="minorHAnsi"/>
          <w:sz w:val="22"/>
          <w:szCs w:val="22"/>
        </w:rPr>
        <w:t>Alison H. Parker</w:t>
      </w:r>
      <w:r w:rsidRPr="00F16CD3">
        <w:rPr>
          <w:rFonts w:eastAsia="Times New Roman" w:cstheme="minorHAnsi"/>
          <w:sz w:val="22"/>
          <w:szCs w:val="22"/>
          <w:vertAlign w:val="superscript"/>
        </w:rPr>
        <w:t>3</w:t>
      </w:r>
      <w:r w:rsidRPr="00F16CD3">
        <w:rPr>
          <w:rFonts w:cstheme="minorHAnsi"/>
          <w:sz w:val="22"/>
          <w:szCs w:val="22"/>
        </w:rPr>
        <w:t>, Andrew R. Bell</w:t>
      </w:r>
      <w:r w:rsidRPr="00F16CD3">
        <w:rPr>
          <w:rFonts w:cstheme="minorHAnsi"/>
          <w:sz w:val="22"/>
          <w:szCs w:val="22"/>
          <w:vertAlign w:val="superscript"/>
        </w:rPr>
        <w:t xml:space="preserve"> 16</w:t>
      </w:r>
    </w:p>
    <w:p w14:paraId="6F9CFEB0" w14:textId="77777777" w:rsidR="00F16CD3" w:rsidRPr="00F16CD3" w:rsidRDefault="00F16CD3" w:rsidP="00F16CD3">
      <w:pPr>
        <w:rPr>
          <w:b/>
          <w:sz w:val="22"/>
          <w:szCs w:val="22"/>
        </w:rPr>
      </w:pPr>
    </w:p>
    <w:p w14:paraId="74E39B59" w14:textId="77777777" w:rsidR="00F16CD3" w:rsidRPr="00F16CD3" w:rsidRDefault="00F16CD3" w:rsidP="00F16CD3">
      <w:pPr>
        <w:jc w:val="both"/>
        <w:rPr>
          <w:rFonts w:cstheme="minorHAnsi"/>
          <w:sz w:val="22"/>
          <w:szCs w:val="22"/>
        </w:rPr>
      </w:pPr>
      <w:r w:rsidRPr="00F16CD3">
        <w:rPr>
          <w:rFonts w:cstheme="minorHAnsi"/>
          <w:sz w:val="22"/>
          <w:szCs w:val="22"/>
          <w:vertAlign w:val="superscript"/>
        </w:rPr>
        <w:t>1</w:t>
      </w:r>
      <w:r w:rsidRPr="00F16CD3">
        <w:rPr>
          <w:rFonts w:cstheme="minorHAnsi"/>
          <w:color w:val="000000"/>
          <w:sz w:val="22"/>
          <w:szCs w:val="22"/>
          <w:shd w:val="clear" w:color="auto" w:fill="FFFFFF"/>
        </w:rPr>
        <w:t xml:space="preserve"> School of Environmental &amp; Natural Sciences, Bangor University, Bangor, Gwynedd LL57 2DG, UK</w:t>
      </w:r>
    </w:p>
    <w:p w14:paraId="5ACB9772" w14:textId="77777777" w:rsidR="00F16CD3" w:rsidRPr="00F16CD3" w:rsidRDefault="00F16CD3" w:rsidP="00F16CD3">
      <w:pPr>
        <w:pStyle w:val="NoSpacing"/>
        <w:rPr>
          <w:rFonts w:asciiTheme="minorHAnsi" w:hAnsiTheme="minorHAnsi"/>
          <w:sz w:val="22"/>
          <w:szCs w:val="22"/>
          <w:shd w:val="clear" w:color="auto" w:fill="FFFFFF"/>
          <w:lang w:val="es-ES"/>
        </w:rPr>
      </w:pPr>
      <w:r w:rsidRPr="00F16CD3">
        <w:rPr>
          <w:rFonts w:asciiTheme="minorHAnsi" w:hAnsiTheme="minorHAnsi"/>
          <w:sz w:val="22"/>
          <w:szCs w:val="22"/>
          <w:shd w:val="clear" w:color="auto" w:fill="FFFFFF"/>
          <w:vertAlign w:val="superscript"/>
          <w:lang w:val="es-ES"/>
        </w:rPr>
        <w:t xml:space="preserve">2 </w:t>
      </w:r>
      <w:r w:rsidRPr="00F16CD3">
        <w:rPr>
          <w:rFonts w:asciiTheme="minorHAnsi" w:hAnsiTheme="minorHAnsi"/>
          <w:sz w:val="22"/>
          <w:szCs w:val="22"/>
          <w:shd w:val="clear" w:color="auto" w:fill="FFFFFF"/>
          <w:lang w:val="es-ES"/>
        </w:rPr>
        <w:t>Net Zero and Resilient Farming, Rothamsted Research, Harpenden, Hertfordshire AL5 2JQ, UK</w:t>
      </w:r>
    </w:p>
    <w:p w14:paraId="4F7DE2D4" w14:textId="77777777" w:rsidR="00F16CD3" w:rsidRPr="00F16CD3" w:rsidRDefault="00F16CD3" w:rsidP="00F16CD3">
      <w:pPr>
        <w:pStyle w:val="NoSpacing"/>
        <w:rPr>
          <w:rFonts w:asciiTheme="minorHAnsi" w:hAnsiTheme="minorHAnsi" w:cstheme="minorHAnsi"/>
          <w:sz w:val="22"/>
          <w:szCs w:val="22"/>
        </w:rPr>
      </w:pPr>
      <w:r w:rsidRPr="00F16CD3">
        <w:rPr>
          <w:rFonts w:asciiTheme="minorHAnsi" w:hAnsiTheme="minorHAnsi" w:cstheme="minorHAnsi"/>
          <w:sz w:val="22"/>
          <w:szCs w:val="22"/>
          <w:vertAlign w:val="superscript"/>
        </w:rPr>
        <w:t>3</w:t>
      </w:r>
      <w:r w:rsidRPr="00F16CD3">
        <w:rPr>
          <w:rFonts w:asciiTheme="minorHAnsi" w:hAnsiTheme="minorHAnsi" w:cstheme="minorHAnsi"/>
          <w:sz w:val="22"/>
          <w:szCs w:val="22"/>
          <w:shd w:val="clear" w:color="auto" w:fill="FFFFFF"/>
        </w:rPr>
        <w:t xml:space="preserve"> School of Water, Energy and Environment, Cranfield University, Cranfield MK43 0AL, UK </w:t>
      </w:r>
    </w:p>
    <w:p w14:paraId="2B73C6DE" w14:textId="77777777" w:rsidR="00F16CD3" w:rsidRPr="00F16CD3" w:rsidRDefault="00F16CD3" w:rsidP="00F16CD3">
      <w:pPr>
        <w:pStyle w:val="NoSpacing"/>
        <w:rPr>
          <w:rFonts w:asciiTheme="minorHAnsi" w:hAnsiTheme="minorHAnsi" w:cstheme="minorHAnsi"/>
          <w:sz w:val="22"/>
          <w:szCs w:val="22"/>
        </w:rPr>
      </w:pPr>
      <w:r w:rsidRPr="00F16CD3">
        <w:rPr>
          <w:rFonts w:asciiTheme="minorHAnsi" w:hAnsiTheme="minorHAnsi" w:cstheme="minorHAnsi"/>
          <w:sz w:val="22"/>
          <w:szCs w:val="22"/>
          <w:vertAlign w:val="superscript"/>
        </w:rPr>
        <w:t>4</w:t>
      </w:r>
      <w:r w:rsidRPr="00F16CD3">
        <w:rPr>
          <w:rFonts w:asciiTheme="minorHAnsi" w:hAnsiTheme="minorHAnsi" w:cstheme="minorHAnsi"/>
          <w:sz w:val="22"/>
          <w:szCs w:val="22"/>
          <w:shd w:val="clear" w:color="auto" w:fill="FFFFFF"/>
        </w:rPr>
        <w:t xml:space="preserve"> Bangor Business School, Bangor University, Bangor, Gwynedd LL57 2DG, UK </w:t>
      </w:r>
    </w:p>
    <w:p w14:paraId="13A1030D" w14:textId="77777777" w:rsidR="00F16CD3" w:rsidRPr="00F16CD3" w:rsidRDefault="00F16CD3" w:rsidP="00F16CD3">
      <w:pPr>
        <w:pStyle w:val="NoSpacing"/>
        <w:rPr>
          <w:rFonts w:asciiTheme="minorHAnsi" w:hAnsiTheme="minorHAnsi" w:cstheme="minorHAnsi"/>
          <w:sz w:val="22"/>
          <w:szCs w:val="22"/>
          <w:lang w:val="es-ES"/>
        </w:rPr>
      </w:pPr>
      <w:r w:rsidRPr="00F16CD3">
        <w:rPr>
          <w:rFonts w:asciiTheme="minorHAnsi" w:hAnsiTheme="minorHAnsi" w:cstheme="minorHAnsi"/>
          <w:sz w:val="22"/>
          <w:szCs w:val="22"/>
          <w:vertAlign w:val="superscript"/>
          <w:lang w:val="es-ES"/>
        </w:rPr>
        <w:t>5</w:t>
      </w:r>
      <w:r w:rsidRPr="00F16CD3">
        <w:rPr>
          <w:rFonts w:asciiTheme="minorHAnsi" w:hAnsiTheme="minorHAnsi" w:cstheme="minorHAnsi"/>
          <w:sz w:val="22"/>
          <w:szCs w:val="22"/>
          <w:shd w:val="clear" w:color="auto" w:fill="FFFFFF"/>
          <w:lang w:val="es-ES"/>
        </w:rPr>
        <w:t xml:space="preserve"> </w:t>
      </w:r>
      <w:bookmarkStart w:id="3" w:name="_Hlk163654363"/>
      <w:r w:rsidRPr="00F16CD3">
        <w:rPr>
          <w:rFonts w:asciiTheme="minorHAnsi" w:hAnsiTheme="minorHAnsi" w:cstheme="minorHAnsi"/>
          <w:sz w:val="22"/>
          <w:szCs w:val="22"/>
          <w:shd w:val="clear" w:color="auto" w:fill="FFFFFF"/>
          <w:lang w:val="es-ES"/>
        </w:rPr>
        <w:t xml:space="preserve">Department of Management Science, </w:t>
      </w:r>
      <w:r w:rsidRPr="00F16CD3">
        <w:rPr>
          <w:rFonts w:asciiTheme="minorHAnsi" w:hAnsiTheme="minorHAnsi" w:cstheme="minorHAnsi"/>
          <w:sz w:val="22"/>
          <w:szCs w:val="22"/>
          <w:lang w:val="es-ES"/>
        </w:rPr>
        <w:t>Pontificia Universidad Católica del Perú, Perú</w:t>
      </w:r>
    </w:p>
    <w:bookmarkEnd w:id="3"/>
    <w:p w14:paraId="22FEB961" w14:textId="77777777" w:rsidR="00F16CD3" w:rsidRPr="00F16CD3" w:rsidRDefault="00F16CD3" w:rsidP="00F16CD3">
      <w:pPr>
        <w:pStyle w:val="NoSpacing"/>
        <w:rPr>
          <w:rFonts w:asciiTheme="minorHAnsi" w:hAnsiTheme="minorHAnsi"/>
          <w:sz w:val="22"/>
          <w:szCs w:val="22"/>
          <w:vertAlign w:val="superscript"/>
          <w:lang w:val="es-ES"/>
        </w:rPr>
      </w:pPr>
      <w:r w:rsidRPr="00F16CD3">
        <w:rPr>
          <w:rFonts w:asciiTheme="minorHAnsi" w:hAnsiTheme="minorHAnsi"/>
          <w:sz w:val="22"/>
          <w:szCs w:val="22"/>
          <w:vertAlign w:val="superscript"/>
          <w:lang w:val="es-ES"/>
        </w:rPr>
        <w:t>6</w:t>
      </w:r>
      <w:r w:rsidRPr="00F16CD3">
        <w:rPr>
          <w:rFonts w:asciiTheme="minorHAnsi" w:hAnsiTheme="minorHAnsi"/>
          <w:sz w:val="22"/>
          <w:szCs w:val="22"/>
          <w:shd w:val="clear" w:color="auto" w:fill="FFFFFF"/>
          <w:lang w:val="es-ES"/>
        </w:rPr>
        <w:t xml:space="preserve"> </w:t>
      </w:r>
      <w:r w:rsidRPr="00F16CD3">
        <w:rPr>
          <w:rFonts w:asciiTheme="minorHAnsi" w:hAnsiTheme="minorHAnsi"/>
          <w:sz w:val="22"/>
          <w:szCs w:val="22"/>
          <w:lang w:val="es-ES"/>
        </w:rPr>
        <w:t>Instituto de Estudios Peruanos, Perú</w:t>
      </w:r>
      <w:r w:rsidRPr="00F16CD3">
        <w:rPr>
          <w:rFonts w:asciiTheme="minorHAnsi" w:hAnsiTheme="minorHAnsi"/>
          <w:sz w:val="22"/>
          <w:szCs w:val="22"/>
          <w:vertAlign w:val="superscript"/>
          <w:lang w:val="es-ES"/>
        </w:rPr>
        <w:t xml:space="preserve"> </w:t>
      </w:r>
    </w:p>
    <w:p w14:paraId="211A85CC" w14:textId="77777777" w:rsidR="00F16CD3" w:rsidRPr="00F16CD3" w:rsidRDefault="00F16CD3" w:rsidP="00F16CD3">
      <w:pPr>
        <w:pStyle w:val="NoSpacing"/>
        <w:rPr>
          <w:rFonts w:asciiTheme="minorHAnsi" w:hAnsiTheme="minorHAnsi" w:cstheme="minorHAnsi"/>
          <w:sz w:val="22"/>
          <w:szCs w:val="22"/>
          <w:shd w:val="clear" w:color="auto" w:fill="FFFFFF"/>
        </w:rPr>
      </w:pPr>
      <w:r w:rsidRPr="00F16CD3">
        <w:rPr>
          <w:rFonts w:asciiTheme="minorHAnsi" w:hAnsiTheme="minorHAnsi"/>
          <w:sz w:val="22"/>
          <w:szCs w:val="22"/>
          <w:vertAlign w:val="superscript"/>
          <w:lang w:val="es-ES"/>
        </w:rPr>
        <w:t>7</w:t>
      </w:r>
      <w:r w:rsidRPr="00F16CD3">
        <w:rPr>
          <w:rFonts w:asciiTheme="minorHAnsi" w:hAnsiTheme="minorHAnsi" w:cstheme="minorHAnsi"/>
          <w:sz w:val="22"/>
          <w:szCs w:val="22"/>
          <w:shd w:val="clear" w:color="auto" w:fill="FFFFFF"/>
        </w:rPr>
        <w:t xml:space="preserve"> Department of Political Studies, University of the Western Cape, South Africa</w:t>
      </w:r>
    </w:p>
    <w:p w14:paraId="118BA87F" w14:textId="77777777" w:rsidR="00F16CD3" w:rsidRPr="00F16CD3" w:rsidRDefault="00F16CD3" w:rsidP="00F16CD3">
      <w:pPr>
        <w:pStyle w:val="NoSpacing"/>
        <w:rPr>
          <w:rFonts w:asciiTheme="minorHAnsi" w:hAnsiTheme="minorHAnsi" w:cstheme="minorHAnsi"/>
          <w:sz w:val="22"/>
          <w:szCs w:val="22"/>
          <w:shd w:val="clear" w:color="auto" w:fill="FFFFFF"/>
        </w:rPr>
      </w:pPr>
      <w:r w:rsidRPr="00F16CD3">
        <w:rPr>
          <w:rFonts w:asciiTheme="minorHAnsi" w:hAnsiTheme="minorHAnsi" w:cstheme="minorHAnsi"/>
          <w:sz w:val="22"/>
          <w:szCs w:val="22"/>
          <w:shd w:val="clear" w:color="auto" w:fill="FFFFFF"/>
          <w:vertAlign w:val="superscript"/>
        </w:rPr>
        <w:t>8</w:t>
      </w:r>
      <w:r w:rsidRPr="00F16CD3">
        <w:rPr>
          <w:rFonts w:asciiTheme="minorHAnsi" w:hAnsiTheme="minorHAnsi" w:cstheme="minorHAnsi"/>
          <w:sz w:val="22"/>
          <w:szCs w:val="22"/>
          <w:shd w:val="clear" w:color="auto" w:fill="FFFFFF"/>
        </w:rPr>
        <w:t xml:space="preserve"> School of Population and Global Health, The University of Western Australia, 35 Stirling Highway, Crawley, 6009, Western Australia, Australia</w:t>
      </w:r>
    </w:p>
    <w:p w14:paraId="35CBCB42" w14:textId="77777777" w:rsidR="00F16CD3" w:rsidRPr="00F16CD3" w:rsidRDefault="00F16CD3" w:rsidP="00F16CD3">
      <w:pPr>
        <w:pStyle w:val="NoSpacing"/>
        <w:rPr>
          <w:rFonts w:asciiTheme="minorHAnsi" w:hAnsiTheme="minorHAnsi" w:cstheme="minorHAnsi"/>
          <w:sz w:val="22"/>
          <w:szCs w:val="22"/>
          <w:shd w:val="clear" w:color="auto" w:fill="FFFFFF"/>
        </w:rPr>
      </w:pPr>
      <w:r w:rsidRPr="00F16CD3">
        <w:rPr>
          <w:rFonts w:asciiTheme="minorHAnsi" w:hAnsiTheme="minorHAnsi" w:cstheme="minorHAnsi"/>
          <w:sz w:val="22"/>
          <w:szCs w:val="22"/>
          <w:shd w:val="clear" w:color="auto" w:fill="FFFFFF"/>
          <w:vertAlign w:val="superscript"/>
        </w:rPr>
        <w:t>9</w:t>
      </w:r>
      <w:r w:rsidRPr="00F16CD3">
        <w:rPr>
          <w:rFonts w:asciiTheme="minorHAnsi" w:hAnsiTheme="minorHAnsi" w:cstheme="minorHAnsi"/>
          <w:sz w:val="22"/>
          <w:szCs w:val="22"/>
          <w:shd w:val="clear" w:color="auto" w:fill="FFFFFF"/>
        </w:rPr>
        <w:t xml:space="preserve"> School of Civil Engineering, University of Leeds, UK, LS29JT</w:t>
      </w:r>
    </w:p>
    <w:p w14:paraId="66416284" w14:textId="77777777" w:rsidR="00F16CD3" w:rsidRPr="00F16CD3" w:rsidRDefault="00F16CD3" w:rsidP="00F16CD3">
      <w:pPr>
        <w:pStyle w:val="NoSpacing"/>
        <w:rPr>
          <w:rFonts w:asciiTheme="minorHAnsi" w:hAnsiTheme="minorHAnsi" w:cstheme="minorHAnsi"/>
          <w:sz w:val="22"/>
          <w:szCs w:val="22"/>
          <w:shd w:val="clear" w:color="auto" w:fill="FFFFFF"/>
        </w:rPr>
      </w:pPr>
      <w:r w:rsidRPr="00F16CD3">
        <w:rPr>
          <w:rFonts w:asciiTheme="minorHAnsi" w:hAnsiTheme="minorHAnsi" w:cstheme="minorHAnsi"/>
          <w:sz w:val="22"/>
          <w:szCs w:val="22"/>
          <w:shd w:val="clear" w:color="auto" w:fill="FFFFFF"/>
          <w:vertAlign w:val="superscript"/>
        </w:rPr>
        <w:t>10</w:t>
      </w:r>
      <w:r w:rsidRPr="00F16CD3">
        <w:rPr>
          <w:rFonts w:asciiTheme="minorHAnsi" w:hAnsiTheme="minorHAnsi" w:cstheme="minorHAnsi"/>
          <w:sz w:val="22"/>
          <w:szCs w:val="22"/>
          <w:shd w:val="clear" w:color="auto" w:fill="FFFFFF"/>
        </w:rPr>
        <w:t xml:space="preserve"> Meru University of Science and Technology, Kenya, 972-60200</w:t>
      </w:r>
    </w:p>
    <w:p w14:paraId="756D3CFD" w14:textId="77777777" w:rsidR="00F16CD3" w:rsidRPr="00F16CD3" w:rsidRDefault="00F16CD3" w:rsidP="00F16CD3">
      <w:pPr>
        <w:pStyle w:val="NoSpacing"/>
        <w:rPr>
          <w:rFonts w:asciiTheme="minorHAnsi" w:hAnsiTheme="minorHAnsi"/>
          <w:sz w:val="22"/>
          <w:szCs w:val="22"/>
        </w:rPr>
      </w:pPr>
      <w:r w:rsidRPr="00F16CD3">
        <w:rPr>
          <w:rFonts w:asciiTheme="minorHAnsi" w:hAnsiTheme="minorHAnsi"/>
          <w:sz w:val="22"/>
          <w:szCs w:val="22"/>
          <w:shd w:val="clear" w:color="auto" w:fill="FFFFFF"/>
          <w:vertAlign w:val="superscript"/>
        </w:rPr>
        <w:t>11</w:t>
      </w:r>
      <w:r w:rsidRPr="00F16CD3">
        <w:rPr>
          <w:rFonts w:asciiTheme="minorHAnsi" w:hAnsiTheme="minorHAnsi"/>
          <w:sz w:val="22"/>
          <w:szCs w:val="22"/>
          <w:shd w:val="clear" w:color="auto" w:fill="FFFFFF"/>
        </w:rPr>
        <w:t xml:space="preserve"> </w:t>
      </w:r>
      <w:r w:rsidRPr="00F16CD3">
        <w:rPr>
          <w:rFonts w:asciiTheme="minorHAnsi" w:hAnsiTheme="minorHAnsi"/>
          <w:sz w:val="22"/>
          <w:szCs w:val="22"/>
        </w:rPr>
        <w:t>Sanima, Av. Grau 629, Barranco, Lima – Perú</w:t>
      </w:r>
    </w:p>
    <w:p w14:paraId="7AC9AA58" w14:textId="77777777" w:rsidR="00F16CD3" w:rsidRPr="00F16CD3" w:rsidRDefault="00F16CD3" w:rsidP="00F16CD3">
      <w:pPr>
        <w:pStyle w:val="NoSpacing"/>
        <w:rPr>
          <w:rFonts w:asciiTheme="minorHAnsi" w:hAnsiTheme="minorHAnsi" w:cstheme="minorHAnsi"/>
          <w:sz w:val="22"/>
          <w:szCs w:val="22"/>
          <w:shd w:val="clear" w:color="auto" w:fill="FFFFFF"/>
        </w:rPr>
      </w:pPr>
      <w:r w:rsidRPr="00F16CD3">
        <w:rPr>
          <w:rFonts w:asciiTheme="minorHAnsi" w:hAnsiTheme="minorHAnsi" w:cstheme="minorHAnsi"/>
          <w:sz w:val="22"/>
          <w:szCs w:val="22"/>
          <w:shd w:val="clear" w:color="auto" w:fill="FFFFFF"/>
          <w:vertAlign w:val="superscript"/>
        </w:rPr>
        <w:t>12</w:t>
      </w:r>
      <w:r w:rsidRPr="00F16CD3">
        <w:rPr>
          <w:rFonts w:asciiTheme="minorHAnsi" w:hAnsiTheme="minorHAnsi" w:cstheme="minorHAnsi"/>
          <w:sz w:val="22"/>
          <w:szCs w:val="22"/>
          <w:shd w:val="clear" w:color="auto" w:fill="FFFFFF"/>
        </w:rPr>
        <w:t xml:space="preserve"> School of Politics and International Studies, University of Leeds, UK, LS29JT</w:t>
      </w:r>
    </w:p>
    <w:p w14:paraId="2598FCAA" w14:textId="77777777" w:rsidR="00F16CD3" w:rsidRPr="00F16CD3" w:rsidRDefault="00F16CD3" w:rsidP="00F16CD3">
      <w:pPr>
        <w:rPr>
          <w:b/>
          <w:sz w:val="22"/>
          <w:szCs w:val="22"/>
        </w:rPr>
      </w:pPr>
      <w:r w:rsidRPr="00F16CD3">
        <w:rPr>
          <w:sz w:val="22"/>
          <w:szCs w:val="22"/>
          <w:vertAlign w:val="superscript"/>
        </w:rPr>
        <w:t>13</w:t>
      </w:r>
      <w:r w:rsidRPr="00F16CD3">
        <w:rPr>
          <w:sz w:val="22"/>
          <w:szCs w:val="22"/>
        </w:rPr>
        <w:t>Department of Agricultural Science, Prek Leap National Institute of Agriculture, Cambodia</w:t>
      </w:r>
    </w:p>
    <w:p w14:paraId="7921C19F" w14:textId="77777777" w:rsidR="00F16CD3" w:rsidRPr="00F16CD3" w:rsidRDefault="00F16CD3" w:rsidP="00F16CD3">
      <w:pPr>
        <w:pStyle w:val="NoSpacing"/>
        <w:rPr>
          <w:rFonts w:asciiTheme="minorHAnsi" w:hAnsiTheme="minorHAnsi" w:cstheme="minorHAnsi"/>
          <w:sz w:val="22"/>
          <w:szCs w:val="22"/>
          <w:shd w:val="clear" w:color="auto" w:fill="FFFFFF"/>
        </w:rPr>
      </w:pPr>
      <w:r w:rsidRPr="00F16CD3">
        <w:rPr>
          <w:rFonts w:asciiTheme="minorHAnsi" w:hAnsiTheme="minorHAnsi" w:cstheme="minorHAnsi"/>
          <w:sz w:val="22"/>
          <w:szCs w:val="22"/>
          <w:shd w:val="clear" w:color="auto" w:fill="FFFFFF"/>
          <w:vertAlign w:val="superscript"/>
        </w:rPr>
        <w:t xml:space="preserve">14 </w:t>
      </w:r>
      <w:r w:rsidRPr="00F16CD3">
        <w:rPr>
          <w:rFonts w:asciiTheme="minorHAnsi" w:hAnsiTheme="minorHAnsi" w:cstheme="minorHAnsi"/>
          <w:sz w:val="22"/>
          <w:szCs w:val="22"/>
          <w:shd w:val="clear" w:color="auto" w:fill="FFFFFF"/>
        </w:rPr>
        <w:t>Department of Landscape Architecture and the Environmental Studies Program, University of Oregon, Eugene, OR 97403, USA</w:t>
      </w:r>
    </w:p>
    <w:p w14:paraId="1F0DF5FD" w14:textId="77777777" w:rsidR="00F16CD3" w:rsidRPr="00F16CD3" w:rsidRDefault="00F16CD3" w:rsidP="00F16CD3">
      <w:pPr>
        <w:pStyle w:val="NoSpacing"/>
        <w:rPr>
          <w:sz w:val="22"/>
          <w:szCs w:val="22"/>
        </w:rPr>
      </w:pPr>
      <w:r w:rsidRPr="00F16CD3">
        <w:rPr>
          <w:sz w:val="22"/>
          <w:szCs w:val="22"/>
          <w:vertAlign w:val="superscript"/>
        </w:rPr>
        <w:t>15</w:t>
      </w:r>
      <w:r w:rsidRPr="00F16CD3">
        <w:rPr>
          <w:sz w:val="22"/>
          <w:szCs w:val="22"/>
        </w:rPr>
        <w:t>Department of Health Economics, Murdoch Business School, Murdoch University, Western Australia</w:t>
      </w:r>
    </w:p>
    <w:p w14:paraId="75A29CE2" w14:textId="77777777" w:rsidR="00F16CD3" w:rsidRPr="00F16CD3" w:rsidRDefault="00F16CD3" w:rsidP="00F16CD3">
      <w:pPr>
        <w:rPr>
          <w:rFonts w:cstheme="minorHAnsi"/>
          <w:sz w:val="22"/>
          <w:szCs w:val="22"/>
          <w:lang w:val="en-US"/>
        </w:rPr>
      </w:pPr>
      <w:r w:rsidRPr="00F16CD3">
        <w:rPr>
          <w:sz w:val="22"/>
          <w:szCs w:val="22"/>
          <w:vertAlign w:val="superscript"/>
        </w:rPr>
        <w:t>16</w:t>
      </w:r>
      <w:r w:rsidRPr="00F16CD3">
        <w:rPr>
          <w:rFonts w:cstheme="minorHAnsi"/>
          <w:sz w:val="22"/>
          <w:szCs w:val="22"/>
          <w:lang w:val="en-US"/>
        </w:rPr>
        <w:t>Department of Global Development, Cornell University, Ithaca, NY, 14850</w:t>
      </w:r>
    </w:p>
    <w:p w14:paraId="1A094EC0" w14:textId="77777777" w:rsidR="001D7E49" w:rsidRDefault="001D7E49" w:rsidP="00DF73BC">
      <w:pPr>
        <w:pStyle w:val="CommentText"/>
        <w:jc w:val="center"/>
        <w:rPr>
          <w:b/>
          <w:sz w:val="24"/>
        </w:rPr>
      </w:pPr>
    </w:p>
    <w:p w14:paraId="0E186169" w14:textId="71055FA7" w:rsidR="00DF73BC" w:rsidRPr="00DF73BC" w:rsidRDefault="00DF73BC" w:rsidP="00DF73BC">
      <w:pPr>
        <w:rPr>
          <w:rFonts w:asciiTheme="minorHAnsi" w:eastAsia="Times New Roman" w:hAnsiTheme="minorHAnsi" w:cstheme="minorHAnsi"/>
          <w:b/>
          <w:sz w:val="22"/>
          <w:szCs w:val="22"/>
        </w:rPr>
      </w:pPr>
      <w:r w:rsidRPr="00DF73BC">
        <w:rPr>
          <w:rFonts w:asciiTheme="minorHAnsi" w:eastAsia="Times New Roman" w:hAnsiTheme="minorHAnsi" w:cstheme="minorHAnsi"/>
          <w:b/>
          <w:sz w:val="22"/>
          <w:szCs w:val="22"/>
        </w:rPr>
        <w:t>Abstract</w:t>
      </w:r>
    </w:p>
    <w:p w14:paraId="6F494DF6" w14:textId="6882238A" w:rsidR="00032C5D" w:rsidRPr="00ED3AED" w:rsidRDefault="00DD5541" w:rsidP="00B7429C">
      <w:pPr>
        <w:shd w:val="clear" w:color="auto" w:fill="FFFFFF"/>
        <w:spacing w:before="100" w:beforeAutospacing="1" w:after="100" w:afterAutospacing="1"/>
        <w:jc w:val="both"/>
        <w:rPr>
          <w:rFonts w:asciiTheme="minorHAnsi" w:hAnsiTheme="minorHAnsi"/>
          <w:sz w:val="22"/>
          <w:shd w:val="clear" w:color="auto" w:fill="FFFFFF"/>
        </w:rPr>
      </w:pPr>
      <w:r w:rsidRPr="00ED3AED">
        <w:rPr>
          <w:rFonts w:asciiTheme="minorHAnsi" w:hAnsiTheme="minorHAnsi"/>
          <w:sz w:val="22"/>
          <w:shd w:val="clear" w:color="auto" w:fill="FFFFFF"/>
        </w:rPr>
        <w:t>To</w:t>
      </w:r>
      <w:r w:rsidR="003D73DA" w:rsidRPr="00ED3AED">
        <w:rPr>
          <w:rFonts w:asciiTheme="minorHAnsi" w:hAnsiTheme="minorHAnsi"/>
          <w:sz w:val="22"/>
          <w:shd w:val="clear" w:color="auto" w:fill="FFFFFF"/>
        </w:rPr>
        <w:t xml:space="preserve"> fill data gaps in human-environment systems</w:t>
      </w:r>
      <w:r w:rsidR="00A06277" w:rsidRPr="00ED3AED">
        <w:rPr>
          <w:rFonts w:asciiTheme="minorHAnsi" w:hAnsiTheme="minorHAnsi"/>
          <w:sz w:val="22"/>
          <w:shd w:val="clear" w:color="auto" w:fill="FFFFFF"/>
        </w:rPr>
        <w:t>,</w:t>
      </w:r>
      <w:r w:rsidR="00701CC1" w:rsidRPr="00ED3AED">
        <w:rPr>
          <w:rFonts w:asciiTheme="minorHAnsi" w:hAnsiTheme="minorHAnsi"/>
          <w:sz w:val="22"/>
          <w:shd w:val="clear" w:color="auto" w:fill="FFFFFF"/>
        </w:rPr>
        <w:t xml:space="preserve"> especially in difficult to access locations</w:t>
      </w:r>
      <w:r w:rsidR="003D73DA" w:rsidRPr="00ED3AED">
        <w:rPr>
          <w:rFonts w:asciiTheme="minorHAnsi" w:hAnsiTheme="minorHAnsi"/>
          <w:sz w:val="22"/>
          <w:shd w:val="clear" w:color="auto" w:fill="FFFFFF"/>
        </w:rPr>
        <w:t>, novel tools are needed to collect</w:t>
      </w:r>
      <w:r w:rsidR="002F730A" w:rsidRPr="00ED3AED">
        <w:rPr>
          <w:rFonts w:asciiTheme="minorHAnsi" w:hAnsiTheme="minorHAnsi"/>
          <w:sz w:val="22"/>
          <w:shd w:val="clear" w:color="auto" w:fill="FFFFFF"/>
        </w:rPr>
        <w:t xml:space="preserve"> </w:t>
      </w:r>
      <w:r w:rsidR="002F730A" w:rsidRPr="00ED3AED">
        <w:rPr>
          <w:rFonts w:asciiTheme="minorHAnsi" w:hAnsiTheme="minorHAnsi" w:cstheme="minorHAnsi"/>
          <w:sz w:val="22"/>
          <w:szCs w:val="22"/>
          <w:shd w:val="clear" w:color="auto" w:fill="FFFFFF"/>
        </w:rPr>
        <w:t>(near)</w:t>
      </w:r>
      <w:r w:rsidR="003D73DA" w:rsidRPr="00ED3AED">
        <w:rPr>
          <w:rFonts w:asciiTheme="minorHAnsi" w:hAnsiTheme="minorHAnsi" w:cstheme="minorHAnsi"/>
          <w:sz w:val="22"/>
          <w:szCs w:val="22"/>
          <w:shd w:val="clear" w:color="auto" w:fill="FFFFFF"/>
        </w:rPr>
        <w:t xml:space="preserve"> </w:t>
      </w:r>
      <w:r w:rsidR="003D73DA" w:rsidRPr="00ED3AED">
        <w:rPr>
          <w:rFonts w:asciiTheme="minorHAnsi" w:hAnsiTheme="minorHAnsi"/>
          <w:sz w:val="22"/>
          <w:shd w:val="clear" w:color="auto" w:fill="FFFFFF"/>
        </w:rPr>
        <w:t>real time data</w:t>
      </w:r>
      <w:r w:rsidR="00113EB7" w:rsidRPr="00ED3AED">
        <w:rPr>
          <w:rFonts w:asciiTheme="minorHAnsi" w:hAnsiTheme="minorHAnsi"/>
          <w:sz w:val="22"/>
          <w:shd w:val="clear" w:color="auto" w:fill="FFFFFF"/>
        </w:rPr>
        <w:t xml:space="preserve"> from</w:t>
      </w:r>
      <w:r w:rsidR="003D73DA" w:rsidRPr="00ED3AED">
        <w:rPr>
          <w:rFonts w:asciiTheme="minorHAnsi" w:hAnsiTheme="minorHAnsi"/>
          <w:sz w:val="22"/>
          <w:shd w:val="clear" w:color="auto" w:fill="FFFFFF"/>
        </w:rPr>
        <w:t xml:space="preserve"> diverse populations across the globe. Here we discuss the </w:t>
      </w:r>
      <w:r w:rsidR="00514274" w:rsidRPr="00ED3AED">
        <w:rPr>
          <w:rFonts w:asciiTheme="minorHAnsi" w:hAnsiTheme="minorHAnsi"/>
          <w:sz w:val="22"/>
          <w:shd w:val="clear" w:color="auto" w:fill="FFFFFF"/>
        </w:rPr>
        <w:t xml:space="preserve">practicalities, constraints and lessons learnt from </w:t>
      </w:r>
      <w:r w:rsidR="003D73DA" w:rsidRPr="00ED3AED">
        <w:rPr>
          <w:rFonts w:asciiTheme="minorHAnsi" w:hAnsiTheme="minorHAnsi"/>
          <w:sz w:val="22"/>
          <w:shd w:val="clear" w:color="auto" w:fill="FFFFFF"/>
        </w:rPr>
        <w:t xml:space="preserve">six field </w:t>
      </w:r>
      <w:r w:rsidR="00FD55B8" w:rsidRPr="00ED3AED">
        <w:rPr>
          <w:rFonts w:asciiTheme="minorHAnsi" w:hAnsiTheme="minorHAnsi"/>
          <w:sz w:val="22"/>
          <w:shd w:val="clear" w:color="auto" w:fill="FFFFFF"/>
        </w:rPr>
        <w:t xml:space="preserve">studies </w:t>
      </w:r>
      <w:r w:rsidR="003D73DA" w:rsidRPr="00ED3AED">
        <w:rPr>
          <w:rFonts w:asciiTheme="minorHAnsi" w:hAnsiTheme="minorHAnsi"/>
          <w:sz w:val="22"/>
          <w:shd w:val="clear" w:color="auto" w:fill="FFFFFF"/>
        </w:rPr>
        <w:t>using high spatial and tem</w:t>
      </w:r>
      <w:r w:rsidR="00514274" w:rsidRPr="00ED3AED">
        <w:rPr>
          <w:rFonts w:asciiTheme="minorHAnsi" w:hAnsiTheme="minorHAnsi"/>
          <w:sz w:val="22"/>
          <w:shd w:val="clear" w:color="auto" w:fill="FFFFFF"/>
        </w:rPr>
        <w:t>poral smartphone surveys</w:t>
      </w:r>
      <w:r w:rsidR="003D73DA" w:rsidRPr="00ED3AED">
        <w:rPr>
          <w:rFonts w:asciiTheme="minorHAnsi" w:hAnsiTheme="minorHAnsi"/>
          <w:sz w:val="22"/>
          <w:shd w:val="clear" w:color="auto" w:fill="FFFFFF"/>
        </w:rPr>
        <w:t xml:space="preserve"> </w:t>
      </w:r>
      <w:r w:rsidR="00514274" w:rsidRPr="00ED3AED">
        <w:rPr>
          <w:rFonts w:asciiTheme="minorHAnsi" w:hAnsiTheme="minorHAnsi"/>
          <w:sz w:val="22"/>
          <w:shd w:val="clear" w:color="auto" w:fill="FFFFFF"/>
        </w:rPr>
        <w:t>in six different countries. We suggest th</w:t>
      </w:r>
      <w:r w:rsidR="00113EB7" w:rsidRPr="00ED3AED">
        <w:rPr>
          <w:rFonts w:asciiTheme="minorHAnsi" w:hAnsiTheme="minorHAnsi"/>
          <w:sz w:val="22"/>
          <w:shd w:val="clear" w:color="auto" w:fill="FFFFFF"/>
        </w:rPr>
        <w:t xml:space="preserve">at </w:t>
      </w:r>
      <w:r w:rsidR="00C02141" w:rsidRPr="00ED3AED">
        <w:rPr>
          <w:rFonts w:asciiTheme="minorHAnsi" w:hAnsiTheme="minorHAnsi"/>
          <w:sz w:val="22"/>
          <w:shd w:val="clear" w:color="auto" w:fill="FFFFFF"/>
        </w:rPr>
        <w:t>high spatiotemporal, self-administe</w:t>
      </w:r>
      <w:r w:rsidR="002241A7" w:rsidRPr="00ED3AED">
        <w:rPr>
          <w:rFonts w:asciiTheme="minorHAnsi" w:hAnsiTheme="minorHAnsi"/>
          <w:sz w:val="22"/>
          <w:shd w:val="clear" w:color="auto" w:fill="FFFFFF"/>
        </w:rPr>
        <w:t>re</w:t>
      </w:r>
      <w:r w:rsidR="00C02141" w:rsidRPr="00ED3AED">
        <w:rPr>
          <w:rFonts w:asciiTheme="minorHAnsi" w:hAnsiTheme="minorHAnsi"/>
          <w:sz w:val="22"/>
          <w:shd w:val="clear" w:color="auto" w:fill="FFFFFF"/>
        </w:rPr>
        <w:t>d smartphone surveys</w:t>
      </w:r>
      <w:r w:rsidR="00514274" w:rsidRPr="00ED3AED">
        <w:rPr>
          <w:rFonts w:asciiTheme="minorHAnsi" w:hAnsiTheme="minorHAnsi"/>
          <w:sz w:val="22"/>
          <w:shd w:val="clear" w:color="auto" w:fill="FFFFFF"/>
        </w:rPr>
        <w:t xml:space="preserve"> </w:t>
      </w:r>
      <w:r w:rsidR="00113EB7" w:rsidRPr="00ED3AED">
        <w:rPr>
          <w:rFonts w:asciiTheme="minorHAnsi" w:hAnsiTheme="minorHAnsi"/>
          <w:sz w:val="22"/>
          <w:shd w:val="clear" w:color="auto" w:fill="FFFFFF"/>
        </w:rPr>
        <w:t xml:space="preserve">will produce </w:t>
      </w:r>
      <w:r w:rsidR="00514274" w:rsidRPr="00ED3AED">
        <w:rPr>
          <w:rFonts w:asciiTheme="minorHAnsi" w:hAnsiTheme="minorHAnsi"/>
          <w:sz w:val="22"/>
          <w:shd w:val="clear" w:color="auto" w:fill="FFFFFF"/>
        </w:rPr>
        <w:t xml:space="preserve">novel </w:t>
      </w:r>
      <w:r w:rsidR="00113EB7" w:rsidRPr="00ED3AED">
        <w:rPr>
          <w:rFonts w:asciiTheme="minorHAnsi" w:hAnsiTheme="minorHAnsi"/>
          <w:sz w:val="22"/>
          <w:shd w:val="clear" w:color="auto" w:fill="FFFFFF"/>
        </w:rPr>
        <w:t xml:space="preserve">insights </w:t>
      </w:r>
      <w:r w:rsidR="00514274" w:rsidRPr="00ED3AED">
        <w:rPr>
          <w:rFonts w:asciiTheme="minorHAnsi" w:hAnsiTheme="minorHAnsi"/>
          <w:sz w:val="22"/>
          <w:shd w:val="clear" w:color="auto" w:fill="FFFFFF"/>
        </w:rPr>
        <w:t>into human behaviour</w:t>
      </w:r>
      <w:r w:rsidR="00F91C03" w:rsidRPr="00ED3AED">
        <w:rPr>
          <w:rFonts w:asciiTheme="minorHAnsi" w:hAnsiTheme="minorHAnsi"/>
          <w:sz w:val="22"/>
          <w:shd w:val="clear" w:color="auto" w:fill="FFFFFF"/>
        </w:rPr>
        <w:t>,</w:t>
      </w:r>
      <w:r w:rsidR="00F91C03" w:rsidRPr="002F730A">
        <w:rPr>
          <w:rFonts w:asciiTheme="minorHAnsi" w:hAnsiTheme="minorHAnsi" w:cstheme="minorHAnsi"/>
          <w:sz w:val="22"/>
          <w:szCs w:val="22"/>
        </w:rPr>
        <w:t xml:space="preserve"> attitudes </w:t>
      </w:r>
      <w:r w:rsidR="00A019AF">
        <w:rPr>
          <w:rFonts w:asciiTheme="minorHAnsi" w:hAnsiTheme="minorHAnsi" w:cstheme="minorHAnsi"/>
          <w:sz w:val="22"/>
          <w:szCs w:val="22"/>
        </w:rPr>
        <w:t>and</w:t>
      </w:r>
      <w:r w:rsidR="00F91C03" w:rsidRPr="002F730A">
        <w:rPr>
          <w:rFonts w:asciiTheme="minorHAnsi" w:hAnsiTheme="minorHAnsi" w:cstheme="minorHAnsi"/>
          <w:sz w:val="22"/>
          <w:szCs w:val="22"/>
        </w:rPr>
        <w:t xml:space="preserve"> socio-economic characteristics</w:t>
      </w:r>
      <w:r w:rsidR="002F730A" w:rsidRPr="00ED3AED">
        <w:rPr>
          <w:rFonts w:asciiTheme="minorHAnsi" w:hAnsiTheme="minorHAnsi"/>
          <w:sz w:val="22"/>
        </w:rPr>
        <w:t xml:space="preserve"> </w:t>
      </w:r>
      <w:r w:rsidR="002F730A" w:rsidRPr="002F730A">
        <w:rPr>
          <w:rFonts w:asciiTheme="minorHAnsi" w:hAnsiTheme="minorHAnsi" w:cstheme="minorHAnsi"/>
          <w:sz w:val="22"/>
          <w:szCs w:val="22"/>
        </w:rPr>
        <w:t>that</w:t>
      </w:r>
      <w:r w:rsidR="00E65500">
        <w:rPr>
          <w:rFonts w:asciiTheme="minorHAnsi" w:hAnsiTheme="minorHAnsi" w:cstheme="minorHAnsi"/>
          <w:sz w:val="22"/>
          <w:szCs w:val="22"/>
        </w:rPr>
        <w:t xml:space="preserve">, when matched with </w:t>
      </w:r>
      <w:r w:rsidR="009F26EA">
        <w:rPr>
          <w:rFonts w:asciiTheme="minorHAnsi" w:hAnsiTheme="minorHAnsi" w:cstheme="minorHAnsi"/>
          <w:sz w:val="22"/>
          <w:szCs w:val="22"/>
        </w:rPr>
        <w:t>high spatiotemporal resolution environmental data (e.g. from remote sensing),</w:t>
      </w:r>
      <w:r w:rsidR="002F730A" w:rsidRPr="002F730A">
        <w:rPr>
          <w:rFonts w:asciiTheme="minorHAnsi" w:hAnsiTheme="minorHAnsi" w:cstheme="minorHAnsi"/>
          <w:sz w:val="22"/>
          <w:szCs w:val="22"/>
        </w:rPr>
        <w:t xml:space="preserve"> can be used to address sustainability challenges</w:t>
      </w:r>
      <w:r w:rsidR="00A019AF">
        <w:rPr>
          <w:rFonts w:asciiTheme="minorHAnsi" w:hAnsiTheme="minorHAnsi" w:cstheme="minorHAnsi"/>
          <w:sz w:val="22"/>
          <w:szCs w:val="22"/>
        </w:rPr>
        <w:t xml:space="preserve"> for global communities</w:t>
      </w:r>
      <w:r w:rsidR="002F730A" w:rsidRPr="002F730A">
        <w:rPr>
          <w:rFonts w:asciiTheme="minorHAnsi" w:hAnsiTheme="minorHAnsi" w:cstheme="minorHAnsi"/>
          <w:sz w:val="22"/>
          <w:szCs w:val="22"/>
        </w:rPr>
        <w:t>.</w:t>
      </w:r>
      <w:r w:rsidR="00514274" w:rsidRPr="00ED3AED">
        <w:rPr>
          <w:rFonts w:asciiTheme="minorHAnsi" w:hAnsiTheme="minorHAnsi" w:cstheme="minorHAnsi"/>
          <w:sz w:val="22"/>
          <w:szCs w:val="22"/>
          <w:shd w:val="clear" w:color="auto" w:fill="FFFFFF"/>
        </w:rPr>
        <w:t xml:space="preserve"> </w:t>
      </w:r>
      <w:r w:rsidR="0057012A" w:rsidRPr="00ED3AED">
        <w:rPr>
          <w:rFonts w:asciiTheme="minorHAnsi" w:hAnsiTheme="minorHAnsi"/>
          <w:sz w:val="22"/>
        </w:rPr>
        <w:t xml:space="preserve">Furthermore, we highlight the need for continuous refinement and improvement in future developments to enhance the efficacy of this methodology. By </w:t>
      </w:r>
      <w:r w:rsidR="00714386" w:rsidRPr="00ED3AED">
        <w:rPr>
          <w:rFonts w:asciiTheme="minorHAnsi" w:hAnsiTheme="minorHAnsi"/>
          <w:sz w:val="22"/>
        </w:rPr>
        <w:t>sharing</w:t>
      </w:r>
      <w:r w:rsidR="0057012A" w:rsidRPr="00ED3AED">
        <w:rPr>
          <w:rFonts w:asciiTheme="minorHAnsi" w:hAnsiTheme="minorHAnsi"/>
          <w:sz w:val="22"/>
        </w:rPr>
        <w:t xml:space="preserve"> the practical implications and constraints associated with smartphone surveys, this article contributes to the evolving landscape of data collection methods.</w:t>
      </w:r>
    </w:p>
    <w:p w14:paraId="3F2D4B3F" w14:textId="77777777" w:rsidR="001C2D56" w:rsidRDefault="001C2D56">
      <w:pPr>
        <w:spacing w:after="160" w:line="259" w:lineRule="auto"/>
        <w:rPr>
          <w:rFonts w:eastAsia="Times New Roman"/>
          <w:b/>
          <w:sz w:val="22"/>
          <w:szCs w:val="22"/>
        </w:rPr>
      </w:pPr>
    </w:p>
    <w:p w14:paraId="211F015E" w14:textId="203AAD7C" w:rsidR="00657A20" w:rsidRDefault="00657A20">
      <w:pPr>
        <w:spacing w:after="160" w:line="259" w:lineRule="auto"/>
        <w:rPr>
          <w:rFonts w:eastAsia="Times New Roman"/>
          <w:b/>
          <w:sz w:val="22"/>
          <w:szCs w:val="22"/>
        </w:rPr>
      </w:pPr>
      <w:r>
        <w:rPr>
          <w:rFonts w:eastAsia="Times New Roman"/>
          <w:b/>
          <w:sz w:val="22"/>
          <w:szCs w:val="22"/>
        </w:rPr>
        <w:br w:type="page"/>
      </w:r>
    </w:p>
    <w:p w14:paraId="715426D2" w14:textId="554A5EAD" w:rsidR="00C23947" w:rsidRPr="00880045" w:rsidRDefault="00880045" w:rsidP="00D122CF">
      <w:pPr>
        <w:pStyle w:val="Subtitle"/>
      </w:pPr>
      <w:r w:rsidRPr="00880045">
        <w:lastRenderedPageBreak/>
        <w:t>Introduction</w:t>
      </w:r>
    </w:p>
    <w:p w14:paraId="727BA641" w14:textId="30B65011" w:rsidR="003B081B" w:rsidRPr="00813AE2" w:rsidRDefault="00557CF5" w:rsidP="001F577E">
      <w:pPr>
        <w:jc w:val="both"/>
        <w:rPr>
          <w:rFonts w:asciiTheme="minorHAnsi" w:hAnsiTheme="minorHAnsi" w:cstheme="minorHAnsi"/>
          <w:sz w:val="22"/>
          <w:szCs w:val="22"/>
        </w:rPr>
      </w:pPr>
      <w:r w:rsidRPr="00813AE2">
        <w:rPr>
          <w:rFonts w:asciiTheme="minorHAnsi" w:hAnsiTheme="minorHAnsi" w:cstheme="minorHAnsi"/>
          <w:sz w:val="22"/>
          <w:szCs w:val="22"/>
        </w:rPr>
        <w:t>Sustainable development is a pressing</w:t>
      </w:r>
      <w:r w:rsidR="009959A2" w:rsidRPr="00813AE2">
        <w:rPr>
          <w:rFonts w:asciiTheme="minorHAnsi" w:hAnsiTheme="minorHAnsi" w:cstheme="minorHAnsi"/>
          <w:sz w:val="22"/>
          <w:szCs w:val="22"/>
        </w:rPr>
        <w:t xml:space="preserve"> and </w:t>
      </w:r>
      <w:r w:rsidRPr="00813AE2">
        <w:rPr>
          <w:rFonts w:asciiTheme="minorHAnsi" w:hAnsiTheme="minorHAnsi" w:cstheme="minorHAnsi"/>
          <w:sz w:val="22"/>
          <w:szCs w:val="22"/>
        </w:rPr>
        <w:t>complex issue that requires a comprehensive understanding of human-</w:t>
      </w:r>
      <w:r w:rsidRPr="004019DD">
        <w:rPr>
          <w:rFonts w:asciiTheme="minorHAnsi" w:hAnsiTheme="minorHAnsi" w:cstheme="minorHAnsi"/>
          <w:sz w:val="22"/>
          <w:szCs w:val="22"/>
        </w:rPr>
        <w:t>environment systems</w:t>
      </w:r>
      <w:r w:rsidR="001F577E">
        <w:rPr>
          <w:rFonts w:asciiTheme="minorHAnsi" w:hAnsiTheme="minorHAnsi" w:cstheme="minorHAnsi"/>
          <w:sz w:val="22"/>
          <w:szCs w:val="22"/>
        </w:rPr>
        <w:t xml:space="preserve"> </w:t>
      </w:r>
      <w:r w:rsidR="005543CB" w:rsidRPr="005B605D">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{"citationID":"PJYBJq9y","properties":{"formattedCitation":"(Glaser et al. 2012; Kabisch, Qureshi, and Haase 2015; Dearing et al. 2006; Arias-Maldonado 2015; Soga and Gaston 2020)","plainCitation":"(Glaser et al. 2012; Kabisch, Qureshi, and Haase 2015; Dearing et al. 2006; Arias-Maldonado 2015; Soga and Gaston 2020)","noteIndex":0},"citationItems":[{"id":4854,"uris":["http://zotero.org/users/9746187/items/JLZ8Z467"],"itemData":{"id":4854,"type":"chapter","abstract":"New Approaches to the Analysis of Human–Nature Relations - 1","container-title":"Human-Nature Interactions in the Anthropocene","ISBN":"978-0-203-12319-5","note":"number-of-pages: 10","publisher":"Routledge","title":"New Approaches to the Analysis of Human–Nature Relations","author":[{"family":"Glaser","given":"Marion"},{"family":"Ratter","given":"Beate M. W."},{"family":"Krause","given":"Gesche"},{"family":"Welp","given":"Martin"}],"issued":{"date-parts":[["2012"]]}}},{"id":4860,"uris":["http://zotero.org/users/9746187/items/VKIEWLXG"],"itemData":{"id":4860,"type":"article-journal","abstract":"Scientific papers on landscape planning underline the importance of maintaining and developing green spaces because of their multiple environmental and social benefits for city residents. However, a general understanding of contemporary human–environment interaction issues in urban green space is still incomplete and lacks orientation for urban planners. This review examines 219 publications to (1) provide an overview of the current state of research on the relationship between humans and urban green space, (2) group the different research approaches by identifying the main research areas, methods, and target groups, and (3) highlight important future prospects in urban green space research.","container-title":"Environmental Impact Assessment Review","DOI":"10.1016/j.eiar.2014.08.007","ISSN":"0195-9255","journalAbbreviation":"Environmental Impact Assessment Review","page":"25-34","source":"ScienceDirect","title":"Human–environment interactions in urban green spaces — A systematic review of contemporary issues and prospects for future research","volume":"50","author":[{"family":"Kabisch","given":"Nadja"},{"family":"Qureshi","given":"Salman"},{"family":"Haase","given":"Dagmar"}],"issued":{"date-parts":[["2015",1,1]]}}},{"id":4858,"uris":["http://zotero.org/users/9746187/items/YRRSFUUP"],"itemData":{"id":4858,"type":"article-journal","abstract":"The analysis of palaeoenvironmental archives—sediments, archaeological remains, tree-rings, documents and instrumental records—is presented as a key element in the global scientific endeavour aimed at understanding human–environment interactions at the present day and in the future. The paper explains the need for the focus on palaeoenvironmental studies as a means of ‘learning from the past’, and presents the rationale and structure of the IGBP-PAGES Focus 5 programme ‘Past Ecosystem Processes and Human–Environment Interactions’. The past, as described through palaeoenvironmental studies, can yield information about pre-impact states, trajectories of recent change, causation, complex system behaviour, and provide the basis for developing and testing simulation models. Learning from the past in each of these epistemological categories is exemplified with published case-studies.","container-title":"Regional Environmental Change","DOI":"10.1007/s10113-005-0011-8","ISSN":"1436-378X","issue":"1","journalAbbreviation":"Reg Environ Change","language":"en","page":"1-16","source":"Springer Link","title":"Human–environment interactions: learning from the past","title-short":"Human–environment interactions","volume":"6","author":[{"family":"Dearing","given":"J. A."},{"family":"Battarbee","given":"R. W."},{"family":"Dikau","given":"R."},{"family":"Larocque","given":"I."},{"family":"Oldfield","given":"F."}],"issued":{"date-parts":[["2006",3,1]]}}},{"id":4857,"uris":["http://zotero.org/users/9746187/items/ERWZ6ZRM"],"itemData":{"id":4857,"type":"book","collection-title":"SpringerBriefs in Political Science","event-place":"Cham","ISBN":"978-3-319-15951-5","language":"en","license":"https://www.springernature.com/gp/researchers/text-and-data-mining","note":"DOI: 10.1007/978-3-319-15952-2","publisher":"Springer International Publishing","publisher-place":"Cham","source":"DOI.org (Crossref)","title":"Environment and Society: Socionatural Relations in the Anthropocene","title-short":"Environment and Society","URL":"https://link.springer.com/10.1007/978-3-319-15952-2","author":[{"family":"Arias-Maldonado","given":"Manuel"}],"accessed":{"date-parts":[["2025",3,31]]},"issued":{"date-parts":[["2015"]]}}},{"id":4855,"uris":["http://zotero.org/users/9746187/items/PKN2FT3F"],"itemData":{"id":4855,"type":"article-journal","abstract":"The direct interactions between people and nature are critically important in many ways, with growing attention particularly on their impacts on human health and wellbeing (both positive and negative), on people's attitudes and behaviour towards nature, and on the benefits and hazards to wildlife. A growing evidence base is accelerating the understanding of different forms that these direct human–nature interactions take, novel analyses are revealing the importance of the opportunity and orientation of individual people as key drivers of these interactions, and methodological developments are increasingly making apparent their spatial, temporal and socio-economic dynamics. Here, we provide a roadmap of these advances and identify key, often interdisciplinary, research challenges that remain to be met. We identified several key challenges, including the need to characterize individual people's nature interactions through their life course, to determine in a comparable fashion how these interactions vary across much more diverse geographical, cultural and socio-economic contexts that have been explored to date, and to quantify how the relative contributions of people's opportunity and orientation vary in shaping their nature interactions. A robust research effort, guided by a focus on such unanswered questions, has the potential to yield high-impact insights into the fundamental nature of human–nature interactions and contribute to developing strategies for their appropriate management.","container-title":"Proceedings of the Royal Society B: Biological Sciences","DOI":"10.1098/rspb.2019.1882","issue":"1918","note":"publisher: Royal Society","page":"20191882","source":"royalsocietypublishing.org (Atypon)","title":"The ecology of human–nature interactions","volume":"287","author":[{"family":"Soga","given":"Masashi"},{"family":"Gaston","given":"Kevin J."}],"issued":{"date-parts":[["2020",1,15]]}}}],"schema":"https://github.com/citation-style-language/schema/raw/master/csl-citation.json"} </w:instrText>
      </w:r>
      <w:r w:rsidR="005543CB" w:rsidRPr="005B605D">
        <w:rPr>
          <w:rFonts w:asciiTheme="minorHAnsi" w:hAnsiTheme="minorHAnsi" w:cstheme="minorHAnsi"/>
          <w:sz w:val="22"/>
          <w:szCs w:val="22"/>
        </w:rPr>
        <w:fldChar w:fldCharType="separate"/>
      </w:r>
      <w:r w:rsidR="001F577E" w:rsidRPr="001F577E">
        <w:rPr>
          <w:sz w:val="22"/>
        </w:rPr>
        <w:t>(Glaser et al. 2012; Kabisch, Qureshi, and Haase 2015; Dearing et al. 2006; Arias-Maldonado 2015; Soga and Gaston 2020)</w:t>
      </w:r>
      <w:r w:rsidR="005543CB" w:rsidRPr="005B605D">
        <w:rPr>
          <w:rFonts w:asciiTheme="minorHAnsi" w:hAnsiTheme="minorHAnsi" w:cstheme="minorHAnsi"/>
          <w:sz w:val="22"/>
          <w:szCs w:val="22"/>
        </w:rPr>
        <w:fldChar w:fldCharType="end"/>
      </w:r>
      <w:r w:rsidRPr="004019DD">
        <w:rPr>
          <w:rFonts w:asciiTheme="minorHAnsi" w:hAnsiTheme="minorHAnsi" w:cstheme="minorHAnsi"/>
          <w:sz w:val="22"/>
          <w:szCs w:val="22"/>
        </w:rPr>
        <w:t xml:space="preserve">. </w:t>
      </w:r>
      <w:r w:rsidR="002D20FF" w:rsidRPr="004019DD">
        <w:rPr>
          <w:rFonts w:asciiTheme="minorHAnsi" w:hAnsiTheme="minorHAnsi" w:cstheme="minorHAnsi"/>
          <w:sz w:val="22"/>
          <w:szCs w:val="22"/>
        </w:rPr>
        <w:t>Although</w:t>
      </w:r>
      <w:r w:rsidR="002D20FF" w:rsidRPr="00813AE2">
        <w:rPr>
          <w:rFonts w:asciiTheme="minorHAnsi" w:hAnsiTheme="minorHAnsi" w:cstheme="minorHAnsi"/>
          <w:sz w:val="22"/>
          <w:szCs w:val="22"/>
        </w:rPr>
        <w:t xml:space="preserve"> the </w:t>
      </w:r>
      <w:r w:rsidRPr="00813AE2">
        <w:rPr>
          <w:rFonts w:asciiTheme="minorHAnsi" w:hAnsiTheme="minorHAnsi" w:cstheme="minorHAnsi"/>
          <w:sz w:val="22"/>
          <w:szCs w:val="22"/>
        </w:rPr>
        <w:t xml:space="preserve">United Nations Sustainable </w:t>
      </w:r>
      <w:r w:rsidR="001E5960" w:rsidRPr="00813AE2">
        <w:rPr>
          <w:rFonts w:asciiTheme="minorHAnsi" w:hAnsiTheme="minorHAnsi" w:cstheme="minorHAnsi"/>
          <w:sz w:val="22"/>
          <w:szCs w:val="22"/>
        </w:rPr>
        <w:t>D</w:t>
      </w:r>
      <w:r w:rsidR="009A0036" w:rsidRPr="00813AE2">
        <w:rPr>
          <w:rFonts w:asciiTheme="minorHAnsi" w:hAnsiTheme="minorHAnsi" w:cstheme="minorHAnsi"/>
          <w:sz w:val="22"/>
          <w:szCs w:val="22"/>
        </w:rPr>
        <w:t xml:space="preserve">evelopment </w:t>
      </w:r>
      <w:r w:rsidR="001E5960" w:rsidRPr="00813AE2">
        <w:rPr>
          <w:rFonts w:asciiTheme="minorHAnsi" w:hAnsiTheme="minorHAnsi" w:cstheme="minorHAnsi"/>
          <w:sz w:val="22"/>
          <w:szCs w:val="22"/>
        </w:rPr>
        <w:t>G</w:t>
      </w:r>
      <w:r w:rsidR="00531931" w:rsidRPr="00813AE2">
        <w:rPr>
          <w:rFonts w:asciiTheme="minorHAnsi" w:hAnsiTheme="minorHAnsi" w:cstheme="minorHAnsi"/>
          <w:sz w:val="22"/>
          <w:szCs w:val="22"/>
        </w:rPr>
        <w:t>oals (SDGs</w:t>
      </w:r>
      <w:r w:rsidR="001F577E">
        <w:rPr>
          <w:rFonts w:asciiTheme="minorHAnsi" w:hAnsiTheme="minorHAnsi" w:cstheme="minorHAnsi"/>
          <w:sz w:val="22"/>
          <w:szCs w:val="22"/>
        </w:rPr>
        <w:t xml:space="preserve">; </w:t>
      </w:r>
      <w:r w:rsidR="00E5229F" w:rsidRPr="00813AE2">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{"citationID":"E9ZlTbx9","properties":{"formattedCitation":"(UN 2015)","plainCitation":"(UN 2015)","dontUpdate":true,"noteIndex":0},"citationItems":[{"id":"0cG4Aqq1/UFjmazZt","uris":["http://zotero.org/users/6332819/items/9N53GBRA"],"itemData":{"id":776,"type":"article-journal","collection-title":"Transforming Our World: The 2030 Agenda for Sustainable Development. Resolution Adopted by the General Assembly on 25 September 2015.","language":"en","source":"Zotero","title":"A/RES/70/1 Transforming our world: the 2030 Agenda for Sustainable Development","volume":"42809","author":[{"family":"UN","given":""}],"issued":{"date-parts":[["2015"]]}}}],"schema":"https://github.com/citation-style-language/schema/raw/master/csl-citation.json"} </w:instrText>
      </w:r>
      <w:r w:rsidR="00E5229F" w:rsidRPr="00813AE2">
        <w:rPr>
          <w:rFonts w:asciiTheme="minorHAnsi" w:hAnsiTheme="minorHAnsi" w:cstheme="minorHAnsi"/>
          <w:sz w:val="22"/>
          <w:szCs w:val="22"/>
        </w:rPr>
        <w:fldChar w:fldCharType="separate"/>
      </w:r>
      <w:r w:rsidR="001F577E" w:rsidRPr="001F577E">
        <w:rPr>
          <w:sz w:val="22"/>
        </w:rPr>
        <w:t>UN 2015</w:t>
      </w:r>
      <w:r w:rsidR="00E5229F" w:rsidRPr="00813AE2">
        <w:rPr>
          <w:rFonts w:asciiTheme="minorHAnsi" w:hAnsiTheme="minorHAnsi" w:cstheme="minorHAnsi"/>
          <w:sz w:val="22"/>
          <w:szCs w:val="22"/>
        </w:rPr>
        <w:fldChar w:fldCharType="end"/>
      </w:r>
      <w:r w:rsidR="00531931" w:rsidRPr="00813AE2">
        <w:rPr>
          <w:rFonts w:asciiTheme="minorHAnsi" w:hAnsiTheme="minorHAnsi" w:cstheme="minorHAnsi"/>
          <w:sz w:val="22"/>
          <w:szCs w:val="22"/>
        </w:rPr>
        <w:t>)</w:t>
      </w:r>
      <w:r w:rsidR="009A0036" w:rsidRPr="00813AE2">
        <w:rPr>
          <w:rFonts w:asciiTheme="minorHAnsi" w:hAnsiTheme="minorHAnsi" w:cstheme="minorHAnsi"/>
          <w:sz w:val="22"/>
          <w:szCs w:val="22"/>
        </w:rPr>
        <w:t xml:space="preserve"> </w:t>
      </w:r>
      <w:r w:rsidRPr="00813AE2">
        <w:rPr>
          <w:rFonts w:asciiTheme="minorHAnsi" w:hAnsiTheme="minorHAnsi" w:cstheme="minorHAnsi"/>
          <w:sz w:val="22"/>
          <w:szCs w:val="22"/>
        </w:rPr>
        <w:t xml:space="preserve">provide a framework for addressing this challenge, achieving </w:t>
      </w:r>
      <w:r w:rsidR="001E5960" w:rsidRPr="00813AE2">
        <w:rPr>
          <w:rFonts w:asciiTheme="minorHAnsi" w:hAnsiTheme="minorHAnsi" w:cstheme="minorHAnsi"/>
          <w:sz w:val="22"/>
          <w:szCs w:val="22"/>
        </w:rPr>
        <w:t xml:space="preserve">and evaluating successful delivery of </w:t>
      </w:r>
      <w:r w:rsidRPr="00813AE2">
        <w:rPr>
          <w:rFonts w:asciiTheme="minorHAnsi" w:hAnsiTheme="minorHAnsi" w:cstheme="minorHAnsi"/>
          <w:sz w:val="22"/>
          <w:szCs w:val="22"/>
        </w:rPr>
        <w:t>these goals rely on the availab</w:t>
      </w:r>
      <w:r w:rsidR="007D0222" w:rsidRPr="00813AE2">
        <w:rPr>
          <w:rFonts w:asciiTheme="minorHAnsi" w:hAnsiTheme="minorHAnsi" w:cstheme="minorHAnsi"/>
          <w:sz w:val="22"/>
          <w:szCs w:val="22"/>
        </w:rPr>
        <w:t>ility and accuracy of data</w:t>
      </w:r>
      <w:r w:rsidR="001F577E">
        <w:rPr>
          <w:rFonts w:asciiTheme="minorHAnsi" w:hAnsiTheme="minorHAnsi" w:cstheme="minorHAnsi"/>
          <w:sz w:val="22"/>
          <w:szCs w:val="22"/>
        </w:rPr>
        <w:t xml:space="preserve"> </w:t>
      </w:r>
      <w:r w:rsidR="00E5229F" w:rsidRPr="00813AE2">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{"citationID":"v3nByeFR","properties":{"formattedCitation":"(Lu et al. 2015)","plainCitation":"(Lu et al. 2015)","noteIndex":0},"citationItems":[{"id":"0cG4Aqq1/XhsKidjI","uris":["http://zotero.org/users/6332819/items/KQ4HKS7S"],"itemData":{"id":777,"type":"article-journal","abstract":"Restructure data-gathering and evaluation networks to address climate change, energy, food, health and water provision, say Yonglong Lu and colleagues.","container-title":"Nature","DOI":"10.1038/520432a","ISSN":"1476-4687","issue":"7548","language":"en","license":"2015 Springer Nature Limited","note":"number: 7548\npublisher: Nature Publishing Group","page":"432-433","source":"www.nature.com","title":"Policy: Five priorities for the UN Sustainable Development Goals","title-short":"Policy","volume":"520","author":[{"family":"Lu","given":"Yonglong"},{"family":"Nakicenovic","given":"Nebojsa"},{"family":"Visbeck","given":"Martin"},{"family":"Stevance","given":"Anne-Sophie"}],"issued":{"date-parts":[["2015"]]}}}],"schema":"https://github.com/citation-style-language/schema/raw/master/csl-citation.json"} </w:instrText>
      </w:r>
      <w:r w:rsidR="00E5229F" w:rsidRPr="00813AE2">
        <w:rPr>
          <w:rFonts w:asciiTheme="minorHAnsi" w:hAnsiTheme="minorHAnsi" w:cstheme="minorHAnsi"/>
          <w:sz w:val="22"/>
          <w:szCs w:val="22"/>
        </w:rPr>
        <w:fldChar w:fldCharType="separate"/>
      </w:r>
      <w:r w:rsidR="001F577E" w:rsidRPr="001F577E">
        <w:rPr>
          <w:sz w:val="22"/>
        </w:rPr>
        <w:t>(Lu et al. 2015)</w:t>
      </w:r>
      <w:r w:rsidR="00E5229F" w:rsidRPr="00813AE2">
        <w:rPr>
          <w:rFonts w:asciiTheme="minorHAnsi" w:hAnsiTheme="minorHAnsi" w:cstheme="minorHAnsi"/>
          <w:sz w:val="22"/>
          <w:szCs w:val="22"/>
        </w:rPr>
        <w:fldChar w:fldCharType="end"/>
      </w:r>
      <w:r w:rsidRPr="00813AE2">
        <w:rPr>
          <w:rFonts w:asciiTheme="minorHAnsi" w:hAnsiTheme="minorHAnsi" w:cstheme="minorHAnsi"/>
          <w:sz w:val="22"/>
          <w:szCs w:val="22"/>
        </w:rPr>
        <w:t>.</w:t>
      </w:r>
      <w:r w:rsidR="00B847E5" w:rsidRPr="00813AE2">
        <w:rPr>
          <w:rFonts w:asciiTheme="minorHAnsi" w:hAnsiTheme="minorHAnsi" w:cstheme="minorHAnsi"/>
          <w:sz w:val="22"/>
          <w:szCs w:val="22"/>
        </w:rPr>
        <w:t xml:space="preserve"> </w:t>
      </w:r>
      <w:r w:rsidRPr="00813AE2">
        <w:rPr>
          <w:rFonts w:asciiTheme="minorHAnsi" w:hAnsiTheme="minorHAnsi" w:cstheme="minorHAnsi"/>
          <w:sz w:val="22"/>
          <w:szCs w:val="22"/>
        </w:rPr>
        <w:t xml:space="preserve">Despite advances in data </w:t>
      </w:r>
      <w:r w:rsidR="00B847E5" w:rsidRPr="00813AE2">
        <w:rPr>
          <w:rFonts w:asciiTheme="minorHAnsi" w:hAnsiTheme="minorHAnsi" w:cstheme="minorHAnsi"/>
          <w:sz w:val="22"/>
          <w:szCs w:val="22"/>
        </w:rPr>
        <w:t>collection,</w:t>
      </w:r>
      <w:r w:rsidRPr="00813AE2">
        <w:rPr>
          <w:rFonts w:asciiTheme="minorHAnsi" w:hAnsiTheme="minorHAnsi" w:cstheme="minorHAnsi"/>
          <w:sz w:val="22"/>
          <w:szCs w:val="22"/>
        </w:rPr>
        <w:t xml:space="preserve"> there remains a critical data gap</w:t>
      </w:r>
      <w:r w:rsidR="00B847E5" w:rsidRPr="00813AE2">
        <w:rPr>
          <w:rFonts w:asciiTheme="minorHAnsi" w:hAnsiTheme="minorHAnsi" w:cstheme="minorHAnsi"/>
          <w:sz w:val="22"/>
          <w:szCs w:val="22"/>
        </w:rPr>
        <w:t xml:space="preserve"> on the interactions between people and the environment</w:t>
      </w:r>
      <w:r w:rsidRPr="00813AE2">
        <w:rPr>
          <w:rFonts w:asciiTheme="minorHAnsi" w:hAnsiTheme="minorHAnsi" w:cstheme="minorHAnsi"/>
          <w:sz w:val="22"/>
          <w:szCs w:val="22"/>
        </w:rPr>
        <w:t xml:space="preserve"> </w:t>
      </w:r>
      <w:r w:rsidR="002F730A">
        <w:rPr>
          <w:rFonts w:asciiTheme="minorHAnsi" w:hAnsiTheme="minorHAnsi" w:cstheme="minorHAnsi"/>
          <w:sz w:val="22"/>
          <w:szCs w:val="22"/>
        </w:rPr>
        <w:t xml:space="preserve">which hinders development of </w:t>
      </w:r>
      <w:r w:rsidR="00B847E5" w:rsidRPr="00813AE2">
        <w:rPr>
          <w:rFonts w:asciiTheme="minorHAnsi" w:hAnsiTheme="minorHAnsi" w:cstheme="minorHAnsi"/>
          <w:sz w:val="22"/>
          <w:szCs w:val="22"/>
        </w:rPr>
        <w:t>effective policies</w:t>
      </w:r>
      <w:r w:rsidR="006A0B49">
        <w:rPr>
          <w:rFonts w:asciiTheme="minorHAnsi" w:hAnsiTheme="minorHAnsi" w:cstheme="minorHAnsi"/>
          <w:sz w:val="22"/>
          <w:szCs w:val="22"/>
        </w:rPr>
        <w:t xml:space="preserve"> across numerous disciplines (e.g.,</w:t>
      </w:r>
      <w:r w:rsidR="00611E0B">
        <w:rPr>
          <w:rFonts w:asciiTheme="minorHAnsi" w:hAnsiTheme="minorHAnsi" w:cstheme="minorHAnsi"/>
          <w:sz w:val="22"/>
          <w:szCs w:val="22"/>
        </w:rPr>
        <w:t xml:space="preserve"> </w:t>
      </w:r>
      <w:r w:rsidR="00611E0B" w:rsidRPr="00611E0B">
        <w:rPr>
          <w:rFonts w:asciiTheme="minorHAnsi" w:hAnsiTheme="minorHAnsi" w:cstheme="minorHAnsi"/>
          <w:sz w:val="22"/>
          <w:szCs w:val="22"/>
        </w:rPr>
        <w:t>urban ecology, human ecology, and sociology</w:t>
      </w:r>
      <w:r w:rsidR="001F577E">
        <w:rPr>
          <w:rFonts w:asciiTheme="minorHAnsi" w:hAnsiTheme="minorHAnsi" w:cstheme="minorHAnsi"/>
          <w:sz w:val="22"/>
          <w:szCs w:val="22"/>
        </w:rPr>
        <w:t xml:space="preserve">; </w:t>
      </w:r>
      <w:r w:rsidR="004019DD" w:rsidRPr="00EF0917">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{"citationID":"KWo0mqvT","properties":{"formattedCitation":"(Glaser et al. 2012; Kabisch, Qureshi, and Haase 2015; Dearing et al. 2006; Arias-Maldonado 2015; Soga and Gaston 2020)","plainCitation":"(Glaser et al. 2012; Kabisch, Qureshi, and Haase 2015; Dearing et al. 2006; Arias-Maldonado 2015; Soga and Gaston 2020)","dontUpdate":true,"noteIndex":0},"citationItems":[{"id":4854,"uris":["http://zotero.org/users/9746187/items/JLZ8Z467"],"itemData":{"id":4854,"type":"chapter","abstract":"New Approaches to the Analysis of Human–Nature Relations - 1","container-title":"Human-Nature Interactions in the Anthropocene","ISBN":"978-0-203-12319-5","note":"number-of-pages: 10","publisher":"Routledge","title":"New Approaches to the Analysis of Human–Nature Relations","author":[{"family":"Glaser","given":"Marion"},{"family":"Ratter","given":"Beate M. W."},{"family":"Krause","given":"Gesche"},{"family":"Welp","given":"Martin"}],"issued":{"date-parts":[["2012"]]}}},{"id":4860,"uris":["http://zotero.org/users/9746187/items/VKIEWLXG"],"itemData":{"id":4860,"type":"article-journal","abstract":"Scientific papers on landscape planning underline the importance of maintaining and developing green spaces because of their multiple environmental and social benefits for city residents. However, a general understanding of contemporary human–environment interaction issues in urban green space is still incomplete and lacks orientation for urban planners. This review examines 219 publications to (1) provide an overview of the current state of research on the relationship between humans and urban green space, (2) group the different research approaches by identifying the main research areas, methods, and target groups, and (3) highlight important future prospects in urban green space research.","container-title":"Environmental Impact Assessment Review","DOI":"10.1016/j.eiar.2014.08.007","ISSN":"0195-9255","journalAbbreviation":"Environmental Impact Assessment Review","page":"25-34","source":"ScienceDirect","title":"Human–environment interactions in urban green spaces — A systematic review of contemporary issues and prospects for future research","volume":"50","author":[{"family":"Kabisch","given":"Nadja"},{"family":"Qureshi","given":"Salman"},{"family":"Haase","given":"Dagmar"}],"issued":{"date-parts":[["2015",1,1]]}}},{"id":4858,"uris":["http://zotero.org/users/9746187/items/YRRSFUUP"],"itemData":{"id":4858,"type":"article-journal","abstract":"The analysis of palaeoenvironmental archives—sediments, archaeological remains, tree-rings, documents and instrumental records—is presented as a key element in the global scientific endeavour aimed at understanding human–environment interactions at the present day and in the future. The paper explains the need for the focus on palaeoenvironmental studies as a means of ‘learning from the past’, and presents the rationale and structure of the IGBP-PAGES Focus 5 programme ‘Past Ecosystem Processes and Human–Environment Interactions’. The past, as described through palaeoenvironmental studies, can yield information about pre-impact states, trajectories of recent change, causation, complex system behaviour, and provide the basis for developing and testing simulation models. Learning from the past in each of these epistemological categories is exemplified with published case-studies.","container-title":"Regional Environmental Change","DOI":"10.1007/s10113-005-0011-8","ISSN":"1436-378X","issue":"1","journalAbbreviation":"Reg Environ Change","language":"en","page":"1-16","source":"Springer Link","title":"Human–environment interactions: learning from the past","title-short":"Human–environment interactions","volume":"6","author":[{"family":"Dearing","given":"J. A."},{"family":"Battarbee","given":"R. W."},{"family":"Dikau","given":"R."},{"family":"Larocque","given":"I."},{"family":"Oldfield","given":"F."}],"issued":{"date-parts":[["2006",3,1]]}}},{"id":4857,"uris":["http://zotero.org/users/9746187/items/ERWZ6ZRM"],"itemData":{"id":4857,"type":"book","collection-title":"SpringerBriefs in Political Science","event-place":"Cham","ISBN":"978-3-319-15951-5","language":"en","license":"https://www.springernature.com/gp/researchers/text-and-data-mining","note":"DOI: 10.1007/978-3-319-15952-2","publisher":"Springer International Publishing","publisher-place":"Cham","source":"DOI.org (Crossref)","title":"Environment and Society: Socionatural Relations in the Anthropocene","title-short":"Environment and Society","URL":"https://link.springer.com/10.1007/978-3-319-15952-2","author":[{"family":"Arias-Maldonado","given":"Manuel"}],"accessed":{"date-parts":[["2025",3,31]]},"issued":{"date-parts":[["2015"]]}}},{"id":4855,"uris":["http://zotero.org/users/9746187/items/PKN2FT3F"],"itemData":{"id":4855,"type":"article-journal","abstract":"The direct interactions between people and nature are critically important in many ways, with growing attention particularly on their impacts on human health and wellbeing (both positive and negative), on people's attitudes and behaviour towards nature, and on the benefits and hazards to wildlife. A growing evidence base is accelerating the understanding of different forms that these direct human–nature interactions take, novel analyses are revealing the importance of the opportunity and orientation of individual people as key drivers of these interactions, and methodological developments are increasingly making apparent their spatial, temporal and socio-economic dynamics. Here, we provide a roadmap of these advances and identify key, often interdisciplinary, research challenges that remain to be met. We identified several key challenges, including the need to characterize individual people's nature interactions through their life course, to determine in a comparable fashion how these interactions vary across much more diverse geographical, cultural and socio-economic contexts that have been explored to date, and to quantify how the relative contributions of people's opportunity and orientation vary in shaping their nature interactions. A robust research effort, guided by a focus on such unanswered questions, has the potential to yield high-impact insights into the fundamental nature of human–nature interactions and contribute to developing strategies for their appropriate management.","container-title":"Proceedings of the Royal Society B: Biological Sciences","DOI":"10.1098/rspb.2019.1882","issue":"1918","note":"publisher: Royal Society","page":"20191882","source":"royalsocietypublishing.org (Atypon)","title":"The ecology of human–nature interactions","volume":"287","author":[{"family":"Soga","given":"Masashi"},{"family":"Gaston","given":"Kevin J."}],"issued":{"date-parts":[["2020",1,15]]}}}],"schema":"https://github.com/citation-style-language/schema/raw/master/csl-citation.json"} </w:instrText>
      </w:r>
      <w:r w:rsidR="004019DD" w:rsidRPr="00EF0917">
        <w:rPr>
          <w:rFonts w:asciiTheme="minorHAnsi" w:hAnsiTheme="minorHAnsi" w:cstheme="minorHAnsi"/>
          <w:sz w:val="22"/>
          <w:szCs w:val="22"/>
        </w:rPr>
        <w:fldChar w:fldCharType="separate"/>
      </w:r>
      <w:r w:rsidR="001F577E" w:rsidRPr="001F577E">
        <w:rPr>
          <w:sz w:val="22"/>
        </w:rPr>
        <w:t>Glaser et al. 2012; Kabisch, Qureshi, and Haase 2015; Dearing et al. 2006; Arias-Maldonado 2015; Soga and Gaston 2020)</w:t>
      </w:r>
      <w:r w:rsidR="004019DD" w:rsidRPr="00EF0917">
        <w:rPr>
          <w:rFonts w:asciiTheme="minorHAnsi" w:hAnsiTheme="minorHAnsi" w:cstheme="minorHAnsi"/>
          <w:sz w:val="22"/>
          <w:szCs w:val="22"/>
        </w:rPr>
        <w:fldChar w:fldCharType="end"/>
      </w:r>
      <w:r w:rsidR="006A0B49">
        <w:rPr>
          <w:rFonts w:asciiTheme="minorHAnsi" w:hAnsiTheme="minorHAnsi" w:cstheme="minorHAnsi"/>
          <w:sz w:val="22"/>
          <w:szCs w:val="22"/>
        </w:rPr>
        <w:t xml:space="preserve"> and</w:t>
      </w:r>
      <w:r w:rsidR="006A0B49" w:rsidRPr="00813AE2">
        <w:rPr>
          <w:rFonts w:asciiTheme="minorHAnsi" w:hAnsiTheme="minorHAnsi" w:cstheme="minorHAnsi"/>
          <w:sz w:val="22"/>
          <w:szCs w:val="22"/>
        </w:rPr>
        <w:t xml:space="preserve"> </w:t>
      </w:r>
      <w:r w:rsidR="00B847E5" w:rsidRPr="00813AE2">
        <w:rPr>
          <w:rFonts w:asciiTheme="minorHAnsi" w:hAnsiTheme="minorHAnsi" w:cstheme="minorHAnsi"/>
          <w:sz w:val="22"/>
          <w:szCs w:val="22"/>
        </w:rPr>
        <w:t xml:space="preserve">challenges </w:t>
      </w:r>
      <w:r w:rsidR="006A0B49">
        <w:rPr>
          <w:rFonts w:asciiTheme="minorHAnsi" w:hAnsiTheme="minorHAnsi" w:cstheme="minorHAnsi"/>
          <w:sz w:val="22"/>
          <w:szCs w:val="22"/>
        </w:rPr>
        <w:t>(</w:t>
      </w:r>
      <w:r w:rsidR="00B847E5" w:rsidRPr="00813AE2">
        <w:rPr>
          <w:rFonts w:asciiTheme="minorHAnsi" w:hAnsiTheme="minorHAnsi" w:cstheme="minorHAnsi"/>
          <w:sz w:val="22"/>
          <w:szCs w:val="22"/>
        </w:rPr>
        <w:t xml:space="preserve">such as climate </w:t>
      </w:r>
      <w:r w:rsidR="004628E9" w:rsidRPr="00813AE2">
        <w:rPr>
          <w:rFonts w:asciiTheme="minorHAnsi" w:hAnsiTheme="minorHAnsi" w:cstheme="minorHAnsi"/>
          <w:sz w:val="22"/>
          <w:szCs w:val="22"/>
        </w:rPr>
        <w:t>change, inequality and poverty</w:t>
      </w:r>
      <w:r w:rsidR="001F577E">
        <w:rPr>
          <w:rFonts w:asciiTheme="minorHAnsi" w:hAnsiTheme="minorHAnsi" w:cstheme="minorHAnsi"/>
          <w:sz w:val="22"/>
          <w:szCs w:val="22"/>
        </w:rPr>
        <w:t xml:space="preserve">; </w:t>
      </w:r>
      <w:r w:rsidR="00E5229F" w:rsidRPr="00813AE2">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{"citationID":"e4nDa8JI","properties":{"formattedCitation":"(Scharlemann et al. 2020)","plainCitation":"(Scharlemann et al. 2020)","dontUpdate":true,"noteIndex":0},"citationItems":[{"id":"0cG4Aqq1/r8FS2V8Z","uris":["http://zotero.org/users/6332819/items/9Z4E4A77"],"itemData":{"id":779,"type":"article-journal","abstract":"Only 10 years remain to achieve all Sustainable Development Goals (SDGs) globally, so there is a growing need to increase the effectiveness and efficiency of action by targeting multiple SDGs. The SDGs were conceived as an ‘indivisible whole’, but interactions between SDGs need to be better understood. Several previous assessments have begun to explore interactions including synergies and possible conflicts between the SDGs, and differ widely in their conclusions. Although some highlight the role of the more environmentally-focused SDGs in underpinning sustainable development, none specifically focuses on environment–human linkages. Assessing interactions between SDGs, and the influence of environment on them can make an important contribution to informing decisions in 2020 and beyond. Here, we review previous assessments of interactions among SDGs, apply an influence matrix to assess pairwise interactions between all SDGs, and show how viewing these from the perspective of environment–human linkages can influence the outcome. Environment, and environment–human linkages, influence most interactions between SDGs. Our action-focused assessment enables decision makers to focus environmental management to have the greatest impacts and to identify opportunities to build on synergies and reduce trade-offs between particular SDGs. It may enable sectoral decision makers to seek support from environment managers for achieving their goals. We explore cross-cutting issues and the relevance and potential application of our approach in supporting decision making for progress to achieve the SDGs.","container-title":"Sustainability Science","DOI":"10.1007/s11625-020-00799-6","ISSN":"1862-4057","issue":"6","journalAbbreviation":"Sustain Sci","language":"en","page":"1573-1584","source":"Springer Link","title":"Towards understanding interactions between Sustainable Development Goals: the role of environment–human linkages","title-short":"Towards understanding interactions between Sustainable Development Goals","volume":"15","author":[{"family":"Scharlemann","given":"Jörn P. W."},{"family":"Brock","given":"Rebecca C."},{"family":"Balfour","given":"Nicholas"},{"family":"Brown","given":"Claire"},{"family":"Burgess","given":"Neil D."},{"family":"Guth","given":"Miriam K."},{"family":"Ingram","given":"Daniel J."},{"family":"Lane","given":"Richard"},{"family":"Martin","given":"Juliette G. C."},{"family":"Wicander","given":"Sylvia"},{"family":"Kapos","given":"Valerie"}],"issued":{"date-parts":[["2020"]]}}}],"schema":"https://github.com/citation-style-language/schema/raw/master/csl-citation.json"} </w:instrText>
      </w:r>
      <w:r w:rsidR="00E5229F" w:rsidRPr="00813AE2">
        <w:rPr>
          <w:rFonts w:asciiTheme="minorHAnsi" w:hAnsiTheme="minorHAnsi" w:cstheme="minorHAnsi"/>
          <w:sz w:val="22"/>
          <w:szCs w:val="22"/>
        </w:rPr>
        <w:fldChar w:fldCharType="separate"/>
      </w:r>
      <w:r w:rsidR="001F577E" w:rsidRPr="001F577E">
        <w:rPr>
          <w:sz w:val="22"/>
        </w:rPr>
        <w:t>Scharlemann et al. 2020)</w:t>
      </w:r>
      <w:r w:rsidR="00E5229F" w:rsidRPr="00813AE2">
        <w:rPr>
          <w:rFonts w:asciiTheme="minorHAnsi" w:hAnsiTheme="minorHAnsi" w:cstheme="minorHAnsi"/>
          <w:sz w:val="22"/>
          <w:szCs w:val="22"/>
        </w:rPr>
        <w:fldChar w:fldCharType="end"/>
      </w:r>
      <w:r w:rsidR="00202784" w:rsidRPr="00813AE2">
        <w:rPr>
          <w:rFonts w:asciiTheme="minorHAnsi" w:hAnsiTheme="minorHAnsi" w:cstheme="minorHAnsi"/>
          <w:sz w:val="22"/>
          <w:szCs w:val="22"/>
        </w:rPr>
        <w:t>.</w:t>
      </w:r>
    </w:p>
    <w:p w14:paraId="250905F9" w14:textId="77777777" w:rsidR="00DF5891" w:rsidRDefault="00DF5891" w:rsidP="00813AE2">
      <w:pPr>
        <w:jc w:val="both"/>
        <w:rPr>
          <w:rFonts w:asciiTheme="minorHAnsi" w:hAnsiTheme="minorHAnsi" w:cstheme="minorHAnsi"/>
          <w:sz w:val="22"/>
          <w:szCs w:val="22"/>
        </w:rPr>
      </w:pPr>
    </w:p>
    <w:p w14:paraId="28A9D9BF" w14:textId="76175540" w:rsidR="00511BD6" w:rsidRDefault="00990DD6" w:rsidP="001F577E">
      <w:pPr>
        <w:jc w:val="both"/>
        <w:rPr>
          <w:rFonts w:asciiTheme="minorHAnsi" w:hAnsiTheme="minorHAnsi" w:cstheme="minorHAnsi"/>
          <w:sz w:val="22"/>
          <w:szCs w:val="22"/>
        </w:rPr>
      </w:pPr>
      <w:r w:rsidRPr="00990DD6">
        <w:rPr>
          <w:rFonts w:asciiTheme="minorHAnsi" w:hAnsiTheme="minorHAnsi" w:cstheme="minorHAnsi"/>
          <w:sz w:val="22"/>
          <w:szCs w:val="22"/>
        </w:rPr>
        <w:t xml:space="preserve">A major impediment to advances in the science of human-environment interactions, with practical implications for our ability to address the global challenges laid out in the SDGs, is that we generally are not able to measure people in the same way that we measure </w:t>
      </w:r>
      <w:r w:rsidR="00DF48C8">
        <w:rPr>
          <w:rFonts w:asciiTheme="minorHAnsi" w:hAnsiTheme="minorHAnsi" w:cstheme="minorHAnsi"/>
          <w:sz w:val="22"/>
          <w:szCs w:val="22"/>
        </w:rPr>
        <w:t>the environment</w:t>
      </w:r>
      <w:r w:rsidR="001F577E">
        <w:rPr>
          <w:rFonts w:asciiTheme="minorHAnsi" w:hAnsiTheme="minorHAnsi" w:cstheme="minorHAnsi"/>
          <w:sz w:val="22"/>
          <w:szCs w:val="22"/>
        </w:rPr>
        <w:t xml:space="preserve"> </w:t>
      </w:r>
      <w:r w:rsidR="004019DD" w:rsidRPr="00EF0917">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{"citationID":"9BXehvww","properties":{"formattedCitation":"(Glaser et al. 2012; Kabisch, Qureshi, and Haase 2015; Dearing et al. 2006; Arias-Maldonado 2015; Soga and Gaston 2020)","plainCitation":"(Glaser et al. 2012; Kabisch, Qureshi, and Haase 2015; Dearing et al. 2006; Arias-Maldonado 2015; Soga and Gaston 2020)","noteIndex":0},"citationItems":[{"id":4854,"uris":["http://zotero.org/users/9746187/items/JLZ8Z467"],"itemData":{"id":4854,"type":"chapter","abstract":"New Approaches to the Analysis of Human–Nature Relations - 1","container-title":"Human-Nature Interactions in the Anthropocene","ISBN":"978-0-203-12319-5","note":"number-of-pages: 10","publisher":"Routledge","title":"New Approaches to the Analysis of Human–Nature Relations","author":[{"family":"Glaser","given":"Marion"},{"family":"Ratter","given":"Beate M. W."},{"family":"Krause","given":"Gesche"},{"family":"Welp","given":"Martin"}],"issued":{"date-parts":[["2012"]]}}},{"id":4860,"uris":["http://zotero.org/users/9746187/items/VKIEWLXG"],"itemData":{"id":4860,"type":"article-journal","abstract":"Scientific papers on landscape planning underline the importance of maintaining and developing green spaces because of their multiple environmental and social benefits for city residents. However, a general understanding of contemporary human–environment interaction issues in urban green space is still incomplete and lacks orientation for urban planners. This review examines 219 publications to (1) provide an overview of the current state of research on the relationship between humans and urban green space, (2) group the different research approaches by identifying the main research areas, methods, and target groups, and (3) highlight important future prospects in urban green space research.","container-title":"Environmental Impact Assessment Review","DOI":"10.1016/j.eiar.2014.08.007","ISSN":"0195-9255","journalAbbreviation":"Environmental Impact Assessment Review","page":"25-34","source":"ScienceDirect","title":"Human–environment interactions in urban green spaces — A systematic review of contemporary issues and prospects for future research","volume":"50","author":[{"family":"Kabisch","given":"Nadja"},{"family":"Qureshi","given":"Salman"},{"family":"Haase","given":"Dagmar"}],"issued":{"date-parts":[["2015",1,1]]}}},{"id":4858,"uris":["http://zotero.org/users/9746187/items/YRRSFUUP"],"itemData":{"id":4858,"type":"article-journal","abstract":"The analysis of palaeoenvironmental archives—sediments, archaeological remains, tree-rings, documents and instrumental records—is presented as a key element in the global scientific endeavour aimed at understanding human–environment interactions at the present day and in the future. The paper explains the need for the focus on palaeoenvironmental studies as a means of ‘learning from the past’, and presents the rationale and structure of the IGBP-PAGES Focus 5 programme ‘Past Ecosystem Processes and Human–Environment Interactions’. The past, as described through palaeoenvironmental studies, can yield information about pre-impact states, trajectories of recent change, causation, complex system behaviour, and provide the basis for developing and testing simulation models. Learning from the past in each of these epistemological categories is exemplified with published case-studies.","container-title":"Regional Environmental Change","DOI":"10.1007/s10113-005-0011-8","ISSN":"1436-378X","issue":"1","journalAbbreviation":"Reg Environ Change","language":"en","page":"1-16","source":"Springer Link","title":"Human–environment interactions: learning from the past","title-short":"Human–environment interactions","volume":"6","author":[{"family":"Dearing","given":"J. A."},{"family":"Battarbee","given":"R. W."},{"family":"Dikau","given":"R."},{"family":"Larocque","given":"I."},{"family":"Oldfield","given":"F."}],"issued":{"date-parts":[["2006",3,1]]}}},{"id":4857,"uris":["http://zotero.org/users/9746187/items/ERWZ6ZRM"],"itemData":{"id":4857,"type":"book","collection-title":"SpringerBriefs in Political Science","event-place":"Cham","ISBN":"978-3-319-15951-5","language":"en","license":"https://www.springernature.com/gp/researchers/text-and-data-mining","note":"DOI: 10.1007/978-3-319-15952-2","publisher":"Springer International Publishing","publisher-place":"Cham","source":"DOI.org (Crossref)","title":"Environment and Society: Socionatural Relations in the Anthropocene","title-short":"Environment and Society","URL":"https://link.springer.com/10.1007/978-3-319-15952-2","author":[{"family":"Arias-Maldonado","given":"Manuel"}],"accessed":{"date-parts":[["2025",3,31]]},"issued":{"date-parts":[["2015"]]}}},{"id":4855,"uris":["http://zotero.org/users/9746187/items/PKN2FT3F"],"itemData":{"id":4855,"type":"article-journal","abstract":"The direct interactions between people and nature are critically important in many ways, with growing attention particularly on their impacts on human health and wellbeing (both positive and negative), on people's attitudes and behaviour towards nature, and on the benefits and hazards to wildlife. A growing evidence base is accelerating the understanding of different forms that these direct human–nature interactions take, novel analyses are revealing the importance of the opportunity and orientation of individual people as key drivers of these interactions, and methodological developments are increasingly making apparent their spatial, temporal and socio-economic dynamics. Here, we provide a roadmap of these advances and identify key, often interdisciplinary, research challenges that remain to be met. We identified several key challenges, including the need to characterize individual people's nature interactions through their life course, to determine in a comparable fashion how these interactions vary across much more diverse geographical, cultural and socio-economic contexts that have been explored to date, and to quantify how the relative contributions of people's opportunity and orientation vary in shaping their nature interactions. A robust research effort, guided by a focus on such unanswered questions, has the potential to yield high-impact insights into the fundamental nature of human–nature interactions and contribute to developing strategies for their appropriate management.","container-title":"Proceedings of the Royal Society B: Biological Sciences","DOI":"10.1098/rspb.2019.1882","issue":"1918","note":"publisher: Royal Society","page":"20191882","source":"royalsocietypublishing.org (Atypon)","title":"The ecology of human–nature interactions","volume":"287","author":[{"family":"Soga","given":"Masashi"},{"family":"Gaston","given":"Kevin J."}],"issued":{"date-parts":[["2020",1,15]]}}}],"schema":"https://github.com/citation-style-language/schema/raw/master/csl-citation.json"} </w:instrText>
      </w:r>
      <w:r w:rsidR="004019DD" w:rsidRPr="00EF0917">
        <w:rPr>
          <w:rFonts w:asciiTheme="minorHAnsi" w:hAnsiTheme="minorHAnsi" w:cstheme="minorHAnsi"/>
          <w:sz w:val="22"/>
          <w:szCs w:val="22"/>
        </w:rPr>
        <w:fldChar w:fldCharType="separate"/>
      </w:r>
      <w:r w:rsidR="001F577E" w:rsidRPr="001F577E">
        <w:rPr>
          <w:sz w:val="22"/>
        </w:rPr>
        <w:t>(Glaser et al. 2012; Kabisch, Qureshi, and Haase 2015; Dearing et al. 2006; Arias-Maldonado 2015; Soga and Gaston 2020)</w:t>
      </w:r>
      <w:r w:rsidR="004019DD" w:rsidRPr="00EF0917">
        <w:rPr>
          <w:rFonts w:asciiTheme="minorHAnsi" w:hAnsiTheme="minorHAnsi" w:cstheme="minorHAnsi"/>
          <w:sz w:val="22"/>
          <w:szCs w:val="22"/>
        </w:rPr>
        <w:fldChar w:fldCharType="end"/>
      </w:r>
      <w:r w:rsidRPr="00990DD6">
        <w:rPr>
          <w:rFonts w:asciiTheme="minorHAnsi" w:hAnsiTheme="minorHAnsi" w:cstheme="minorHAnsi"/>
          <w:sz w:val="22"/>
          <w:szCs w:val="22"/>
        </w:rPr>
        <w:t xml:space="preserve">. </w:t>
      </w:r>
      <w:r w:rsidR="001E5960" w:rsidRPr="00813AE2">
        <w:rPr>
          <w:rFonts w:asciiTheme="minorHAnsi" w:hAnsiTheme="minorHAnsi" w:cstheme="minorHAnsi"/>
          <w:sz w:val="22"/>
          <w:szCs w:val="22"/>
        </w:rPr>
        <w:t>Large-scale ‘big’ data on sustainability are</w:t>
      </w:r>
      <w:r w:rsidR="00161B05">
        <w:rPr>
          <w:rFonts w:asciiTheme="minorHAnsi" w:hAnsiTheme="minorHAnsi" w:cstheme="minorHAnsi"/>
          <w:sz w:val="22"/>
          <w:szCs w:val="22"/>
        </w:rPr>
        <w:t>, at present,</w:t>
      </w:r>
      <w:r w:rsidR="001E5960" w:rsidRPr="00813AE2">
        <w:rPr>
          <w:rFonts w:asciiTheme="minorHAnsi" w:hAnsiTheme="minorHAnsi" w:cstheme="minorHAnsi"/>
          <w:sz w:val="22"/>
          <w:szCs w:val="22"/>
        </w:rPr>
        <w:t xml:space="preserve"> predominantly focussed on e</w:t>
      </w:r>
      <w:r w:rsidR="00082BA7" w:rsidRPr="00813AE2">
        <w:rPr>
          <w:rFonts w:asciiTheme="minorHAnsi" w:hAnsiTheme="minorHAnsi" w:cstheme="minorHAnsi"/>
          <w:sz w:val="22"/>
          <w:szCs w:val="22"/>
        </w:rPr>
        <w:t xml:space="preserve">nvironmental </w:t>
      </w:r>
      <w:r w:rsidR="001E5960" w:rsidRPr="00813AE2">
        <w:rPr>
          <w:rFonts w:asciiTheme="minorHAnsi" w:hAnsiTheme="minorHAnsi" w:cstheme="minorHAnsi"/>
          <w:sz w:val="22"/>
          <w:szCs w:val="22"/>
        </w:rPr>
        <w:t>variables</w:t>
      </w:r>
      <w:r w:rsidR="00E5229F" w:rsidRPr="00813AE2">
        <w:rPr>
          <w:rFonts w:asciiTheme="minorHAnsi" w:hAnsiTheme="minorHAnsi" w:cstheme="minorHAnsi"/>
          <w:sz w:val="22"/>
          <w:szCs w:val="22"/>
        </w:rPr>
        <w:fldChar w:fldCharType="begin"/>
      </w:r>
      <w:r w:rsidR="00E5229F" w:rsidRPr="001F577E">
        <w:rPr>
          <w:rFonts w:asciiTheme="minorHAnsi" w:hAnsiTheme="minorHAnsi" w:cstheme="minorHAnsi"/>
          <w:sz w:val="22"/>
          <w:szCs w:val="22"/>
        </w:rPr>
        <w:instrText xml:space="preserve"> ADDIN ZOTERO_TEMP </w:instrText>
      </w:r>
      <w:r w:rsidR="00C37B6D">
        <w:rPr>
          <w:rFonts w:asciiTheme="minorHAnsi" w:hAnsiTheme="minorHAnsi" w:cstheme="minorHAnsi"/>
          <w:sz w:val="22"/>
          <w:szCs w:val="22"/>
        </w:rPr>
        <w:fldChar w:fldCharType="separate"/>
      </w:r>
      <w:r w:rsidR="00E5229F" w:rsidRPr="00813AE2">
        <w:rPr>
          <w:rFonts w:asciiTheme="minorHAnsi" w:hAnsiTheme="minorHAnsi" w:cstheme="minorHAnsi"/>
          <w:sz w:val="22"/>
          <w:szCs w:val="22"/>
        </w:rPr>
        <w:fldChar w:fldCharType="end"/>
      </w:r>
      <w:r w:rsidR="0018261E" w:rsidRPr="00813AE2">
        <w:rPr>
          <w:rFonts w:asciiTheme="minorHAnsi" w:hAnsiTheme="minorHAnsi" w:cstheme="minorHAnsi"/>
          <w:sz w:val="22"/>
          <w:szCs w:val="22"/>
        </w:rPr>
        <w:t xml:space="preserve">. </w:t>
      </w:r>
      <w:r w:rsidR="00F67AB1" w:rsidRPr="00813AE2">
        <w:rPr>
          <w:rFonts w:asciiTheme="minorHAnsi" w:hAnsiTheme="minorHAnsi" w:cstheme="minorHAnsi"/>
          <w:sz w:val="22"/>
          <w:szCs w:val="22"/>
        </w:rPr>
        <w:t>Th</w:t>
      </w:r>
      <w:r w:rsidR="001E5960" w:rsidRPr="00813AE2">
        <w:rPr>
          <w:rFonts w:asciiTheme="minorHAnsi" w:hAnsiTheme="minorHAnsi" w:cstheme="minorHAnsi"/>
          <w:sz w:val="22"/>
          <w:szCs w:val="22"/>
        </w:rPr>
        <w:t xml:space="preserve">ese data include, for example, </w:t>
      </w:r>
      <w:r w:rsidR="00F67AB1" w:rsidRPr="00813AE2">
        <w:rPr>
          <w:rFonts w:asciiTheme="minorHAnsi" w:hAnsiTheme="minorHAnsi" w:cstheme="minorHAnsi"/>
          <w:sz w:val="22"/>
          <w:szCs w:val="22"/>
        </w:rPr>
        <w:t xml:space="preserve">high </w:t>
      </w:r>
      <w:r w:rsidR="001E5960" w:rsidRPr="00813AE2">
        <w:rPr>
          <w:rFonts w:asciiTheme="minorHAnsi" w:hAnsiTheme="minorHAnsi" w:cstheme="minorHAnsi"/>
          <w:sz w:val="22"/>
          <w:szCs w:val="22"/>
        </w:rPr>
        <w:t xml:space="preserve">spatiotemporal </w:t>
      </w:r>
      <w:r w:rsidR="004C1A29" w:rsidRPr="00813AE2">
        <w:rPr>
          <w:rFonts w:asciiTheme="minorHAnsi" w:hAnsiTheme="minorHAnsi" w:cstheme="minorHAnsi"/>
          <w:sz w:val="22"/>
          <w:szCs w:val="22"/>
        </w:rPr>
        <w:t xml:space="preserve">resolution satellite imagery, </w:t>
      </w:r>
      <w:r w:rsidR="001E5960" w:rsidRPr="00813AE2">
        <w:rPr>
          <w:rFonts w:asciiTheme="minorHAnsi" w:hAnsiTheme="minorHAnsi" w:cstheme="minorHAnsi"/>
          <w:sz w:val="22"/>
          <w:szCs w:val="22"/>
        </w:rPr>
        <w:t>as well as on-the-ground sensors</w:t>
      </w:r>
      <w:r w:rsidR="006F6418" w:rsidRPr="00813AE2">
        <w:rPr>
          <w:rFonts w:asciiTheme="minorHAnsi" w:hAnsiTheme="minorHAnsi" w:cstheme="minorHAnsi"/>
          <w:sz w:val="22"/>
          <w:szCs w:val="22"/>
        </w:rPr>
        <w:t xml:space="preserve"> </w:t>
      </w:r>
      <w:r w:rsidR="001E5960" w:rsidRPr="00813AE2">
        <w:rPr>
          <w:rFonts w:asciiTheme="minorHAnsi" w:hAnsiTheme="minorHAnsi" w:cstheme="minorHAnsi"/>
          <w:sz w:val="22"/>
          <w:szCs w:val="22"/>
        </w:rPr>
        <w:t xml:space="preserve">(e.g. </w:t>
      </w:r>
      <w:r w:rsidR="006F6418" w:rsidRPr="00813AE2">
        <w:rPr>
          <w:rFonts w:asciiTheme="minorHAnsi" w:hAnsiTheme="minorHAnsi" w:cstheme="minorHAnsi"/>
          <w:sz w:val="22"/>
          <w:szCs w:val="22"/>
        </w:rPr>
        <w:t xml:space="preserve">high frequency </w:t>
      </w:r>
      <w:r w:rsidR="00F67AB1" w:rsidRPr="00813AE2">
        <w:rPr>
          <w:rFonts w:asciiTheme="minorHAnsi" w:hAnsiTheme="minorHAnsi" w:cstheme="minorHAnsi"/>
          <w:sz w:val="22"/>
          <w:szCs w:val="22"/>
        </w:rPr>
        <w:t xml:space="preserve">flow </w:t>
      </w:r>
      <w:r w:rsidR="001E5960" w:rsidRPr="00813AE2">
        <w:rPr>
          <w:rFonts w:asciiTheme="minorHAnsi" w:hAnsiTheme="minorHAnsi" w:cstheme="minorHAnsi"/>
          <w:sz w:val="22"/>
          <w:szCs w:val="22"/>
        </w:rPr>
        <w:t xml:space="preserve">gauges </w:t>
      </w:r>
      <w:r w:rsidR="00F67AB1" w:rsidRPr="00813AE2">
        <w:rPr>
          <w:rFonts w:asciiTheme="minorHAnsi" w:hAnsiTheme="minorHAnsi" w:cstheme="minorHAnsi"/>
          <w:sz w:val="22"/>
          <w:szCs w:val="22"/>
        </w:rPr>
        <w:t>monitor</w:t>
      </w:r>
      <w:r w:rsidR="001E5960" w:rsidRPr="00813AE2">
        <w:rPr>
          <w:rFonts w:asciiTheme="minorHAnsi" w:hAnsiTheme="minorHAnsi" w:cstheme="minorHAnsi"/>
          <w:sz w:val="22"/>
          <w:szCs w:val="22"/>
        </w:rPr>
        <w:t>ing across watersheds</w:t>
      </w:r>
      <w:r w:rsidR="001F577E">
        <w:rPr>
          <w:rFonts w:asciiTheme="minorHAnsi" w:hAnsiTheme="minorHAnsi" w:cstheme="minorHAnsi"/>
          <w:sz w:val="22"/>
          <w:szCs w:val="22"/>
        </w:rPr>
        <w:t xml:space="preserve">; </w:t>
      </w:r>
      <w:r w:rsidR="00E5229F" w:rsidRPr="00813AE2">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{"citationID":"T9MnDn87","properties":{"formattedCitation":"(H\\uc0\\u252{}rlimann et al. 2019; Shekhar et al. 2017)","plainCitation":"(Hürlimann et al. 2019; Shekhar et al. 2017)","dontUpdate":true,"noteIndex":0},"citationItems":[{"id":"0cG4Aqq1/APsoV3fw","uris":["http://zotero.org/users/6332819/items/VNZGKCVZ"],"itemData":{"id":787,"type":"article-journal","abstract":"Debris flows represent one of the most dangerous types of mass movements, because of their high velocities, large impact forces and long runout distances. This review describes the available debris-flow monitoring techniques and proposes recommendations to inform the design of future monitoring and warning/alarm systems. The selection and application of these techniques is highly dependent on site and hazard characterization, which is illustrated through detailed descriptions of nine monitoring sites: five in Europe, three in Asia and one in the USA. Most of these monitored catchments cover less than </w:instrText>
      </w:r>
      <w:r w:rsidR="00BB3F7C">
        <w:rPr>
          <w:rFonts w:ascii="Cambria Math" w:hAnsi="Cambria Math" w:cs="Cambria Math"/>
          <w:sz w:val="22"/>
          <w:szCs w:val="22"/>
        </w:rPr>
        <w:instrText>∼</w:instrText>
      </w:r>
      <w:r w:rsidR="00BB3F7C">
        <w:rPr>
          <w:rFonts w:asciiTheme="minorHAnsi" w:hAnsiTheme="minorHAnsi" w:cstheme="minorHAnsi"/>
          <w:sz w:val="22"/>
          <w:szCs w:val="22"/>
        </w:rPr>
        <w:instrText xml:space="preserve">10km2 and are topographically rugged with Melton Indices greater than 0.5. Hourly rainfall intensities between 5 and 15mm/h are sufficient to trigger debris flows at many of the sites, and observed debris-flow volumes range from a few hundred up to almost one million cubic meters. The sensors found in these monitoring systems can be separated into two classes: a class measuring the initiation mechanisms, and another class measuring the flow dynamics. The first class principally includes rain gauges, but also contains of soil moisture and pore-water pressure sensors. The second class involves a large variety of sensors focusing on flow stage or ground vibrations and commonly includes video cameras to validate and aid in the data interpretation. Given the sporadic nature of debris flows, an essential characteristic of the monitoring systems is the differentiation between a continuous mode that samples at low frequency (“non-event mode”) and another mode that records the measurements at high frequency (“event mode”). The event detection algorithm, used to switch into the “event mode” depends on a threshold that is typically based on rainfall or ground vibration. Identifying the correct definition of these thresholds is a fundamental task not only for monitoring purposes, but also for the implementation of warning and alarm systems.","container-title":"Earth-Science Reviews","DOI":"10.1016/j.earscirev.2019.102981","ISSN":"0012-8252","journalAbbreviation":"Earth-Science Reviews","page":"102981","source":"ScienceDirect","title":"Debris-flow monitoring and warning: Review and examples","title-short":"Debris-flow monitoring and warning","volume":"199","author":[{"family":"Hürlimann","given":"Marcel"},{"family":"Coviello","given":"Velio"},{"family":"Bel","given":"Coraline"},{"family":"Guo","given":"Xiaojun"},{"family":"Berti","given":"Matteo"},{"family":"Graf","given":"Christoph"},{"family":"Hübl","given":"Johannes"},{"family":"Miyata","given":"Shusuke"},{"family":"Smith","given":"Joel B."},{"family":"Yin","given":"Hsiao-Yuan"}],"issued":{"date-parts":[["2019"]]}}},{"id":"0cG4Aqq1/MEXNNbzZ","uris":["http://zotero.org/users/6332819/items/ZCMVBTRY"],"itemData":{"id":783,"type":"paper-conference","abstract":"Big data is critical to help agriculture meet the challenges of growing world population, climate change and urbanization. Recent success stories include precision agriculture, phenotyping, and global agricultural monitoring. Many of these initiatives are made possible by novel data sources such as satellite imagery, instrumented tractors and initiatives such as the Global Open Data for Agriculture and Nutrition (GODAN). This whitepaper surveys agricultural big datasets, characterizes their limitations, lists transformative opportunities and suggests a plan to engage and nurture Agriculture Big Data (AgBD) research community. Public big data includes satellite imagery (e.g., Earth on Amazon Web Services, Google Earth Engine), surveys (e.g., National Agricultural Statistics Service), financial statistics (e.g., Economic Research Service), social media (e.g., Twitter), etc. Private datasets describe yield (e.g., precision agriculture, Farm Service Agency), farm loss (e.g., Risk Management Agency) and condemnation (Food Safety and Inspection Service), etc. Limitations include data and metadata gaps, insufficient data storage, preservation, and documentation, lack of scalable spatiotemporal big data analytics methods, and inadequate secure data-sharing mechanisms. Transformative opportunities include workforce development, Cyber-Infrastructure (e.g., long-term, curated data repository services), data norms and sharing models, metadata, big data aided mechanistic models, spatiotemporal big data analytics for data-driven hypothesis generation and testing, etc. These transformative opportunities cannot be realized without federal leadership. To make progress towards the transformative opportunities, the whitepaper also lists resources to engage researchers from agriculture and big data in collaborative efforts with federal support.","publisher":"US Natl. Inst. Food Agric","source":"Semantic Scholar","title":"Agriculture Big Data ( AgBD ) Challenges and Opportunities From Farm To Table : A Midwest Big Data Hub Community † Whitepaper","title-short":"Agriculture Big Data ( AgBD ) Challenges and Opportunities From Farm To Table","URL":"https://www.semanticscholar.org/paper/Agriculture-Big-Data-(-AgBD-)-Challenges-and-From-%3A-Shekhar-Schnable/c81575e059a826f39b47367fceaac67a8f55fb07","author":[{"family":"Shekhar","given":"S."},{"family":"Schnable","given":"P."},{"family":"LeBauer","given":"David"},{"family":"Baylis","given":"K."},{"family":"VanderWaal","given":"K."}],"accessed":{"date-parts":[["2024",1,22]]},"issued":{"date-parts":[["2017"]]}}}],"schema":"https://github.com/citation-style-language/schema/raw/master/csl-citation.json"} </w:instrText>
      </w:r>
      <w:r w:rsidR="00E5229F" w:rsidRPr="00813AE2">
        <w:rPr>
          <w:rFonts w:asciiTheme="minorHAnsi" w:hAnsiTheme="minorHAnsi" w:cstheme="minorHAnsi"/>
          <w:sz w:val="22"/>
          <w:szCs w:val="22"/>
        </w:rPr>
        <w:fldChar w:fldCharType="separate"/>
      </w:r>
      <w:r w:rsidR="001F577E" w:rsidRPr="001F577E">
        <w:rPr>
          <w:sz w:val="22"/>
        </w:rPr>
        <w:t>Hürlimann et al. 2019; Shekhar et al. 2017)</w:t>
      </w:r>
      <w:r w:rsidR="00E5229F" w:rsidRPr="00813AE2">
        <w:rPr>
          <w:rFonts w:asciiTheme="minorHAnsi" w:hAnsiTheme="minorHAnsi" w:cstheme="minorHAnsi"/>
          <w:sz w:val="22"/>
          <w:szCs w:val="22"/>
        </w:rPr>
        <w:fldChar w:fldCharType="end"/>
      </w:r>
      <w:r w:rsidR="001603C7" w:rsidRPr="00813AE2">
        <w:rPr>
          <w:rFonts w:asciiTheme="minorHAnsi" w:hAnsiTheme="minorHAnsi" w:cstheme="minorHAnsi"/>
          <w:sz w:val="22"/>
          <w:szCs w:val="22"/>
        </w:rPr>
        <w:t>.</w:t>
      </w:r>
      <w:r w:rsidR="002E6268">
        <w:rPr>
          <w:rFonts w:asciiTheme="minorHAnsi" w:hAnsiTheme="minorHAnsi" w:cstheme="minorHAnsi"/>
          <w:sz w:val="22"/>
          <w:szCs w:val="22"/>
        </w:rPr>
        <w:t xml:space="preserve"> These data mean the</w:t>
      </w:r>
      <w:r w:rsidR="00935346" w:rsidRPr="00935346">
        <w:rPr>
          <w:rFonts w:asciiTheme="minorHAnsi" w:hAnsiTheme="minorHAnsi" w:cstheme="minorHAnsi"/>
          <w:sz w:val="22"/>
          <w:szCs w:val="22"/>
        </w:rPr>
        <w:t xml:space="preserve"> observation of natural phenomena can be regular, </w:t>
      </w:r>
      <w:r w:rsidR="00D200B6">
        <w:rPr>
          <w:rFonts w:asciiTheme="minorHAnsi" w:hAnsiTheme="minorHAnsi" w:cstheme="minorHAnsi"/>
          <w:sz w:val="22"/>
          <w:szCs w:val="22"/>
        </w:rPr>
        <w:t xml:space="preserve">be </w:t>
      </w:r>
      <w:r w:rsidR="00935346" w:rsidRPr="00935346">
        <w:rPr>
          <w:rFonts w:asciiTheme="minorHAnsi" w:hAnsiTheme="minorHAnsi" w:cstheme="minorHAnsi"/>
          <w:sz w:val="22"/>
          <w:szCs w:val="22"/>
        </w:rPr>
        <w:t xml:space="preserve">highly resolved in space and time, </w:t>
      </w:r>
      <w:r w:rsidR="001573B5">
        <w:rPr>
          <w:rFonts w:asciiTheme="minorHAnsi" w:hAnsiTheme="minorHAnsi" w:cstheme="minorHAnsi"/>
          <w:sz w:val="22"/>
          <w:szCs w:val="22"/>
        </w:rPr>
        <w:t xml:space="preserve">cover vast extents (often global), </w:t>
      </w:r>
      <w:r w:rsidR="00935346" w:rsidRPr="00935346">
        <w:rPr>
          <w:rFonts w:asciiTheme="minorHAnsi" w:hAnsiTheme="minorHAnsi" w:cstheme="minorHAnsi"/>
          <w:sz w:val="22"/>
          <w:szCs w:val="22"/>
        </w:rPr>
        <w:t xml:space="preserve">and </w:t>
      </w:r>
      <w:r w:rsidR="00D200B6">
        <w:rPr>
          <w:rFonts w:asciiTheme="minorHAnsi" w:hAnsiTheme="minorHAnsi" w:cstheme="minorHAnsi"/>
          <w:sz w:val="22"/>
          <w:szCs w:val="22"/>
        </w:rPr>
        <w:t xml:space="preserve">be </w:t>
      </w:r>
      <w:r w:rsidR="00935346" w:rsidRPr="00935346">
        <w:rPr>
          <w:rFonts w:asciiTheme="minorHAnsi" w:hAnsiTheme="minorHAnsi" w:cstheme="minorHAnsi"/>
          <w:sz w:val="22"/>
          <w:szCs w:val="22"/>
        </w:rPr>
        <w:t>representative at many scales.</w:t>
      </w:r>
      <w:r w:rsidR="002B3FDB" w:rsidRPr="002B3FDB">
        <w:t xml:space="preserve"> </w:t>
      </w:r>
      <w:r w:rsidR="002B3FDB" w:rsidRPr="002B3FDB">
        <w:rPr>
          <w:rFonts w:asciiTheme="minorHAnsi" w:hAnsiTheme="minorHAnsi" w:cstheme="minorHAnsi"/>
          <w:sz w:val="22"/>
          <w:szCs w:val="22"/>
        </w:rPr>
        <w:t>Importantly, this regularised ‘baseline’ measurement of how things are enables natural scientists to identify and speak of ‘anomalies’ – in surface temperature, rainfall, etc. – that stand out from the mean and are worthy of examination and explanation.</w:t>
      </w:r>
    </w:p>
    <w:p w14:paraId="776C9C7C" w14:textId="583459DB" w:rsidR="00F05B35" w:rsidRDefault="00F05B35" w:rsidP="00F05B35">
      <w:pPr>
        <w:keepNext/>
        <w:jc w:val="center"/>
      </w:pPr>
    </w:p>
    <w:p w14:paraId="14034341" w14:textId="091AC2A1" w:rsidR="00EB3B87" w:rsidRDefault="00B0035A" w:rsidP="001F577E">
      <w:pPr>
        <w:jc w:val="both"/>
        <w:rPr>
          <w:rFonts w:asciiTheme="minorHAnsi" w:hAnsiTheme="minorHAnsi" w:cstheme="minorHAnsi"/>
          <w:sz w:val="22"/>
          <w:szCs w:val="22"/>
        </w:rPr>
      </w:pPr>
      <w:r>
        <w:rPr>
          <w:rFonts w:asciiTheme="minorHAnsi" w:hAnsiTheme="minorHAnsi" w:cstheme="minorHAnsi"/>
          <w:sz w:val="22"/>
          <w:szCs w:val="22"/>
        </w:rPr>
        <w:t>D</w:t>
      </w:r>
      <w:r w:rsidR="00DF3524" w:rsidRPr="00DF3524">
        <w:rPr>
          <w:rFonts w:asciiTheme="minorHAnsi" w:hAnsiTheme="minorHAnsi" w:cstheme="minorHAnsi"/>
          <w:sz w:val="22"/>
          <w:szCs w:val="22"/>
        </w:rPr>
        <w:t xml:space="preserve">ata collection in the social sciences, in contrast, does not typically allow </w:t>
      </w:r>
      <w:r w:rsidR="003F563B">
        <w:rPr>
          <w:rFonts w:asciiTheme="minorHAnsi" w:hAnsiTheme="minorHAnsi" w:cstheme="minorHAnsi"/>
          <w:sz w:val="22"/>
          <w:szCs w:val="22"/>
        </w:rPr>
        <w:t xml:space="preserve">anomalies to be robustly </w:t>
      </w:r>
      <w:r w:rsidR="00E6069F">
        <w:rPr>
          <w:rFonts w:asciiTheme="minorHAnsi" w:hAnsiTheme="minorHAnsi" w:cstheme="minorHAnsi"/>
          <w:sz w:val="22"/>
          <w:szCs w:val="22"/>
        </w:rPr>
        <w:t xml:space="preserve">identified or examined </w:t>
      </w:r>
      <w:r w:rsidR="00D6111D">
        <w:rPr>
          <w:rFonts w:asciiTheme="minorHAnsi" w:hAnsiTheme="minorHAnsi" w:cstheme="minorHAnsi"/>
          <w:sz w:val="22"/>
          <w:szCs w:val="22"/>
        </w:rPr>
        <w:t xml:space="preserve">as </w:t>
      </w:r>
      <w:r w:rsidR="00AF0BB6">
        <w:rPr>
          <w:rFonts w:asciiTheme="minorHAnsi" w:hAnsiTheme="minorHAnsi" w:cstheme="minorHAnsi"/>
          <w:sz w:val="22"/>
          <w:szCs w:val="22"/>
        </w:rPr>
        <w:t xml:space="preserve">data on baselines </w:t>
      </w:r>
      <w:r w:rsidR="00A02A66">
        <w:rPr>
          <w:rFonts w:asciiTheme="minorHAnsi" w:hAnsiTheme="minorHAnsi" w:cstheme="minorHAnsi"/>
          <w:sz w:val="22"/>
          <w:szCs w:val="22"/>
        </w:rPr>
        <w:t>are</w:t>
      </w:r>
      <w:r w:rsidR="00AF0BB6">
        <w:rPr>
          <w:rFonts w:asciiTheme="minorHAnsi" w:hAnsiTheme="minorHAnsi" w:cstheme="minorHAnsi"/>
          <w:sz w:val="22"/>
          <w:szCs w:val="22"/>
        </w:rPr>
        <w:t xml:space="preserve"> sparse</w:t>
      </w:r>
      <w:r w:rsidR="00DF3524" w:rsidRPr="00DF3524">
        <w:rPr>
          <w:rFonts w:asciiTheme="minorHAnsi" w:hAnsiTheme="minorHAnsi" w:cstheme="minorHAnsi"/>
          <w:sz w:val="22"/>
          <w:szCs w:val="22"/>
        </w:rPr>
        <w:t xml:space="preserve">. </w:t>
      </w:r>
      <w:r w:rsidR="00E6069F">
        <w:rPr>
          <w:rFonts w:asciiTheme="minorHAnsi" w:hAnsiTheme="minorHAnsi" w:cstheme="minorHAnsi"/>
          <w:sz w:val="22"/>
          <w:szCs w:val="22"/>
        </w:rPr>
        <w:t>S</w:t>
      </w:r>
      <w:r w:rsidR="00F67AB1" w:rsidRPr="00813AE2">
        <w:rPr>
          <w:rFonts w:asciiTheme="minorHAnsi" w:hAnsiTheme="minorHAnsi" w:cstheme="minorHAnsi"/>
          <w:sz w:val="22"/>
          <w:szCs w:val="22"/>
        </w:rPr>
        <w:t xml:space="preserve">ocio-economic data </w:t>
      </w:r>
      <w:r w:rsidR="00A02A66">
        <w:rPr>
          <w:rFonts w:asciiTheme="minorHAnsi" w:hAnsiTheme="minorHAnsi" w:cstheme="minorHAnsi"/>
          <w:sz w:val="22"/>
          <w:szCs w:val="22"/>
        </w:rPr>
        <w:t>are</w:t>
      </w:r>
      <w:r w:rsidR="00F67AB1" w:rsidRPr="00813AE2">
        <w:rPr>
          <w:rFonts w:asciiTheme="minorHAnsi" w:hAnsiTheme="minorHAnsi" w:cstheme="minorHAnsi"/>
          <w:sz w:val="22"/>
          <w:szCs w:val="22"/>
        </w:rPr>
        <w:t xml:space="preserve"> </w:t>
      </w:r>
      <w:r w:rsidR="00596B05" w:rsidRPr="00813AE2">
        <w:rPr>
          <w:rFonts w:asciiTheme="minorHAnsi" w:hAnsiTheme="minorHAnsi" w:cstheme="minorHAnsi"/>
          <w:sz w:val="22"/>
          <w:szCs w:val="22"/>
        </w:rPr>
        <w:t xml:space="preserve">typically </w:t>
      </w:r>
      <w:r w:rsidR="00F67AB1" w:rsidRPr="00813AE2">
        <w:rPr>
          <w:rFonts w:asciiTheme="minorHAnsi" w:hAnsiTheme="minorHAnsi" w:cstheme="minorHAnsi"/>
          <w:sz w:val="22"/>
          <w:szCs w:val="22"/>
        </w:rPr>
        <w:t>either collected at a larger</w:t>
      </w:r>
      <w:r w:rsidR="001E5960" w:rsidRPr="00813AE2">
        <w:rPr>
          <w:rFonts w:asciiTheme="minorHAnsi" w:hAnsiTheme="minorHAnsi" w:cstheme="minorHAnsi"/>
          <w:sz w:val="22"/>
          <w:szCs w:val="22"/>
        </w:rPr>
        <w:t xml:space="preserve"> spatial</w:t>
      </w:r>
      <w:r w:rsidR="00F67AB1" w:rsidRPr="00813AE2">
        <w:rPr>
          <w:rFonts w:asciiTheme="minorHAnsi" w:hAnsiTheme="minorHAnsi" w:cstheme="minorHAnsi"/>
          <w:sz w:val="22"/>
          <w:szCs w:val="22"/>
        </w:rPr>
        <w:t xml:space="preserve"> scale but infrequently (</w:t>
      </w:r>
      <w:r w:rsidR="001E5960" w:rsidRPr="00813AE2">
        <w:rPr>
          <w:rFonts w:asciiTheme="minorHAnsi" w:hAnsiTheme="minorHAnsi" w:cstheme="minorHAnsi"/>
          <w:sz w:val="22"/>
          <w:szCs w:val="22"/>
        </w:rPr>
        <w:t>e.g.</w:t>
      </w:r>
      <w:r w:rsidR="00161B05">
        <w:rPr>
          <w:rFonts w:asciiTheme="minorHAnsi" w:hAnsiTheme="minorHAnsi" w:cstheme="minorHAnsi"/>
          <w:sz w:val="22"/>
          <w:szCs w:val="22"/>
        </w:rPr>
        <w:t>,</w:t>
      </w:r>
      <w:r w:rsidR="00F67AB1" w:rsidRPr="00813AE2">
        <w:rPr>
          <w:rFonts w:asciiTheme="minorHAnsi" w:hAnsiTheme="minorHAnsi" w:cstheme="minorHAnsi"/>
          <w:sz w:val="22"/>
          <w:szCs w:val="22"/>
        </w:rPr>
        <w:t xml:space="preserve"> census</w:t>
      </w:r>
      <w:r w:rsidR="001E5960" w:rsidRPr="00813AE2">
        <w:rPr>
          <w:rFonts w:asciiTheme="minorHAnsi" w:hAnsiTheme="minorHAnsi" w:cstheme="minorHAnsi"/>
          <w:sz w:val="22"/>
          <w:szCs w:val="22"/>
        </w:rPr>
        <w:t xml:space="preserve"> data conducted every 5-10 years</w:t>
      </w:r>
      <w:r w:rsidR="00F67AB1" w:rsidRPr="00813AE2">
        <w:rPr>
          <w:rFonts w:asciiTheme="minorHAnsi" w:hAnsiTheme="minorHAnsi" w:cstheme="minorHAnsi"/>
          <w:sz w:val="22"/>
          <w:szCs w:val="22"/>
        </w:rPr>
        <w:t xml:space="preserve">) or as </w:t>
      </w:r>
      <w:r w:rsidR="00AB244C" w:rsidRPr="00813AE2">
        <w:rPr>
          <w:rFonts w:asciiTheme="minorHAnsi" w:hAnsiTheme="minorHAnsi" w:cstheme="minorHAnsi"/>
          <w:sz w:val="22"/>
          <w:szCs w:val="22"/>
        </w:rPr>
        <w:t xml:space="preserve">a </w:t>
      </w:r>
      <w:r w:rsidR="00F67AB1" w:rsidRPr="00813AE2">
        <w:rPr>
          <w:rFonts w:asciiTheme="minorHAnsi" w:hAnsiTheme="minorHAnsi" w:cstheme="minorHAnsi"/>
          <w:sz w:val="22"/>
          <w:szCs w:val="22"/>
        </w:rPr>
        <w:t>snap-shot</w:t>
      </w:r>
      <w:r w:rsidR="001F577E">
        <w:rPr>
          <w:rFonts w:asciiTheme="minorHAnsi" w:hAnsiTheme="minorHAnsi" w:cstheme="minorHAnsi"/>
          <w:sz w:val="22"/>
          <w:szCs w:val="22"/>
        </w:rPr>
        <w:t xml:space="preserve"> </w:t>
      </w:r>
      <w:r w:rsidR="00020E42" w:rsidRPr="00813AE2">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{"citationID":"I0Mw51vi","properties":{"formattedCitation":"(Willcock et al. 2021)","plainCitation":"(Willcock et al. 2021)","noteIndex":0},"citationItems":[{"id":"0cG4Aqq1/pC2qtXNU","uris":["http://zotero.org/users/6332819/items/8FXUUKBH"],"itemData":{"id":837,"type":"article-journal","abstract":"Many assessments of ecosystem services (ESs; nature’s contribution to people [...]","container-title":"Land","DOI":"10.3390/land10070759","ISSN":"2073-445X","issue":"7","language":"en","license":"http://creativecommons.org/licenses/by/3.0/","note":"number: 7\npublisher: Multidisciplinary Digital Publishing Institute","page":"759","source":"www.mdpi.com","title":"High Spatial-Temporal Resolution Data across Large Scales Are Needed to Transform Our Understanding of Ecosystem Services","volume":"10","author":[{"family":"Willcock","given":"Simon"},{"family":"Martinez-Lopez","given":"Javier"},{"family":"Dandy","given":"Norman"},{"family":"Bullock","given":"James M."}],"issued":{"date-parts":[["2021",7]]}}}],"schema":"https://github.com/citation-style-language/schema/raw/master/csl-citation.json"} </w:instrText>
      </w:r>
      <w:r w:rsidR="00020E42" w:rsidRPr="00813AE2">
        <w:rPr>
          <w:rFonts w:asciiTheme="minorHAnsi" w:hAnsiTheme="minorHAnsi" w:cstheme="minorHAnsi"/>
          <w:sz w:val="22"/>
          <w:szCs w:val="22"/>
        </w:rPr>
        <w:fldChar w:fldCharType="separate"/>
      </w:r>
      <w:r w:rsidR="001F577E" w:rsidRPr="001F577E">
        <w:rPr>
          <w:sz w:val="22"/>
        </w:rPr>
        <w:t>(Willcock et al. 2021)</w:t>
      </w:r>
      <w:r w:rsidR="00020E42" w:rsidRPr="00813AE2">
        <w:rPr>
          <w:rFonts w:asciiTheme="minorHAnsi" w:hAnsiTheme="minorHAnsi" w:cstheme="minorHAnsi"/>
          <w:sz w:val="22"/>
          <w:szCs w:val="22"/>
        </w:rPr>
        <w:fldChar w:fldCharType="end"/>
      </w:r>
      <w:r w:rsidR="00F67AB1" w:rsidRPr="00813AE2">
        <w:rPr>
          <w:rFonts w:asciiTheme="minorHAnsi" w:hAnsiTheme="minorHAnsi" w:cstheme="minorHAnsi"/>
          <w:sz w:val="22"/>
          <w:szCs w:val="22"/>
        </w:rPr>
        <w:t xml:space="preserve"> </w:t>
      </w:r>
      <w:r w:rsidR="00AB244C" w:rsidRPr="00813AE2">
        <w:rPr>
          <w:rFonts w:asciiTheme="minorHAnsi" w:hAnsiTheme="minorHAnsi" w:cstheme="minorHAnsi"/>
          <w:sz w:val="22"/>
          <w:szCs w:val="22"/>
        </w:rPr>
        <w:t>(e.g.</w:t>
      </w:r>
      <w:r w:rsidR="00113EB7" w:rsidRPr="00813AE2">
        <w:rPr>
          <w:rFonts w:asciiTheme="minorHAnsi" w:hAnsiTheme="minorHAnsi" w:cstheme="minorHAnsi"/>
          <w:sz w:val="22"/>
          <w:szCs w:val="22"/>
        </w:rPr>
        <w:t>,</w:t>
      </w:r>
      <w:r w:rsidR="00AB244C" w:rsidRPr="00813AE2">
        <w:rPr>
          <w:rFonts w:asciiTheme="minorHAnsi" w:hAnsiTheme="minorHAnsi" w:cstheme="minorHAnsi"/>
          <w:sz w:val="22"/>
          <w:szCs w:val="22"/>
        </w:rPr>
        <w:t xml:space="preserve"> </w:t>
      </w:r>
      <w:r w:rsidR="00F67AB1" w:rsidRPr="00813AE2">
        <w:rPr>
          <w:rFonts w:asciiTheme="minorHAnsi" w:hAnsiTheme="minorHAnsi" w:cstheme="minorHAnsi"/>
          <w:sz w:val="22"/>
          <w:szCs w:val="22"/>
        </w:rPr>
        <w:t>one</w:t>
      </w:r>
      <w:r w:rsidR="00596B05" w:rsidRPr="00813AE2">
        <w:rPr>
          <w:rFonts w:asciiTheme="minorHAnsi" w:hAnsiTheme="minorHAnsi" w:cstheme="minorHAnsi"/>
          <w:sz w:val="22"/>
          <w:szCs w:val="22"/>
        </w:rPr>
        <w:t>-</w:t>
      </w:r>
      <w:r w:rsidR="005C79AD" w:rsidRPr="00813AE2">
        <w:rPr>
          <w:rFonts w:asciiTheme="minorHAnsi" w:hAnsiTheme="minorHAnsi" w:cstheme="minorHAnsi"/>
          <w:sz w:val="22"/>
          <w:szCs w:val="22"/>
        </w:rPr>
        <w:t xml:space="preserve">off </w:t>
      </w:r>
      <w:r w:rsidR="00F67AB1" w:rsidRPr="00813AE2">
        <w:rPr>
          <w:rFonts w:asciiTheme="minorHAnsi" w:hAnsiTheme="minorHAnsi" w:cstheme="minorHAnsi"/>
          <w:sz w:val="22"/>
          <w:szCs w:val="22"/>
        </w:rPr>
        <w:t>household surveys</w:t>
      </w:r>
      <w:r w:rsidR="00AB244C" w:rsidRPr="00813AE2">
        <w:rPr>
          <w:rFonts w:asciiTheme="minorHAnsi" w:hAnsiTheme="minorHAnsi" w:cstheme="minorHAnsi"/>
          <w:sz w:val="22"/>
          <w:szCs w:val="22"/>
        </w:rPr>
        <w:t xml:space="preserve"> </w:t>
      </w:r>
      <w:r w:rsidR="00127009" w:rsidRPr="00813AE2">
        <w:rPr>
          <w:rFonts w:asciiTheme="minorHAnsi" w:hAnsiTheme="minorHAnsi" w:cstheme="minorHAnsi"/>
          <w:sz w:val="22"/>
          <w:szCs w:val="22"/>
        </w:rPr>
        <w:t xml:space="preserve">covering </w:t>
      </w:r>
      <w:r w:rsidR="00AB244C" w:rsidRPr="00813AE2">
        <w:rPr>
          <w:rFonts w:asciiTheme="minorHAnsi" w:hAnsiTheme="minorHAnsi" w:cstheme="minorHAnsi"/>
          <w:sz w:val="22"/>
          <w:szCs w:val="22"/>
        </w:rPr>
        <w:t xml:space="preserve">a relatively </w:t>
      </w:r>
      <w:r w:rsidR="00DC09CE" w:rsidRPr="00813AE2">
        <w:rPr>
          <w:rFonts w:asciiTheme="minorHAnsi" w:hAnsiTheme="minorHAnsi" w:cstheme="minorHAnsi"/>
          <w:sz w:val="22"/>
          <w:szCs w:val="22"/>
        </w:rPr>
        <w:t>small geographic extent</w:t>
      </w:r>
      <w:r w:rsidR="00161B05">
        <w:rPr>
          <w:rFonts w:asciiTheme="minorHAnsi" w:hAnsiTheme="minorHAnsi" w:cstheme="minorHAnsi"/>
          <w:sz w:val="22"/>
          <w:szCs w:val="22"/>
        </w:rPr>
        <w:t>;</w:t>
      </w:r>
      <w:r w:rsidR="00020E42" w:rsidRPr="00813AE2">
        <w:rPr>
          <w:rFonts w:asciiTheme="minorHAnsi" w:hAnsiTheme="minorHAnsi" w:cstheme="minorHAnsi"/>
          <w:sz w:val="22"/>
          <w:szCs w:val="22"/>
        </w:rPr>
        <w:t xml:space="preserve"> Figure 1</w:t>
      </w:r>
      <w:r w:rsidR="00161B05">
        <w:rPr>
          <w:rFonts w:asciiTheme="minorHAnsi" w:hAnsiTheme="minorHAnsi" w:cstheme="minorHAnsi"/>
          <w:sz w:val="22"/>
          <w:szCs w:val="22"/>
        </w:rPr>
        <w:t>)</w:t>
      </w:r>
      <w:r w:rsidR="00202784" w:rsidRPr="00813AE2">
        <w:rPr>
          <w:rFonts w:asciiTheme="minorHAnsi" w:hAnsiTheme="minorHAnsi" w:cstheme="minorHAnsi"/>
          <w:sz w:val="22"/>
          <w:szCs w:val="22"/>
        </w:rPr>
        <w:t xml:space="preserve">. Longitudinal </w:t>
      </w:r>
      <w:r w:rsidR="005C79AD" w:rsidRPr="00813AE2">
        <w:rPr>
          <w:rFonts w:asciiTheme="minorHAnsi" w:hAnsiTheme="minorHAnsi" w:cstheme="minorHAnsi"/>
          <w:sz w:val="22"/>
          <w:szCs w:val="22"/>
        </w:rPr>
        <w:t>(panel)</w:t>
      </w:r>
      <w:r w:rsidR="00202784" w:rsidRPr="00813AE2">
        <w:rPr>
          <w:rFonts w:asciiTheme="minorHAnsi" w:hAnsiTheme="minorHAnsi" w:cstheme="minorHAnsi"/>
          <w:sz w:val="22"/>
          <w:szCs w:val="22"/>
        </w:rPr>
        <w:t xml:space="preserve"> </w:t>
      </w:r>
      <w:r w:rsidR="00AB244C" w:rsidRPr="00813AE2">
        <w:rPr>
          <w:rFonts w:asciiTheme="minorHAnsi" w:hAnsiTheme="minorHAnsi" w:cstheme="minorHAnsi"/>
          <w:sz w:val="22"/>
          <w:szCs w:val="22"/>
        </w:rPr>
        <w:t xml:space="preserve">socio-economic data contain information </w:t>
      </w:r>
      <w:r w:rsidR="00202784" w:rsidRPr="00813AE2">
        <w:rPr>
          <w:rFonts w:asciiTheme="minorHAnsi" w:hAnsiTheme="minorHAnsi" w:cstheme="minorHAnsi"/>
          <w:sz w:val="22"/>
          <w:szCs w:val="22"/>
        </w:rPr>
        <w:t>from the same participant over an extended period of time and can provide valuable insights into changes in behaviour, attitudes or soc</w:t>
      </w:r>
      <w:r w:rsidR="00FE3F86" w:rsidRPr="00813AE2">
        <w:rPr>
          <w:rFonts w:asciiTheme="minorHAnsi" w:hAnsiTheme="minorHAnsi" w:cstheme="minorHAnsi"/>
          <w:sz w:val="22"/>
          <w:szCs w:val="22"/>
        </w:rPr>
        <w:t>io-economic characteristics</w:t>
      </w:r>
      <w:r w:rsidR="00202784" w:rsidRPr="00813AE2">
        <w:rPr>
          <w:rFonts w:asciiTheme="minorHAnsi" w:hAnsiTheme="minorHAnsi" w:cstheme="minorHAnsi"/>
          <w:sz w:val="22"/>
          <w:szCs w:val="22"/>
        </w:rPr>
        <w:t>.</w:t>
      </w:r>
      <w:r w:rsidR="0011560F" w:rsidRPr="00813AE2">
        <w:rPr>
          <w:rFonts w:asciiTheme="minorHAnsi" w:hAnsiTheme="minorHAnsi" w:cstheme="minorHAnsi"/>
          <w:sz w:val="22"/>
          <w:szCs w:val="22"/>
        </w:rPr>
        <w:t xml:space="preserve"> </w:t>
      </w:r>
      <w:r w:rsidR="00AB244C" w:rsidRPr="00813AE2">
        <w:rPr>
          <w:rFonts w:asciiTheme="minorHAnsi" w:hAnsiTheme="minorHAnsi" w:cstheme="minorHAnsi"/>
          <w:sz w:val="22"/>
          <w:szCs w:val="22"/>
        </w:rPr>
        <w:t>Such longitudinal data collection</w:t>
      </w:r>
      <w:r w:rsidR="00FB4DA5" w:rsidRPr="00813AE2">
        <w:rPr>
          <w:rFonts w:asciiTheme="minorHAnsi" w:hAnsiTheme="minorHAnsi" w:cstheme="minorHAnsi"/>
          <w:sz w:val="22"/>
          <w:szCs w:val="22"/>
        </w:rPr>
        <w:t xml:space="preserve"> are </w:t>
      </w:r>
      <w:r w:rsidR="00FD7344" w:rsidRPr="00813AE2">
        <w:rPr>
          <w:rFonts w:asciiTheme="minorHAnsi" w:hAnsiTheme="minorHAnsi" w:cstheme="minorHAnsi"/>
          <w:sz w:val="22"/>
          <w:szCs w:val="22"/>
        </w:rPr>
        <w:t>frequently</w:t>
      </w:r>
      <w:r w:rsidR="00EB74A9" w:rsidRPr="00813AE2">
        <w:rPr>
          <w:rFonts w:asciiTheme="minorHAnsi" w:hAnsiTheme="minorHAnsi" w:cstheme="minorHAnsi"/>
          <w:sz w:val="22"/>
          <w:szCs w:val="22"/>
        </w:rPr>
        <w:t xml:space="preserve"> </w:t>
      </w:r>
      <w:r w:rsidR="00FB4DA5" w:rsidRPr="00813AE2">
        <w:rPr>
          <w:rFonts w:asciiTheme="minorHAnsi" w:hAnsiTheme="minorHAnsi" w:cstheme="minorHAnsi"/>
          <w:sz w:val="22"/>
          <w:szCs w:val="22"/>
        </w:rPr>
        <w:t xml:space="preserve">enumerator-led, where trained individuals </w:t>
      </w:r>
      <w:r w:rsidR="00EB74A9" w:rsidRPr="00813AE2">
        <w:rPr>
          <w:rFonts w:asciiTheme="minorHAnsi" w:hAnsiTheme="minorHAnsi" w:cstheme="minorHAnsi"/>
          <w:sz w:val="22"/>
          <w:szCs w:val="22"/>
        </w:rPr>
        <w:t xml:space="preserve">interact with a </w:t>
      </w:r>
      <w:r w:rsidR="001B6944">
        <w:rPr>
          <w:rFonts w:asciiTheme="minorHAnsi" w:hAnsiTheme="minorHAnsi" w:cstheme="minorHAnsi"/>
          <w:sz w:val="22"/>
          <w:szCs w:val="22"/>
        </w:rPr>
        <w:t>participant</w:t>
      </w:r>
      <w:r w:rsidR="00EB74A9" w:rsidRPr="00813AE2">
        <w:rPr>
          <w:rFonts w:asciiTheme="minorHAnsi" w:hAnsiTheme="minorHAnsi" w:cstheme="minorHAnsi"/>
          <w:sz w:val="22"/>
          <w:szCs w:val="22"/>
        </w:rPr>
        <w:t xml:space="preserve"> via a face-to-fa</w:t>
      </w:r>
      <w:r w:rsidR="005C79AD" w:rsidRPr="00813AE2">
        <w:rPr>
          <w:rFonts w:asciiTheme="minorHAnsi" w:hAnsiTheme="minorHAnsi" w:cstheme="minorHAnsi"/>
          <w:sz w:val="22"/>
          <w:szCs w:val="22"/>
        </w:rPr>
        <w:t>ce interview or phone call</w:t>
      </w:r>
      <w:r w:rsidR="001F577E">
        <w:rPr>
          <w:rFonts w:asciiTheme="minorHAnsi" w:hAnsiTheme="minorHAnsi" w:cstheme="minorHAnsi"/>
          <w:sz w:val="22"/>
          <w:szCs w:val="22"/>
        </w:rPr>
        <w:t xml:space="preserve"> </w:t>
      </w:r>
      <w:r w:rsidR="003D4F48" w:rsidRPr="00813AE2">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{"citationID":"hVUOhrxr","properties":{"formattedCitation":"(Br\\uc0\\u252{}ck and Regassa 2022)","plainCitation":"(Brück and Regassa 2022)","noteIndex":0},"citationItems":[{"id":"0cG4Aqq1/78pbjUMm","uris":["http://zotero.org/users/6332819/items/5JJBNWEL"],"itemData":{"id":790,"type":"article-journal","abstract":"We survey efforts that track food security in Africa using phone surveys during the COVID-19 pandemic. Phone surveys are concentrated in a few countries mostly focusing on a narrow theme. Only a few allow heterogeneous analyses across socioeconomic, spatial, and intertemporal dimensions across countries, leaving important issues inadequately enumerated. We recommend that the scientific community focuses on countries (and regions and groups within countries) where the evidence base is thin, and that policymakers in less researched areas attract more research by improving their statistical capacity, openness, and governance.","container-title":"Food Security","DOI":"10.1007/s12571-022-01330-8","ISSN":"1876-4525","issue":"2","journalAbbreviation":"Food Sec.","language":"en","page":"423-453","source":"Springer Link","title":"Usefulness and misrepresentation of phone surveys on COVID-19 and food security in Africa","volume":"15","author":[{"family":"Brück","given":"Tilman"},{"family":"Regassa","given":"Mekdim D."}],"issued":{"date-parts":[["2022"]]}}}],"schema":"https://github.com/citation-style-language/schema/raw/master/csl-citation.json"} </w:instrText>
      </w:r>
      <w:r w:rsidR="003D4F48" w:rsidRPr="00813AE2">
        <w:rPr>
          <w:rFonts w:asciiTheme="minorHAnsi" w:hAnsiTheme="minorHAnsi" w:cstheme="minorHAnsi"/>
          <w:sz w:val="22"/>
          <w:szCs w:val="22"/>
        </w:rPr>
        <w:fldChar w:fldCharType="separate"/>
      </w:r>
      <w:r w:rsidR="001F577E" w:rsidRPr="001F577E">
        <w:rPr>
          <w:sz w:val="22"/>
        </w:rPr>
        <w:t>(Brück and Regassa 2022)</w:t>
      </w:r>
      <w:r w:rsidR="003D4F48" w:rsidRPr="00813AE2">
        <w:rPr>
          <w:rFonts w:asciiTheme="minorHAnsi" w:hAnsiTheme="minorHAnsi" w:cstheme="minorHAnsi"/>
          <w:sz w:val="22"/>
          <w:szCs w:val="22"/>
        </w:rPr>
        <w:fldChar w:fldCharType="end"/>
      </w:r>
      <w:r w:rsidR="00EB74A9" w:rsidRPr="00813AE2">
        <w:rPr>
          <w:rFonts w:asciiTheme="minorHAnsi" w:hAnsiTheme="minorHAnsi" w:cstheme="minorHAnsi"/>
          <w:sz w:val="22"/>
          <w:szCs w:val="22"/>
        </w:rPr>
        <w:t xml:space="preserve">. </w:t>
      </w:r>
      <w:r w:rsidR="00161B05" w:rsidRPr="00813AE2">
        <w:rPr>
          <w:rFonts w:asciiTheme="minorHAnsi" w:hAnsiTheme="minorHAnsi" w:cstheme="minorHAnsi"/>
          <w:sz w:val="22"/>
          <w:szCs w:val="22"/>
        </w:rPr>
        <w:t>The expense and logistic</w:t>
      </w:r>
      <w:r w:rsidR="00A019AF">
        <w:rPr>
          <w:rFonts w:asciiTheme="minorHAnsi" w:hAnsiTheme="minorHAnsi" w:cstheme="minorHAnsi"/>
          <w:sz w:val="22"/>
          <w:szCs w:val="22"/>
        </w:rPr>
        <w:t>al</w:t>
      </w:r>
      <w:r w:rsidR="00161B05" w:rsidRPr="00813AE2">
        <w:rPr>
          <w:rFonts w:asciiTheme="minorHAnsi" w:hAnsiTheme="minorHAnsi" w:cstheme="minorHAnsi"/>
          <w:sz w:val="22"/>
          <w:szCs w:val="22"/>
        </w:rPr>
        <w:t xml:space="preserve"> challenge of these efforts precludes data collection at the frequency and extent necessary to capture the socio-economic drivers or responses to key sustainability challenges</w:t>
      </w:r>
      <w:r w:rsidR="0083392D">
        <w:rPr>
          <w:rFonts w:asciiTheme="minorHAnsi" w:hAnsiTheme="minorHAnsi" w:cstheme="minorHAnsi"/>
          <w:sz w:val="22"/>
          <w:szCs w:val="22"/>
        </w:rPr>
        <w:t xml:space="preserve"> – which may occur on monthly, weekly or daily timescales</w:t>
      </w:r>
      <w:r w:rsidR="00161AB7">
        <w:rPr>
          <w:rFonts w:asciiTheme="minorHAnsi" w:hAnsiTheme="minorHAnsi" w:cstheme="minorHAnsi"/>
          <w:sz w:val="22"/>
          <w:szCs w:val="22"/>
        </w:rPr>
        <w:t xml:space="preserve"> across nations/continents</w:t>
      </w:r>
      <w:r w:rsidR="000717A0">
        <w:rPr>
          <w:rFonts w:asciiTheme="minorHAnsi" w:hAnsiTheme="minorHAnsi" w:cstheme="minorHAnsi"/>
          <w:sz w:val="22"/>
          <w:szCs w:val="22"/>
        </w:rPr>
        <w:t>.</w:t>
      </w:r>
      <w:r w:rsidR="00161B05" w:rsidRPr="00813AE2">
        <w:rPr>
          <w:rFonts w:asciiTheme="minorHAnsi" w:hAnsiTheme="minorHAnsi" w:cstheme="minorHAnsi"/>
          <w:sz w:val="22"/>
          <w:szCs w:val="22"/>
        </w:rPr>
        <w:t xml:space="preserve"> </w:t>
      </w:r>
      <w:r w:rsidR="000717A0">
        <w:rPr>
          <w:rFonts w:asciiTheme="minorHAnsi" w:hAnsiTheme="minorHAnsi" w:cstheme="minorHAnsi"/>
          <w:sz w:val="22"/>
          <w:szCs w:val="22"/>
        </w:rPr>
        <w:t>I</w:t>
      </w:r>
      <w:r w:rsidR="00161B05" w:rsidRPr="00813AE2">
        <w:rPr>
          <w:rFonts w:asciiTheme="minorHAnsi" w:hAnsiTheme="minorHAnsi" w:cstheme="minorHAnsi"/>
          <w:sz w:val="22"/>
          <w:szCs w:val="22"/>
        </w:rPr>
        <w:t xml:space="preserve">ncreases in frequency and/or extent </w:t>
      </w:r>
      <w:r w:rsidR="000717A0">
        <w:rPr>
          <w:rFonts w:asciiTheme="minorHAnsi" w:hAnsiTheme="minorHAnsi" w:cstheme="minorHAnsi"/>
          <w:sz w:val="22"/>
          <w:szCs w:val="22"/>
        </w:rPr>
        <w:t xml:space="preserve">of this data collection </w:t>
      </w:r>
      <w:r w:rsidR="00161B05" w:rsidRPr="00813AE2">
        <w:rPr>
          <w:rFonts w:asciiTheme="minorHAnsi" w:hAnsiTheme="minorHAnsi" w:cstheme="minorHAnsi"/>
          <w:sz w:val="22"/>
          <w:szCs w:val="22"/>
        </w:rPr>
        <w:t>requir</w:t>
      </w:r>
      <w:r w:rsidR="000717A0">
        <w:rPr>
          <w:rFonts w:asciiTheme="minorHAnsi" w:hAnsiTheme="minorHAnsi" w:cstheme="minorHAnsi"/>
          <w:sz w:val="22"/>
          <w:szCs w:val="22"/>
        </w:rPr>
        <w:t>es</w:t>
      </w:r>
      <w:r w:rsidR="00161B05" w:rsidRPr="00813AE2">
        <w:rPr>
          <w:rFonts w:asciiTheme="minorHAnsi" w:hAnsiTheme="minorHAnsi" w:cstheme="minorHAnsi"/>
          <w:sz w:val="22"/>
          <w:szCs w:val="22"/>
        </w:rPr>
        <w:t xml:space="preserve"> additional person-power, as well as increased travel and subsistence </w:t>
      </w:r>
      <w:r w:rsidR="000717A0">
        <w:rPr>
          <w:rFonts w:asciiTheme="minorHAnsi" w:hAnsiTheme="minorHAnsi" w:cstheme="minorHAnsi"/>
          <w:sz w:val="22"/>
          <w:szCs w:val="22"/>
        </w:rPr>
        <w:t>for</w:t>
      </w:r>
      <w:r w:rsidR="00161B05" w:rsidRPr="00813AE2">
        <w:rPr>
          <w:rFonts w:asciiTheme="minorHAnsi" w:hAnsiTheme="minorHAnsi" w:cstheme="minorHAnsi"/>
          <w:sz w:val="22"/>
          <w:szCs w:val="22"/>
        </w:rPr>
        <w:t xml:space="preserve"> enumerator-led surveys.</w:t>
      </w:r>
      <w:r w:rsidR="000F3F87">
        <w:rPr>
          <w:rFonts w:asciiTheme="minorHAnsi" w:hAnsiTheme="minorHAnsi" w:cstheme="minorHAnsi"/>
          <w:sz w:val="22"/>
          <w:szCs w:val="22"/>
        </w:rPr>
        <w:t xml:space="preserve"> </w:t>
      </w:r>
      <w:r w:rsidR="004510B5">
        <w:rPr>
          <w:rFonts w:asciiTheme="minorHAnsi" w:hAnsiTheme="minorHAnsi" w:cstheme="minorHAnsi"/>
          <w:sz w:val="22"/>
          <w:szCs w:val="22"/>
        </w:rPr>
        <w:t xml:space="preserve">As such, </w:t>
      </w:r>
      <w:r w:rsidR="005717F3">
        <w:rPr>
          <w:rFonts w:asciiTheme="minorHAnsi" w:hAnsiTheme="minorHAnsi" w:cstheme="minorHAnsi"/>
          <w:sz w:val="22"/>
          <w:szCs w:val="22"/>
        </w:rPr>
        <w:t>t</w:t>
      </w:r>
      <w:r w:rsidR="002A1F83" w:rsidRPr="00CB6B4E">
        <w:rPr>
          <w:rFonts w:asciiTheme="minorHAnsi" w:hAnsiTheme="minorHAnsi" w:cstheme="minorHAnsi"/>
          <w:sz w:val="22"/>
          <w:szCs w:val="22"/>
        </w:rPr>
        <w:t>he cost and logistic challenges of engaging respondents, coupled to the sheer volume of different things to ask respondents, and variation in respondents’ capacity and willingness to answer, mean that a social data collection campaign may be extensive in geography, broad across subject areas, and frequent in engagement – but typically not more than one of these at any one time</w:t>
      </w:r>
      <w:r w:rsidR="005717F3">
        <w:rPr>
          <w:rFonts w:asciiTheme="minorHAnsi" w:hAnsiTheme="minorHAnsi" w:cstheme="minorHAnsi"/>
          <w:sz w:val="22"/>
          <w:szCs w:val="22"/>
        </w:rPr>
        <w:t xml:space="preserve">. </w:t>
      </w:r>
      <w:r w:rsidR="00E80D4E" w:rsidRPr="00CB6B4E">
        <w:rPr>
          <w:rFonts w:asciiTheme="minorHAnsi" w:hAnsiTheme="minorHAnsi" w:cstheme="minorHAnsi"/>
          <w:sz w:val="22"/>
          <w:szCs w:val="22"/>
        </w:rPr>
        <w:t>We have simply lacked the resources to engage regularly with large numbers of people when things are not going wrong</w:t>
      </w:r>
      <w:r w:rsidR="00867154">
        <w:rPr>
          <w:rFonts w:asciiTheme="minorHAnsi" w:hAnsiTheme="minorHAnsi" w:cstheme="minorHAnsi"/>
          <w:sz w:val="22"/>
          <w:szCs w:val="22"/>
        </w:rPr>
        <w:t xml:space="preserve"> – when funding is sometimes made available (e.g., during the Covid-19 pandemic</w:t>
      </w:r>
      <w:r w:rsidR="001F577E">
        <w:rPr>
          <w:rFonts w:asciiTheme="minorHAnsi" w:hAnsiTheme="minorHAnsi" w:cstheme="minorHAnsi"/>
          <w:sz w:val="22"/>
          <w:szCs w:val="22"/>
        </w:rPr>
        <w:t xml:space="preserve">; </w:t>
      </w:r>
      <w:r w:rsidR="004019DD">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{"citationID":"dL7CAUYG","properties":{"formattedCitation":"(Nguyen, Willcock, and Hassan 2024)","plainCitation":"(Nguyen, Willcock, and Hassan 2024)","dontUpdate":true,"noteIndex":0},"citationItems":[{"id":4880,"uris":["http://zotero.org/users/9746187/items/ATHMNC83"],"itemData":{"id":4880,"type":"article-journal","abstract":"There is an ongoing trend toward more frequent and multiple crises. While there is a clear need for behaviors to become more sustainable to address the climate crisis, how to achieve this against the backdrop of other crises is unknown. Using a sample of 18,805 participants from the UK, we performed a survey experiment to investigate if communication messages provide a useful tool in nudging intentions toward improved sustainability in the context of the COVID-19 pandemic. We found that, despite the ongoing COVID-19 crisis, media messaging resulted in increases in sustainability-related intentions for all our communication messaging conditions. Specifically, after our communication was presented, (i) almost 80% of people who were not currently recycling their surgical masks reported their intention to do so; there was a &gt; 70% increase in both (ii) the number of people likely to pick up face mask litter and (iii) the number of people willing to disinfect and reuse their filtering facepiece (FFP) masks 4–6 times, while (iv) there was an increase by 165% in those who would wash cloth masks at 60 °C. Our results highlight that communication messaging can play a useful role in minimizing the trade-offs between multiple crises, as well as maximizing any synergies. To support this, decision-makers and practitioners should encourage the delivery of sustainability advice via multiple sources and across different types of media, while taking steps to address potential misinformation.","container-title":"Sustainability Science","DOI":"10.1007/s11625-024-01556-9","ISSN":"1862-4057","issue":"6","journalAbbreviation":"Sustain Sci","language":"en","page":"1997-2012","source":"Springer Link","title":"Communications enhance sustainable intentions despite other ongoing crises","volume":"19","author":[{"family":"Nguyen","given":"Ngoc T. H."},{"family":"Willcock","given":"Simon"},{"family":"Hassan","given":"Louise M."}],"issued":{"date-parts":[["2024",11,1]]}}}],"schema":"https://github.com/citation-style-language/schema/raw/master/csl-citation.json"} </w:instrText>
      </w:r>
      <w:r w:rsidR="004019DD">
        <w:rPr>
          <w:rFonts w:asciiTheme="minorHAnsi" w:hAnsiTheme="minorHAnsi" w:cstheme="minorHAnsi"/>
          <w:sz w:val="22"/>
          <w:szCs w:val="22"/>
        </w:rPr>
        <w:fldChar w:fldCharType="separate"/>
      </w:r>
      <w:r w:rsidR="001F577E" w:rsidRPr="001F577E">
        <w:rPr>
          <w:sz w:val="22"/>
        </w:rPr>
        <w:t>Nguyen, Willcock, and Hassan 2024)</w:t>
      </w:r>
      <w:r w:rsidR="004019DD">
        <w:rPr>
          <w:rFonts w:asciiTheme="minorHAnsi" w:hAnsiTheme="minorHAnsi" w:cstheme="minorHAnsi"/>
          <w:sz w:val="22"/>
          <w:szCs w:val="22"/>
        </w:rPr>
        <w:fldChar w:fldCharType="end"/>
      </w:r>
      <w:r w:rsidR="00E80D4E" w:rsidRPr="00CB6B4E">
        <w:rPr>
          <w:rFonts w:asciiTheme="minorHAnsi" w:hAnsiTheme="minorHAnsi" w:cstheme="minorHAnsi"/>
          <w:sz w:val="22"/>
          <w:szCs w:val="22"/>
        </w:rPr>
        <w:t>.</w:t>
      </w:r>
    </w:p>
    <w:p w14:paraId="6DCFCE33" w14:textId="77777777" w:rsidR="00B24F05" w:rsidRDefault="00B24F05" w:rsidP="00813AE2">
      <w:pPr>
        <w:jc w:val="both"/>
        <w:rPr>
          <w:rFonts w:asciiTheme="minorHAnsi" w:hAnsiTheme="minorHAnsi" w:cstheme="minorHAnsi"/>
          <w:sz w:val="22"/>
          <w:szCs w:val="22"/>
        </w:rPr>
      </w:pPr>
    </w:p>
    <w:p w14:paraId="636DC6CE" w14:textId="78689CF9" w:rsidR="00A86476" w:rsidRDefault="00B24F05" w:rsidP="001F577E">
      <w:pPr>
        <w:jc w:val="both"/>
        <w:rPr>
          <w:rFonts w:asciiTheme="minorHAnsi" w:hAnsiTheme="minorHAnsi" w:cstheme="minorHAnsi"/>
          <w:sz w:val="22"/>
          <w:szCs w:val="22"/>
        </w:rPr>
      </w:pPr>
      <w:r w:rsidRPr="00B24F05">
        <w:rPr>
          <w:rFonts w:asciiTheme="minorHAnsi" w:hAnsiTheme="minorHAnsi" w:cstheme="minorHAnsi"/>
          <w:color w:val="0D0D0D"/>
          <w:sz w:val="22"/>
          <w:szCs w:val="22"/>
          <w:shd w:val="clear" w:color="auto" w:fill="FFFFFF"/>
        </w:rPr>
        <w:t>McCubbins and Schwartz</w:t>
      </w:r>
      <w:r w:rsidR="001F577E">
        <w:rPr>
          <w:rFonts w:asciiTheme="minorHAnsi" w:hAnsiTheme="minorHAnsi" w:cstheme="minorHAnsi"/>
          <w:color w:val="0D0D0D"/>
          <w:sz w:val="22"/>
          <w:szCs w:val="22"/>
          <w:shd w:val="clear" w:color="auto" w:fill="FFFFFF"/>
        </w:rPr>
        <w:t xml:space="preserve"> </w:t>
      </w:r>
      <w:r>
        <w:rPr>
          <w:rFonts w:asciiTheme="minorHAnsi" w:hAnsiTheme="minorHAnsi" w:cstheme="minorHAnsi"/>
          <w:color w:val="0D0D0D"/>
          <w:sz w:val="22"/>
          <w:szCs w:val="22"/>
          <w:shd w:val="clear" w:color="auto" w:fill="FFFFFF"/>
        </w:rPr>
        <w:fldChar w:fldCharType="begin"/>
      </w:r>
      <w:r w:rsidR="001F577E">
        <w:rPr>
          <w:rFonts w:asciiTheme="minorHAnsi" w:hAnsiTheme="minorHAnsi" w:cstheme="minorHAnsi"/>
          <w:color w:val="0D0D0D"/>
          <w:sz w:val="22"/>
          <w:szCs w:val="22"/>
          <w:shd w:val="clear" w:color="auto" w:fill="FFFFFF"/>
        </w:rPr>
        <w:instrText xml:space="preserve"> ADDIN ZOTERO_ITEM CSL_CITATION {"citationID":"nuAgpEmf","properties":{"formattedCitation":"(1984)","plainCitation":"(1984)","noteIndex":0},"citationItems":[{"id":"0cG4Aqq1/BdPjeZWV","uris":["http://zotero.org/users/6332819/items/XGTMEJF9"],"itemData":{"id":875,"type":"article-journal","container-title":"American Journal of Political Science","DOI":"10.2307/2110792","ISSN":"00925853","issue":"1","journalAbbreviation":"American Journal of Political Science","language":"en","page":"165","source":"DOI.org (Crossref)","title":"Congressional Oversight Overlooked: Police Patrols versus Fire Alarms","title-short":"Congressional Oversight Overlooked","volume":"28","author":[{"family":"McCubbins","given":"Mathew D."},{"family":"Schwartz","given":"Thomas"}],"issued":{"date-parts":[["1984",2]]}},"label":"page","suppress-author":true}],"schema":"https://github.com/citation-style-language/schema/raw/master/csl-citation.json"} </w:instrText>
      </w:r>
      <w:r>
        <w:rPr>
          <w:rFonts w:asciiTheme="minorHAnsi" w:hAnsiTheme="minorHAnsi" w:cstheme="minorHAnsi"/>
          <w:color w:val="0D0D0D"/>
          <w:sz w:val="22"/>
          <w:szCs w:val="22"/>
          <w:shd w:val="clear" w:color="auto" w:fill="FFFFFF"/>
        </w:rPr>
        <w:fldChar w:fldCharType="separate"/>
      </w:r>
      <w:r w:rsidR="001F577E" w:rsidRPr="001F577E">
        <w:rPr>
          <w:sz w:val="22"/>
        </w:rPr>
        <w:t>(1984)</w:t>
      </w:r>
      <w:r>
        <w:rPr>
          <w:rFonts w:asciiTheme="minorHAnsi" w:hAnsiTheme="minorHAnsi" w:cstheme="minorHAnsi"/>
          <w:color w:val="0D0D0D"/>
          <w:sz w:val="22"/>
          <w:szCs w:val="22"/>
          <w:shd w:val="clear" w:color="auto" w:fill="FFFFFF"/>
        </w:rPr>
        <w:fldChar w:fldCharType="end"/>
      </w:r>
      <w:r w:rsidRPr="00B24F05">
        <w:rPr>
          <w:rFonts w:asciiTheme="minorHAnsi" w:hAnsiTheme="minorHAnsi" w:cstheme="minorHAnsi"/>
          <w:color w:val="0D0D0D"/>
          <w:sz w:val="22"/>
          <w:szCs w:val="22"/>
          <w:shd w:val="clear" w:color="auto" w:fill="FFFFFF"/>
        </w:rPr>
        <w:t xml:space="preserve"> </w:t>
      </w:r>
      <w:r w:rsidR="00945ACE">
        <w:rPr>
          <w:rFonts w:asciiTheme="minorHAnsi" w:hAnsiTheme="minorHAnsi" w:cstheme="minorHAnsi"/>
          <w:color w:val="0D0D0D"/>
          <w:sz w:val="22"/>
          <w:szCs w:val="22"/>
          <w:shd w:val="clear" w:color="auto" w:fill="FFFFFF"/>
        </w:rPr>
        <w:t xml:space="preserve">proposed a </w:t>
      </w:r>
      <w:r w:rsidR="001F4553">
        <w:rPr>
          <w:rFonts w:asciiTheme="minorHAnsi" w:hAnsiTheme="minorHAnsi" w:cstheme="minorHAnsi"/>
          <w:color w:val="0D0D0D"/>
          <w:sz w:val="22"/>
          <w:szCs w:val="22"/>
          <w:shd w:val="clear" w:color="auto" w:fill="FFFFFF"/>
        </w:rPr>
        <w:t>framework</w:t>
      </w:r>
      <w:r w:rsidR="00945ACE">
        <w:rPr>
          <w:rFonts w:asciiTheme="minorHAnsi" w:hAnsiTheme="minorHAnsi" w:cstheme="minorHAnsi"/>
          <w:color w:val="0D0D0D"/>
          <w:sz w:val="22"/>
          <w:szCs w:val="22"/>
          <w:shd w:val="clear" w:color="auto" w:fill="FFFFFF"/>
        </w:rPr>
        <w:t xml:space="preserve"> of monitoring that </w:t>
      </w:r>
      <w:r w:rsidR="0067143A">
        <w:rPr>
          <w:rFonts w:asciiTheme="minorHAnsi" w:hAnsiTheme="minorHAnsi" w:cstheme="minorHAnsi"/>
          <w:color w:val="0D0D0D"/>
          <w:sz w:val="22"/>
          <w:szCs w:val="22"/>
          <w:shd w:val="clear" w:color="auto" w:fill="FFFFFF"/>
        </w:rPr>
        <w:t>parallels</w:t>
      </w:r>
      <w:r w:rsidR="00945ACE">
        <w:rPr>
          <w:rFonts w:asciiTheme="minorHAnsi" w:hAnsiTheme="minorHAnsi" w:cstheme="minorHAnsi"/>
          <w:color w:val="0D0D0D"/>
          <w:sz w:val="22"/>
          <w:szCs w:val="22"/>
          <w:shd w:val="clear" w:color="auto" w:fill="FFFFFF"/>
        </w:rPr>
        <w:t xml:space="preserve"> emergency services</w:t>
      </w:r>
      <w:r w:rsidR="006F646C">
        <w:rPr>
          <w:rFonts w:asciiTheme="minorHAnsi" w:hAnsiTheme="minorHAnsi" w:cstheme="minorHAnsi"/>
          <w:color w:val="0D0D0D"/>
          <w:sz w:val="22"/>
          <w:szCs w:val="22"/>
          <w:shd w:val="clear" w:color="auto" w:fill="FFFFFF"/>
        </w:rPr>
        <w:t xml:space="preserve">. This framework </w:t>
      </w:r>
      <w:r w:rsidR="00CC4088">
        <w:rPr>
          <w:rFonts w:asciiTheme="minorHAnsi" w:hAnsiTheme="minorHAnsi" w:cstheme="minorHAnsi"/>
          <w:color w:val="0D0D0D"/>
          <w:sz w:val="22"/>
          <w:szCs w:val="22"/>
          <w:shd w:val="clear" w:color="auto" w:fill="FFFFFF"/>
        </w:rPr>
        <w:t>divides socio-economic data collection into two ca</w:t>
      </w:r>
      <w:r w:rsidR="006F7DA1">
        <w:rPr>
          <w:rFonts w:asciiTheme="minorHAnsi" w:hAnsiTheme="minorHAnsi" w:cstheme="minorHAnsi"/>
          <w:color w:val="0D0D0D"/>
          <w:sz w:val="22"/>
          <w:szCs w:val="22"/>
          <w:shd w:val="clear" w:color="auto" w:fill="FFFFFF"/>
        </w:rPr>
        <w:t>tegories</w:t>
      </w:r>
      <w:r w:rsidR="006B4EAC">
        <w:rPr>
          <w:rFonts w:asciiTheme="minorHAnsi" w:hAnsiTheme="minorHAnsi" w:cstheme="minorHAnsi"/>
          <w:color w:val="0D0D0D"/>
          <w:sz w:val="22"/>
          <w:szCs w:val="22"/>
          <w:shd w:val="clear" w:color="auto" w:fill="FFFFFF"/>
        </w:rPr>
        <w:t>.</w:t>
      </w:r>
      <w:r w:rsidR="008E12A6">
        <w:rPr>
          <w:rFonts w:asciiTheme="minorHAnsi" w:hAnsiTheme="minorHAnsi" w:cstheme="minorHAnsi"/>
          <w:color w:val="0D0D0D"/>
          <w:sz w:val="22"/>
          <w:szCs w:val="22"/>
          <w:shd w:val="clear" w:color="auto" w:fill="FFFFFF"/>
        </w:rPr>
        <w:t xml:space="preserve"> </w:t>
      </w:r>
      <w:r w:rsidR="00412D95">
        <w:rPr>
          <w:rFonts w:asciiTheme="minorHAnsi" w:hAnsiTheme="minorHAnsi" w:cstheme="minorHAnsi"/>
          <w:color w:val="0D0D0D"/>
          <w:sz w:val="22"/>
          <w:szCs w:val="22"/>
          <w:shd w:val="clear" w:color="auto" w:fill="FFFFFF"/>
        </w:rPr>
        <w:t>S</w:t>
      </w:r>
      <w:r w:rsidR="008E12A6">
        <w:rPr>
          <w:rFonts w:asciiTheme="minorHAnsi" w:hAnsiTheme="minorHAnsi" w:cstheme="minorHAnsi"/>
          <w:color w:val="0D0D0D"/>
          <w:sz w:val="22"/>
          <w:szCs w:val="22"/>
          <w:shd w:val="clear" w:color="auto" w:fill="FFFFFF"/>
        </w:rPr>
        <w:t xml:space="preserve">tudies </w:t>
      </w:r>
      <w:r w:rsidR="00B90ED4">
        <w:rPr>
          <w:rFonts w:asciiTheme="minorHAnsi" w:hAnsiTheme="minorHAnsi" w:cstheme="minorHAnsi"/>
          <w:color w:val="0D0D0D"/>
          <w:sz w:val="22"/>
          <w:szCs w:val="22"/>
          <w:shd w:val="clear" w:color="auto" w:fill="FFFFFF"/>
        </w:rPr>
        <w:t>can be reactive and event</w:t>
      </w:r>
      <w:r w:rsidR="00852436">
        <w:rPr>
          <w:rFonts w:asciiTheme="minorHAnsi" w:hAnsiTheme="minorHAnsi" w:cstheme="minorHAnsi"/>
          <w:color w:val="0D0D0D"/>
          <w:sz w:val="22"/>
          <w:szCs w:val="22"/>
          <w:shd w:val="clear" w:color="auto" w:fill="FFFFFF"/>
        </w:rPr>
        <w:t>-</w:t>
      </w:r>
      <w:r w:rsidR="00B90ED4">
        <w:rPr>
          <w:rFonts w:asciiTheme="minorHAnsi" w:hAnsiTheme="minorHAnsi" w:cstheme="minorHAnsi"/>
          <w:color w:val="0D0D0D"/>
          <w:sz w:val="22"/>
          <w:szCs w:val="22"/>
          <w:shd w:val="clear" w:color="auto" w:fill="FFFFFF"/>
        </w:rPr>
        <w:t>driven (</w:t>
      </w:r>
      <w:r w:rsidR="0094506B">
        <w:rPr>
          <w:rFonts w:asciiTheme="minorHAnsi" w:hAnsiTheme="minorHAnsi" w:cstheme="minorHAnsi"/>
          <w:color w:val="0D0D0D"/>
          <w:sz w:val="22"/>
          <w:szCs w:val="22"/>
          <w:shd w:val="clear" w:color="auto" w:fill="FFFFFF"/>
        </w:rPr>
        <w:t xml:space="preserve">termed </w:t>
      </w:r>
      <w:r w:rsidR="00B90ED4">
        <w:rPr>
          <w:rFonts w:asciiTheme="minorHAnsi" w:hAnsiTheme="minorHAnsi" w:cstheme="minorHAnsi"/>
          <w:color w:val="0D0D0D"/>
          <w:sz w:val="22"/>
          <w:szCs w:val="22"/>
          <w:shd w:val="clear" w:color="auto" w:fill="FFFFFF"/>
        </w:rPr>
        <w:t>‘fire alarms’</w:t>
      </w:r>
      <w:r w:rsidR="0094506B">
        <w:rPr>
          <w:rFonts w:asciiTheme="minorHAnsi" w:hAnsiTheme="minorHAnsi" w:cstheme="minorHAnsi"/>
          <w:color w:val="0D0D0D"/>
          <w:sz w:val="22"/>
          <w:szCs w:val="22"/>
          <w:shd w:val="clear" w:color="auto" w:fill="FFFFFF"/>
        </w:rPr>
        <w:t xml:space="preserve"> within this framework</w:t>
      </w:r>
      <w:r w:rsidR="00B90ED4">
        <w:rPr>
          <w:rFonts w:asciiTheme="minorHAnsi" w:hAnsiTheme="minorHAnsi" w:cstheme="minorHAnsi"/>
          <w:color w:val="0D0D0D"/>
          <w:sz w:val="22"/>
          <w:szCs w:val="22"/>
          <w:shd w:val="clear" w:color="auto" w:fill="FFFFFF"/>
        </w:rPr>
        <w:t xml:space="preserve">), whereby </w:t>
      </w:r>
      <w:r w:rsidR="00BF7456">
        <w:rPr>
          <w:rFonts w:asciiTheme="minorHAnsi" w:hAnsiTheme="minorHAnsi" w:cstheme="minorHAnsi"/>
          <w:color w:val="0D0D0D"/>
          <w:sz w:val="22"/>
          <w:szCs w:val="22"/>
          <w:shd w:val="clear" w:color="auto" w:fill="FFFFFF"/>
        </w:rPr>
        <w:t xml:space="preserve">data collection and studies are initiated in </w:t>
      </w:r>
      <w:r w:rsidR="00BF7456" w:rsidRPr="006C1CD4">
        <w:rPr>
          <w:rFonts w:asciiTheme="minorHAnsi" w:hAnsiTheme="minorHAnsi" w:cstheme="minorHAnsi"/>
          <w:color w:val="0D0D0D"/>
          <w:sz w:val="22"/>
          <w:szCs w:val="22"/>
          <w:shd w:val="clear" w:color="auto" w:fill="FFFFFF"/>
        </w:rPr>
        <w:t xml:space="preserve">response to </w:t>
      </w:r>
      <w:r w:rsidR="009F3228" w:rsidRPr="006C1CD4">
        <w:rPr>
          <w:rFonts w:asciiTheme="minorHAnsi" w:hAnsiTheme="minorHAnsi" w:cstheme="minorHAnsi"/>
          <w:color w:val="0D0D0D"/>
          <w:sz w:val="22"/>
          <w:szCs w:val="22"/>
          <w:shd w:val="clear" w:color="auto" w:fill="FFFFFF"/>
        </w:rPr>
        <w:t xml:space="preserve">a </w:t>
      </w:r>
      <w:r w:rsidR="00412D95" w:rsidRPr="006C1CD4">
        <w:rPr>
          <w:rFonts w:asciiTheme="minorHAnsi" w:hAnsiTheme="minorHAnsi" w:cstheme="minorHAnsi"/>
          <w:color w:val="0D0D0D"/>
          <w:sz w:val="22"/>
          <w:szCs w:val="22"/>
          <w:shd w:val="clear" w:color="auto" w:fill="FFFFFF"/>
        </w:rPr>
        <w:t>situation</w:t>
      </w:r>
      <w:r w:rsidR="00852436" w:rsidRPr="006C1CD4">
        <w:rPr>
          <w:rFonts w:asciiTheme="minorHAnsi" w:hAnsiTheme="minorHAnsi" w:cstheme="minorHAnsi"/>
          <w:color w:val="0D0D0D"/>
          <w:sz w:val="22"/>
          <w:szCs w:val="22"/>
          <w:shd w:val="clear" w:color="auto" w:fill="FFFFFF"/>
        </w:rPr>
        <w:t xml:space="preserve"> </w:t>
      </w:r>
      <w:r w:rsidR="00C05947" w:rsidRPr="006C1CD4">
        <w:rPr>
          <w:rFonts w:asciiTheme="minorHAnsi" w:hAnsiTheme="minorHAnsi" w:cstheme="minorHAnsi"/>
          <w:color w:val="0D0D0D"/>
          <w:sz w:val="22"/>
          <w:szCs w:val="22"/>
          <w:shd w:val="clear" w:color="auto" w:fill="FFFFFF"/>
        </w:rPr>
        <w:t xml:space="preserve">thought likely </w:t>
      </w:r>
      <w:r w:rsidR="00412D95" w:rsidRPr="006C1CD4">
        <w:rPr>
          <w:rFonts w:asciiTheme="minorHAnsi" w:hAnsiTheme="minorHAnsi" w:cstheme="minorHAnsi"/>
          <w:color w:val="0D0D0D"/>
          <w:sz w:val="22"/>
          <w:szCs w:val="22"/>
          <w:shd w:val="clear" w:color="auto" w:fill="FFFFFF"/>
        </w:rPr>
        <w:t xml:space="preserve">to have caused changes in socio-economic </w:t>
      </w:r>
      <w:r w:rsidR="007B2D7C" w:rsidRPr="006C1CD4">
        <w:rPr>
          <w:rFonts w:asciiTheme="minorHAnsi" w:hAnsiTheme="minorHAnsi" w:cstheme="minorHAnsi"/>
          <w:color w:val="0D0D0D"/>
          <w:sz w:val="22"/>
          <w:szCs w:val="22"/>
          <w:shd w:val="clear" w:color="auto" w:fill="FFFFFF"/>
        </w:rPr>
        <w:t>characteristics</w:t>
      </w:r>
      <w:r w:rsidR="001F577E">
        <w:rPr>
          <w:rFonts w:asciiTheme="minorHAnsi" w:hAnsiTheme="minorHAnsi" w:cstheme="minorHAnsi"/>
          <w:color w:val="0D0D0D"/>
          <w:sz w:val="22"/>
          <w:szCs w:val="22"/>
          <w:shd w:val="clear" w:color="auto" w:fill="FFFFFF"/>
        </w:rPr>
        <w:t xml:space="preserve"> </w:t>
      </w:r>
      <w:r w:rsidR="003022F6" w:rsidRPr="006C1CD4">
        <w:rPr>
          <w:rFonts w:asciiTheme="minorHAnsi" w:hAnsiTheme="minorHAnsi" w:cstheme="minorHAnsi"/>
          <w:color w:val="0D0D0D"/>
          <w:sz w:val="22"/>
          <w:szCs w:val="22"/>
          <w:shd w:val="clear" w:color="auto" w:fill="FFFFFF"/>
        </w:rPr>
        <w:fldChar w:fldCharType="begin"/>
      </w:r>
      <w:r w:rsidR="001F577E">
        <w:rPr>
          <w:rFonts w:asciiTheme="minorHAnsi" w:hAnsiTheme="minorHAnsi" w:cstheme="minorHAnsi"/>
          <w:color w:val="0D0D0D"/>
          <w:sz w:val="22"/>
          <w:szCs w:val="22"/>
          <w:shd w:val="clear" w:color="auto" w:fill="FFFFFF"/>
        </w:rPr>
        <w:instrText xml:space="preserve"> ADDIN ZOTERO_ITEM CSL_CITATION {"citationID":"FjwaPcT2","properties":{"formattedCitation":"(McCubbins and Schwartz 1984)","plainCitation":"(McCubbins and Schwartz 1984)","noteIndex":0},"citationItems":[{"id":"0cG4Aqq1/BdPjeZWV","uris":["http://zotero.org/users/6332819/items/XGTMEJF9"],"itemData":{"id":875,"type":"article-journal","container-title":"American Journal of Political Science","DOI":"10.2307/2110792","ISSN":"00925853","issue":"1","journalAbbreviation":"American Journal of Political Science","language":"en","page":"165","source":"DOI.org (Crossref)","title":"Congressional Oversight Overlooked: Police Patrols versus Fire Alarms","title-short":"Congressional Oversight Overlooked","volume":"28","author":[{"family":"McCubbins","given":"Mathew D."},{"family":"Schwartz","given":"Thomas"}],"issued":{"date-parts":[["1984",2]]}}}],"schema":"https://github.com/citation-style-language/schema/raw/master/csl-citation.json"} </w:instrText>
      </w:r>
      <w:r w:rsidR="003022F6" w:rsidRPr="006C1CD4">
        <w:rPr>
          <w:rFonts w:asciiTheme="minorHAnsi" w:hAnsiTheme="minorHAnsi" w:cstheme="minorHAnsi"/>
          <w:color w:val="0D0D0D"/>
          <w:sz w:val="22"/>
          <w:szCs w:val="22"/>
          <w:shd w:val="clear" w:color="auto" w:fill="FFFFFF"/>
        </w:rPr>
        <w:fldChar w:fldCharType="separate"/>
      </w:r>
      <w:r w:rsidR="001F577E" w:rsidRPr="001F577E">
        <w:rPr>
          <w:sz w:val="22"/>
        </w:rPr>
        <w:t>(McCubbins and Schwartz 1984)</w:t>
      </w:r>
      <w:r w:rsidR="003022F6" w:rsidRPr="006C1CD4">
        <w:rPr>
          <w:rFonts w:asciiTheme="minorHAnsi" w:hAnsiTheme="minorHAnsi" w:cstheme="minorHAnsi"/>
          <w:color w:val="0D0D0D"/>
          <w:sz w:val="22"/>
          <w:szCs w:val="22"/>
          <w:shd w:val="clear" w:color="auto" w:fill="FFFFFF"/>
        </w:rPr>
        <w:fldChar w:fldCharType="end"/>
      </w:r>
      <w:r w:rsidR="007B2D7C" w:rsidRPr="006C1CD4">
        <w:rPr>
          <w:rFonts w:asciiTheme="minorHAnsi" w:hAnsiTheme="minorHAnsi" w:cstheme="minorHAnsi"/>
          <w:color w:val="0D0D0D"/>
          <w:sz w:val="22"/>
          <w:szCs w:val="22"/>
          <w:shd w:val="clear" w:color="auto" w:fill="FFFFFF"/>
        </w:rPr>
        <w:t xml:space="preserve">. For example, </w:t>
      </w:r>
      <w:r w:rsidR="00E7286A" w:rsidRPr="006C1CD4">
        <w:rPr>
          <w:rFonts w:asciiTheme="minorHAnsi" w:hAnsiTheme="minorHAnsi" w:cstheme="minorHAnsi"/>
          <w:color w:val="0D0D0D"/>
          <w:sz w:val="22"/>
          <w:szCs w:val="22"/>
          <w:shd w:val="clear" w:color="auto" w:fill="FFFFFF"/>
        </w:rPr>
        <w:t>Bakker et al. (2019)</w:t>
      </w:r>
      <w:r w:rsidR="00E7286A" w:rsidRPr="00E7286A">
        <w:rPr>
          <w:rFonts w:asciiTheme="minorHAnsi" w:hAnsiTheme="minorHAnsi" w:cstheme="minorHAnsi"/>
          <w:color w:val="0D0D0D"/>
          <w:sz w:val="22"/>
          <w:szCs w:val="22"/>
          <w:shd w:val="clear" w:color="auto" w:fill="FFFFFF"/>
        </w:rPr>
        <w:t xml:space="preserve"> used mobile data to </w:t>
      </w:r>
      <w:r w:rsidR="00E7286A" w:rsidRPr="00E7286A">
        <w:rPr>
          <w:rFonts w:asciiTheme="minorHAnsi" w:hAnsiTheme="minorHAnsi" w:cstheme="minorHAnsi"/>
          <w:color w:val="0D0D0D"/>
          <w:sz w:val="22"/>
          <w:szCs w:val="22"/>
          <w:shd w:val="clear" w:color="auto" w:fill="FFFFFF"/>
        </w:rPr>
        <w:lastRenderedPageBreak/>
        <w:t>analy</w:t>
      </w:r>
      <w:r w:rsidR="00E7286A">
        <w:rPr>
          <w:rFonts w:asciiTheme="minorHAnsi" w:hAnsiTheme="minorHAnsi" w:cstheme="minorHAnsi"/>
          <w:color w:val="0D0D0D"/>
          <w:sz w:val="22"/>
          <w:szCs w:val="22"/>
          <w:shd w:val="clear" w:color="auto" w:fill="FFFFFF"/>
        </w:rPr>
        <w:t>s</w:t>
      </w:r>
      <w:r w:rsidR="00E7286A" w:rsidRPr="00E7286A">
        <w:rPr>
          <w:rFonts w:asciiTheme="minorHAnsi" w:hAnsiTheme="minorHAnsi" w:cstheme="minorHAnsi"/>
          <w:color w:val="0D0D0D"/>
          <w:sz w:val="22"/>
          <w:szCs w:val="22"/>
          <w:shd w:val="clear" w:color="auto" w:fill="FFFFFF"/>
        </w:rPr>
        <w:t>e the social integration of Syrian refugees in Turkey by evaluating call frequency and duration</w:t>
      </w:r>
      <w:r w:rsidR="009267C0">
        <w:rPr>
          <w:rFonts w:asciiTheme="minorHAnsi" w:hAnsiTheme="minorHAnsi" w:cstheme="minorHAnsi"/>
          <w:color w:val="0D0D0D"/>
          <w:sz w:val="22"/>
          <w:szCs w:val="22"/>
          <w:shd w:val="clear" w:color="auto" w:fill="FFFFFF"/>
        </w:rPr>
        <w:t xml:space="preserve"> </w:t>
      </w:r>
      <w:r w:rsidR="007B4457">
        <w:rPr>
          <w:rFonts w:asciiTheme="minorHAnsi" w:hAnsiTheme="minorHAnsi" w:cstheme="minorHAnsi"/>
          <w:color w:val="0D0D0D"/>
          <w:sz w:val="22"/>
          <w:szCs w:val="22"/>
          <w:shd w:val="clear" w:color="auto" w:fill="FFFFFF"/>
        </w:rPr>
        <w:t>in reaction to the Syrian civil war</w:t>
      </w:r>
      <w:r w:rsidR="001F577E">
        <w:rPr>
          <w:rFonts w:asciiTheme="minorHAnsi" w:hAnsiTheme="minorHAnsi" w:cstheme="minorHAnsi"/>
          <w:color w:val="0D0D0D"/>
          <w:sz w:val="22"/>
          <w:szCs w:val="22"/>
          <w:shd w:val="clear" w:color="auto" w:fill="FFFFFF"/>
        </w:rPr>
        <w:t xml:space="preserve"> </w:t>
      </w:r>
      <w:r w:rsidR="006C1CD4">
        <w:rPr>
          <w:rFonts w:asciiTheme="minorHAnsi" w:hAnsiTheme="minorHAnsi" w:cstheme="minorHAnsi"/>
          <w:color w:val="0D0D0D"/>
          <w:sz w:val="22"/>
          <w:szCs w:val="22"/>
          <w:shd w:val="clear" w:color="auto" w:fill="FFFFFF"/>
        </w:rPr>
        <w:fldChar w:fldCharType="begin"/>
      </w:r>
      <w:r w:rsidR="001F577E">
        <w:rPr>
          <w:rFonts w:asciiTheme="minorHAnsi" w:hAnsiTheme="minorHAnsi" w:cstheme="minorHAnsi"/>
          <w:color w:val="0D0D0D"/>
          <w:sz w:val="22"/>
          <w:szCs w:val="22"/>
          <w:shd w:val="clear" w:color="auto" w:fill="FFFFFF"/>
        </w:rPr>
        <w:instrText xml:space="preserve"> ADDIN ZOTERO_ITEM CSL_CITATION {"citationID":"LWuhoteS","properties":{"formattedCitation":"(Bakker et al. 2019)","plainCitation":"(Bakker et al. 2019)","noteIndex":0},"citationItems":[{"id":4866,"uris":["http://zotero.org/users/9746187/items/J4BL4Z69"],"itemData":{"id":4866,"type":"chapter","abstract":"The current Syrian civil war has led to a mass migration of Syrian refugees into Turkey. As the Syrian conflict has intensified and lengthened, many refugees have faced challenges integrating into their host societies. Here we introduce and evaluate different measures extracted from mobile phone metadata to study integration of refugees along three dimensions: (1) social integration, (2) spatial integration, and (3) economic integration through signatures of employment activity. We use these measures to compare integration across different regions in Turkey and find striking differences both in the distributions of these dimensions and the relations between them. Finally, leveraging the results from two general elections in Turkey in 2015 and 2018, we confirm earlier findings concerning the impact of refugee presence on voting behavior and demonstrate that we can better explain voting behavior by incorporating integration metrics.","container-title":"Guide to Mobile Data Analytics in Refugee Scenarios: The 'Data for Refugees Challenge' Study","event-place":"Cham","ISBN":"978-3-030-12554-7","language":"en","note":"DOI: 10.1007/978-3-030-12554-7_7","page":"123-140","publisher":"Springer International Publishing","publisher-place":"Cham","source":"Springer Link","title":"Measuring Fine-Grained Multidimensional Integration Using Mobile Phone Metadata: The Case of Syrian Refugees in Turkey","title-short":"Measuring Fine-Grained Multidimensional Integration Using Mobile Phone Metadata","URL":"https://doi.org/10.1007/978-3-030-12554-7_7","author":[{"family":"Bakker","given":"Michiel A."},{"family":"Piracha","given":"Daoud A."},{"family":"Lu","given":"Patricia J."},{"family":"Bejgo","given":"Keis"},{"family":"Bahrami","given":"Mohsen"},{"family":"Leng","given":"Yan"},{"family":"Balsa-Barreiro","given":"Jose"},{"family":"Ricard","given":"Julie"},{"family":"Morales","given":"Alfredo J."},{"family":"Singh","given":"Vivek K."},{"family":"Bozkaya","given":"Burcin"},{"family":"Balcisoy","given":"Selim"},{"family":"Pentland","given":"Alex"}],"editor":[{"family":"Salah","given":"Albert Ali"},{"family":"Pentland","given":"Alex"},{"family":"Lepri","given":"Bruno"},{"family":"Letouzé","given":"Emmanuel"}],"accessed":{"date-parts":[["2025",3,31]]},"issued":{"date-parts":[["2019"]]}}}],"schema":"https://github.com/citation-style-language/schema/raw/master/csl-citation.json"} </w:instrText>
      </w:r>
      <w:r w:rsidR="006C1CD4">
        <w:rPr>
          <w:rFonts w:asciiTheme="minorHAnsi" w:hAnsiTheme="minorHAnsi" w:cstheme="minorHAnsi"/>
          <w:color w:val="0D0D0D"/>
          <w:sz w:val="22"/>
          <w:szCs w:val="22"/>
          <w:shd w:val="clear" w:color="auto" w:fill="FFFFFF"/>
        </w:rPr>
        <w:fldChar w:fldCharType="separate"/>
      </w:r>
      <w:r w:rsidR="001F577E" w:rsidRPr="001F577E">
        <w:rPr>
          <w:sz w:val="22"/>
        </w:rPr>
        <w:t>(Bakker et al. 2019)</w:t>
      </w:r>
      <w:r w:rsidR="006C1CD4">
        <w:rPr>
          <w:rFonts w:asciiTheme="minorHAnsi" w:hAnsiTheme="minorHAnsi" w:cstheme="minorHAnsi"/>
          <w:color w:val="0D0D0D"/>
          <w:sz w:val="22"/>
          <w:szCs w:val="22"/>
          <w:shd w:val="clear" w:color="auto" w:fill="FFFFFF"/>
        </w:rPr>
        <w:fldChar w:fldCharType="end"/>
      </w:r>
      <w:r w:rsidR="007B4457">
        <w:rPr>
          <w:rFonts w:asciiTheme="minorHAnsi" w:hAnsiTheme="minorHAnsi" w:cstheme="minorHAnsi"/>
          <w:color w:val="0D0D0D"/>
          <w:sz w:val="22"/>
          <w:szCs w:val="22"/>
          <w:shd w:val="clear" w:color="auto" w:fill="FFFFFF"/>
        </w:rPr>
        <w:t xml:space="preserve">. </w:t>
      </w:r>
      <w:r w:rsidR="001A0A87">
        <w:rPr>
          <w:rFonts w:asciiTheme="minorHAnsi" w:hAnsiTheme="minorHAnsi" w:cstheme="minorHAnsi"/>
          <w:color w:val="0D0D0D"/>
          <w:sz w:val="22"/>
          <w:szCs w:val="22"/>
          <w:shd w:val="clear" w:color="auto" w:fill="FFFFFF"/>
        </w:rPr>
        <w:t xml:space="preserve">However, by lacking a baseline of the levels of social integration before the </w:t>
      </w:r>
      <w:r w:rsidR="00BA1BC9">
        <w:rPr>
          <w:rFonts w:asciiTheme="minorHAnsi" w:hAnsiTheme="minorHAnsi" w:cstheme="minorHAnsi"/>
          <w:color w:val="0D0D0D"/>
          <w:sz w:val="22"/>
          <w:szCs w:val="22"/>
          <w:shd w:val="clear" w:color="auto" w:fill="FFFFFF"/>
        </w:rPr>
        <w:t>crisis, the insight gained on the impacts of these changes are limited</w:t>
      </w:r>
      <w:r w:rsidR="006B4EAC">
        <w:rPr>
          <w:rFonts w:asciiTheme="minorHAnsi" w:hAnsiTheme="minorHAnsi" w:cstheme="minorHAnsi"/>
          <w:color w:val="0D0D0D"/>
          <w:sz w:val="22"/>
          <w:szCs w:val="22"/>
          <w:shd w:val="clear" w:color="auto" w:fill="FFFFFF"/>
        </w:rPr>
        <w:t xml:space="preserve">. </w:t>
      </w:r>
      <w:r w:rsidR="000D1CDC">
        <w:rPr>
          <w:rFonts w:asciiTheme="minorHAnsi" w:hAnsiTheme="minorHAnsi" w:cstheme="minorHAnsi"/>
          <w:color w:val="0D0D0D"/>
          <w:sz w:val="22"/>
          <w:szCs w:val="22"/>
          <w:shd w:val="clear" w:color="auto" w:fill="FFFFFF"/>
        </w:rPr>
        <w:t xml:space="preserve">For example, </w:t>
      </w:r>
      <w:r w:rsidR="000D1CDC" w:rsidRPr="00CB6B4E">
        <w:rPr>
          <w:rFonts w:asciiTheme="minorHAnsi" w:hAnsiTheme="minorHAnsi" w:cstheme="minorHAnsi"/>
          <w:sz w:val="22"/>
          <w:szCs w:val="22"/>
        </w:rPr>
        <w:t>fire alarm data campaigns follow</w:t>
      </w:r>
      <w:r w:rsidR="000D1CDC">
        <w:rPr>
          <w:rFonts w:asciiTheme="minorHAnsi" w:hAnsiTheme="minorHAnsi" w:cstheme="minorHAnsi"/>
          <w:sz w:val="22"/>
          <w:szCs w:val="22"/>
        </w:rPr>
        <w:t>ing</w:t>
      </w:r>
      <w:r w:rsidR="000D1CDC" w:rsidRPr="00CB6B4E">
        <w:rPr>
          <w:rFonts w:asciiTheme="minorHAnsi" w:hAnsiTheme="minorHAnsi" w:cstheme="minorHAnsi"/>
          <w:sz w:val="22"/>
          <w:szCs w:val="22"/>
        </w:rPr>
        <w:t xml:space="preserve"> calamities </w:t>
      </w:r>
      <w:r w:rsidR="000D1CDC">
        <w:rPr>
          <w:rFonts w:asciiTheme="minorHAnsi" w:hAnsiTheme="minorHAnsi" w:cstheme="minorHAnsi"/>
          <w:sz w:val="22"/>
          <w:szCs w:val="22"/>
        </w:rPr>
        <w:t>(</w:t>
      </w:r>
      <w:r w:rsidR="000D1CDC" w:rsidRPr="00CB6B4E">
        <w:rPr>
          <w:rFonts w:asciiTheme="minorHAnsi" w:hAnsiTheme="minorHAnsi" w:cstheme="minorHAnsi"/>
          <w:sz w:val="22"/>
          <w:szCs w:val="22"/>
        </w:rPr>
        <w:t>e.g., episodes of mass displacement</w:t>
      </w:r>
      <w:r w:rsidR="000D1CDC">
        <w:rPr>
          <w:rFonts w:asciiTheme="minorHAnsi" w:hAnsiTheme="minorHAnsi" w:cstheme="minorHAnsi"/>
          <w:sz w:val="22"/>
          <w:szCs w:val="22"/>
        </w:rPr>
        <w:t>)</w:t>
      </w:r>
      <w:r w:rsidR="000D1CDC" w:rsidRPr="00CB6B4E">
        <w:rPr>
          <w:rFonts w:asciiTheme="minorHAnsi" w:hAnsiTheme="minorHAnsi" w:cstheme="minorHAnsi"/>
          <w:sz w:val="22"/>
          <w:szCs w:val="22"/>
        </w:rPr>
        <w:t xml:space="preserve"> preclude us from learning what conditions might have led to resilience against these disasters.</w:t>
      </w:r>
    </w:p>
    <w:p w14:paraId="011F5791" w14:textId="77777777" w:rsidR="00A86476" w:rsidRDefault="00A86476" w:rsidP="003A63A5">
      <w:pPr>
        <w:jc w:val="both"/>
        <w:rPr>
          <w:rFonts w:asciiTheme="minorHAnsi" w:hAnsiTheme="minorHAnsi" w:cstheme="minorHAnsi"/>
          <w:sz w:val="22"/>
          <w:szCs w:val="22"/>
        </w:rPr>
      </w:pPr>
    </w:p>
    <w:p w14:paraId="65DA3DF9" w14:textId="37FEE741" w:rsidR="00EC660B" w:rsidRDefault="006B4EAC" w:rsidP="001F577E">
      <w:pPr>
        <w:jc w:val="both"/>
        <w:rPr>
          <w:rFonts w:asciiTheme="minorHAnsi" w:hAnsiTheme="minorHAnsi" w:cstheme="minorHAnsi"/>
          <w:color w:val="0D0D0D"/>
          <w:sz w:val="22"/>
          <w:szCs w:val="22"/>
          <w:shd w:val="clear" w:color="auto" w:fill="FFFFFF"/>
        </w:rPr>
      </w:pPr>
      <w:r>
        <w:rPr>
          <w:rFonts w:asciiTheme="minorHAnsi" w:hAnsiTheme="minorHAnsi" w:cstheme="minorHAnsi"/>
          <w:color w:val="0D0D0D"/>
          <w:sz w:val="22"/>
          <w:szCs w:val="22"/>
          <w:shd w:val="clear" w:color="auto" w:fill="FFFFFF"/>
        </w:rPr>
        <w:t>By contrast</w:t>
      </w:r>
      <w:r w:rsidR="00CD0A97">
        <w:rPr>
          <w:rFonts w:asciiTheme="minorHAnsi" w:hAnsiTheme="minorHAnsi" w:cstheme="minorHAnsi"/>
          <w:color w:val="0D0D0D"/>
          <w:sz w:val="22"/>
          <w:szCs w:val="22"/>
          <w:shd w:val="clear" w:color="auto" w:fill="FFFFFF"/>
        </w:rPr>
        <w:t xml:space="preserve">, aligning with natural science data collection, </w:t>
      </w:r>
      <w:r w:rsidR="00130D83">
        <w:rPr>
          <w:rFonts w:asciiTheme="minorHAnsi" w:hAnsiTheme="minorHAnsi" w:cstheme="minorHAnsi"/>
          <w:color w:val="0D0D0D"/>
          <w:sz w:val="22"/>
          <w:szCs w:val="22"/>
          <w:shd w:val="clear" w:color="auto" w:fill="FFFFFF"/>
        </w:rPr>
        <w:t>baselines and anomalies could be identified</w:t>
      </w:r>
      <w:r w:rsidR="003022F6">
        <w:rPr>
          <w:rFonts w:asciiTheme="minorHAnsi" w:hAnsiTheme="minorHAnsi" w:cstheme="minorHAnsi"/>
          <w:color w:val="0D0D0D"/>
          <w:sz w:val="22"/>
          <w:szCs w:val="22"/>
          <w:shd w:val="clear" w:color="auto" w:fill="FFFFFF"/>
        </w:rPr>
        <w:t xml:space="preserve"> </w:t>
      </w:r>
      <w:r w:rsidR="00184B07">
        <w:rPr>
          <w:rFonts w:asciiTheme="minorHAnsi" w:hAnsiTheme="minorHAnsi" w:cstheme="minorHAnsi"/>
          <w:sz w:val="22"/>
          <w:szCs w:val="22"/>
        </w:rPr>
        <w:t>through</w:t>
      </w:r>
      <w:r w:rsidR="003022F6" w:rsidRPr="00CB6B4E">
        <w:rPr>
          <w:rFonts w:asciiTheme="minorHAnsi" w:hAnsiTheme="minorHAnsi" w:cstheme="minorHAnsi"/>
          <w:sz w:val="22"/>
          <w:szCs w:val="22"/>
        </w:rPr>
        <w:t xml:space="preserve"> regular search and observation (</w:t>
      </w:r>
      <w:r w:rsidR="00A86476">
        <w:rPr>
          <w:rFonts w:asciiTheme="minorHAnsi" w:hAnsiTheme="minorHAnsi" w:cstheme="minorHAnsi"/>
          <w:sz w:val="22"/>
          <w:szCs w:val="22"/>
        </w:rPr>
        <w:t xml:space="preserve">termed </w:t>
      </w:r>
      <w:r w:rsidR="003022F6" w:rsidRPr="00CB6B4E">
        <w:rPr>
          <w:rFonts w:asciiTheme="minorHAnsi" w:hAnsiTheme="minorHAnsi" w:cstheme="minorHAnsi"/>
          <w:sz w:val="22"/>
          <w:szCs w:val="22"/>
        </w:rPr>
        <w:t>a ‘police patrol’</w:t>
      </w:r>
      <w:r w:rsidR="00A86476">
        <w:rPr>
          <w:rFonts w:asciiTheme="minorHAnsi" w:hAnsiTheme="minorHAnsi" w:cstheme="minorHAnsi"/>
          <w:sz w:val="22"/>
          <w:szCs w:val="22"/>
        </w:rPr>
        <w:t xml:space="preserve"> </w:t>
      </w:r>
      <w:r w:rsidR="00135AD1">
        <w:rPr>
          <w:rFonts w:asciiTheme="minorHAnsi" w:hAnsiTheme="minorHAnsi" w:cstheme="minorHAnsi"/>
          <w:sz w:val="22"/>
          <w:szCs w:val="22"/>
        </w:rPr>
        <w:t xml:space="preserve">by </w:t>
      </w:r>
      <w:r w:rsidR="00135AD1" w:rsidRPr="00B24F05">
        <w:rPr>
          <w:rFonts w:asciiTheme="minorHAnsi" w:hAnsiTheme="minorHAnsi" w:cstheme="minorHAnsi"/>
          <w:color w:val="0D0D0D"/>
          <w:sz w:val="22"/>
          <w:szCs w:val="22"/>
          <w:shd w:val="clear" w:color="auto" w:fill="FFFFFF"/>
        </w:rPr>
        <w:t>McCubbins and Schwartz</w:t>
      </w:r>
      <w:r w:rsidR="001F577E">
        <w:rPr>
          <w:rFonts w:asciiTheme="minorHAnsi" w:hAnsiTheme="minorHAnsi" w:cstheme="minorHAnsi"/>
          <w:color w:val="0D0D0D"/>
          <w:sz w:val="22"/>
          <w:szCs w:val="22"/>
          <w:shd w:val="clear" w:color="auto" w:fill="FFFFFF"/>
        </w:rPr>
        <w:t xml:space="preserve"> (1984)</w:t>
      </w:r>
      <w:r w:rsidR="003022F6" w:rsidRPr="00CB6B4E">
        <w:rPr>
          <w:rFonts w:asciiTheme="minorHAnsi" w:hAnsiTheme="minorHAnsi" w:cstheme="minorHAnsi"/>
          <w:sz w:val="22"/>
          <w:szCs w:val="22"/>
        </w:rPr>
        <w:t>)</w:t>
      </w:r>
      <w:r w:rsidR="001C18D0">
        <w:rPr>
          <w:rFonts w:asciiTheme="minorHAnsi" w:hAnsiTheme="minorHAnsi" w:cstheme="minorHAnsi"/>
          <w:sz w:val="22"/>
          <w:szCs w:val="22"/>
        </w:rPr>
        <w:t>.</w:t>
      </w:r>
      <w:r w:rsidR="00801FD5">
        <w:rPr>
          <w:rFonts w:asciiTheme="minorHAnsi" w:hAnsiTheme="minorHAnsi" w:cstheme="minorHAnsi"/>
          <w:sz w:val="22"/>
          <w:szCs w:val="22"/>
        </w:rPr>
        <w:t xml:space="preserve"> </w:t>
      </w:r>
      <w:r w:rsidR="00801FD5" w:rsidRPr="00CB6B4E">
        <w:rPr>
          <w:rFonts w:asciiTheme="minorHAnsi" w:hAnsiTheme="minorHAnsi" w:cstheme="minorHAnsi"/>
          <w:sz w:val="22"/>
          <w:szCs w:val="22"/>
        </w:rPr>
        <w:t>In conventional models of social data collection, police patrols have been expensive – census campaigns or integrated household surveys – and typically infrequent or of low coverage</w:t>
      </w:r>
      <w:r w:rsidR="0094506B">
        <w:rPr>
          <w:rFonts w:asciiTheme="minorHAnsi" w:hAnsiTheme="minorHAnsi" w:cstheme="minorHAnsi"/>
          <w:sz w:val="22"/>
          <w:szCs w:val="22"/>
        </w:rPr>
        <w:t>.</w:t>
      </w:r>
      <w:r w:rsidR="00945ACE">
        <w:rPr>
          <w:rFonts w:asciiTheme="minorHAnsi" w:hAnsiTheme="minorHAnsi" w:cstheme="minorHAnsi"/>
          <w:color w:val="0D0D0D"/>
          <w:sz w:val="22"/>
          <w:szCs w:val="22"/>
          <w:shd w:val="clear" w:color="auto" w:fill="FFFFFF"/>
        </w:rPr>
        <w:t xml:space="preserve"> </w:t>
      </w:r>
      <w:bookmarkStart w:id="4" w:name="_Hlk193027723"/>
      <w:r w:rsidR="00C15A6B" w:rsidRPr="00813AE2">
        <w:rPr>
          <w:rFonts w:asciiTheme="minorHAnsi" w:hAnsiTheme="minorHAnsi" w:cstheme="minorHAnsi"/>
          <w:sz w:val="22"/>
          <w:szCs w:val="22"/>
        </w:rPr>
        <w:t xml:space="preserve">However, the frequency of data collection may impact the recall ability of </w:t>
      </w:r>
      <w:r w:rsidR="00C15A6B">
        <w:rPr>
          <w:rFonts w:eastAsia="Times New Roman"/>
          <w:sz w:val="22"/>
          <w:szCs w:val="22"/>
        </w:rPr>
        <w:t>participants</w:t>
      </w:r>
      <w:r w:rsidR="001F577E">
        <w:rPr>
          <w:rFonts w:eastAsia="Times New Roman"/>
          <w:sz w:val="22"/>
          <w:szCs w:val="22"/>
        </w:rPr>
        <w:t xml:space="preserve"> </w:t>
      </w:r>
      <w:r w:rsidR="00C15A6B" w:rsidRPr="00813AE2">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{"citationID":"k37LhMjs","properties":{"formattedCitation":"(A. Bell et al. 2019)","plainCitation":"(A. Bell et al. 2019)","dontUpdate":true,"noteIndex":0},"citationItems":[{"id":"0cG4Aqq1/bgd6Dud7","uris":["http://zotero.org/users/11116358/items/2NUZ77KT"],"itemData":{"id":"KzlUKIXM/LwagBJME","type":"article-journal","abstract":"A major impediment to understanding human-environment interactions is that data on social systems are not collected in a way that is easily comparable to natural systems data. While many environmental variables are collected with high frequency, gridded in time and space, social data is typically conducted irregularly, in waves that are far apart in time. These efforts typically engage respondents for hours at a time, and suffer from decay in participants’ ability to recall their experiences over long periods of time. Systematic use of mobile and smartphones has the potential to transcend these challenges, with a critical first step being an evaluation of where survey respondents experience the greatest recall decay. We present results from, to our knowledge, the first systematic evaluation of recall bias in components of a household survey, using the Open Data Kit (ODK) platform on Android smartphones. We tasked approximately 500 farmers in rural Bangladesh with responding regularly to components of a large household survey, randomizing the frequency of each task to be received weekly, monthly, or seasonally. We find respondents’ recall of consumption and experience (such as sick days) to suffer much more greatly than their recall of the use of their households’ time for labor and farm activities. Further, we demonstrate a feasible and cost-effective means of engaging respondents in rural areas to create and maintain a true socio-economic “baseline” to mirror similar efforts in the natural sciences.","container-title":"Population and Environment","DOI":"10.1007/s11111-019-0314-1","ISSN":"1573-7810","issue":"3","journalAbbreviation":"Popul Environ","language":"en","page":"325-345","source":"Springer Link","title":"Assessing recall bias and measurement error in high-frequency social data collection for human-environment research","volume":"40","author":[{"family":"Bell","given":"Andrew"},{"family":"Ward","given":"Patrick"},{"family":"Tamal","given":"Md. Ehsanul Haque"},{"family":"Killilea","given":"Mary"}],"issued":{"date-parts":[["2019",3,1]]}}}],"schema":"https://github.com/citation-style-language/schema/raw/master/csl-citation.json"} </w:instrText>
      </w:r>
      <w:r w:rsidR="00C15A6B" w:rsidRPr="00813AE2">
        <w:rPr>
          <w:rFonts w:asciiTheme="minorHAnsi" w:hAnsiTheme="minorHAnsi" w:cstheme="minorHAnsi"/>
          <w:sz w:val="22"/>
          <w:szCs w:val="22"/>
        </w:rPr>
        <w:fldChar w:fldCharType="separate"/>
      </w:r>
      <w:r w:rsidR="001F577E" w:rsidRPr="001F577E">
        <w:rPr>
          <w:sz w:val="22"/>
        </w:rPr>
        <w:t>(Bell et al. 2019)</w:t>
      </w:r>
      <w:r w:rsidR="00C15A6B" w:rsidRPr="00813AE2">
        <w:rPr>
          <w:rFonts w:asciiTheme="minorHAnsi" w:hAnsiTheme="minorHAnsi" w:cstheme="minorHAnsi"/>
          <w:sz w:val="22"/>
          <w:szCs w:val="22"/>
        </w:rPr>
        <w:fldChar w:fldCharType="end"/>
      </w:r>
      <w:r w:rsidR="00C15A6B" w:rsidRPr="00813AE2">
        <w:rPr>
          <w:rFonts w:asciiTheme="minorHAnsi" w:hAnsiTheme="minorHAnsi" w:cstheme="minorHAnsi"/>
          <w:sz w:val="22"/>
          <w:szCs w:val="22"/>
        </w:rPr>
        <w:t xml:space="preserve">. </w:t>
      </w:r>
      <w:bookmarkEnd w:id="4"/>
      <w:r w:rsidR="00B24F05">
        <w:rPr>
          <w:rFonts w:asciiTheme="minorHAnsi" w:hAnsiTheme="minorHAnsi" w:cstheme="minorHAnsi"/>
          <w:color w:val="0D0D0D"/>
          <w:sz w:val="22"/>
          <w:szCs w:val="22"/>
          <w:shd w:val="clear" w:color="auto" w:fill="FFFFFF"/>
        </w:rPr>
        <w:t>C</w:t>
      </w:r>
      <w:r w:rsidR="00B24F05" w:rsidRPr="00B24F05">
        <w:rPr>
          <w:rFonts w:asciiTheme="minorHAnsi" w:hAnsiTheme="minorHAnsi" w:cstheme="minorHAnsi"/>
          <w:color w:val="0D0D0D"/>
          <w:sz w:val="22"/>
          <w:szCs w:val="22"/>
          <w:shd w:val="clear" w:color="auto" w:fill="FFFFFF"/>
        </w:rPr>
        <w:t>onsistent</w:t>
      </w:r>
      <w:r w:rsidR="00945ACE">
        <w:rPr>
          <w:rFonts w:asciiTheme="minorHAnsi" w:hAnsiTheme="minorHAnsi" w:cstheme="minorHAnsi"/>
          <w:color w:val="0D0D0D"/>
          <w:sz w:val="22"/>
          <w:szCs w:val="22"/>
          <w:shd w:val="clear" w:color="auto" w:fill="FFFFFF"/>
        </w:rPr>
        <w:t>, police-patrol</w:t>
      </w:r>
      <w:r w:rsidR="00B24F05" w:rsidRPr="00B24F05">
        <w:rPr>
          <w:rFonts w:asciiTheme="minorHAnsi" w:hAnsiTheme="minorHAnsi" w:cstheme="minorHAnsi"/>
          <w:color w:val="0D0D0D"/>
          <w:sz w:val="22"/>
          <w:szCs w:val="22"/>
          <w:shd w:val="clear" w:color="auto" w:fill="FFFFFF"/>
        </w:rPr>
        <w:t xml:space="preserve"> engagement with diverse populations, </w:t>
      </w:r>
      <w:r w:rsidR="00945ACE">
        <w:rPr>
          <w:rFonts w:asciiTheme="minorHAnsi" w:hAnsiTheme="minorHAnsi" w:cstheme="minorHAnsi"/>
          <w:color w:val="0D0D0D"/>
          <w:sz w:val="22"/>
          <w:szCs w:val="22"/>
          <w:shd w:val="clear" w:color="auto" w:fill="FFFFFF"/>
        </w:rPr>
        <w:t>could provide</w:t>
      </w:r>
      <w:r w:rsidR="00B24F05">
        <w:rPr>
          <w:rFonts w:asciiTheme="minorHAnsi" w:hAnsiTheme="minorHAnsi" w:cstheme="minorHAnsi"/>
          <w:color w:val="0D0D0D"/>
          <w:sz w:val="22"/>
          <w:szCs w:val="22"/>
          <w:shd w:val="clear" w:color="auto" w:fill="FFFFFF"/>
        </w:rPr>
        <w:t xml:space="preserve"> novel</w:t>
      </w:r>
      <w:r w:rsidR="00B24F05" w:rsidRPr="00B24F05">
        <w:rPr>
          <w:rFonts w:asciiTheme="minorHAnsi" w:hAnsiTheme="minorHAnsi" w:cstheme="minorHAnsi"/>
          <w:color w:val="0D0D0D"/>
          <w:sz w:val="22"/>
          <w:szCs w:val="22"/>
          <w:shd w:val="clear" w:color="auto" w:fill="FFFFFF"/>
        </w:rPr>
        <w:t xml:space="preserve"> insights into societal conditions</w:t>
      </w:r>
      <w:r w:rsidR="00981330">
        <w:rPr>
          <w:rFonts w:asciiTheme="minorHAnsi" w:hAnsiTheme="minorHAnsi" w:cstheme="minorHAnsi"/>
          <w:color w:val="0D0D0D"/>
          <w:sz w:val="22"/>
          <w:szCs w:val="22"/>
          <w:shd w:val="clear" w:color="auto" w:fill="FFFFFF"/>
        </w:rPr>
        <w:t xml:space="preserve"> and how these change</w:t>
      </w:r>
      <w:r w:rsidR="00BC379A">
        <w:rPr>
          <w:rFonts w:asciiTheme="minorHAnsi" w:hAnsiTheme="minorHAnsi" w:cstheme="minorHAnsi"/>
          <w:color w:val="0D0D0D"/>
          <w:sz w:val="22"/>
          <w:szCs w:val="22"/>
          <w:shd w:val="clear" w:color="auto" w:fill="FFFFFF"/>
        </w:rPr>
        <w:t xml:space="preserve">. </w:t>
      </w:r>
      <w:r w:rsidR="008D471F">
        <w:rPr>
          <w:rFonts w:asciiTheme="minorHAnsi" w:hAnsiTheme="minorHAnsi" w:cstheme="minorHAnsi"/>
          <w:color w:val="0D0D0D"/>
          <w:sz w:val="22"/>
          <w:szCs w:val="22"/>
          <w:shd w:val="clear" w:color="auto" w:fill="FFFFFF"/>
        </w:rPr>
        <w:t>Drawing on examples relevant to the SDGs,</w:t>
      </w:r>
      <w:r w:rsidR="00E80160" w:rsidRPr="00E80160">
        <w:t xml:space="preserve"> </w:t>
      </w:r>
      <w:r w:rsidR="00C81002">
        <w:rPr>
          <w:rFonts w:asciiTheme="minorHAnsi" w:hAnsiTheme="minorHAnsi" w:cstheme="minorHAnsi"/>
          <w:color w:val="0D0D0D"/>
          <w:sz w:val="22"/>
          <w:szCs w:val="22"/>
          <w:shd w:val="clear" w:color="auto" w:fill="FFFFFF"/>
        </w:rPr>
        <w:t>by contrasting regular baselines under</w:t>
      </w:r>
      <w:r w:rsidR="00D37BCB">
        <w:rPr>
          <w:rFonts w:asciiTheme="minorHAnsi" w:hAnsiTheme="minorHAnsi" w:cstheme="minorHAnsi"/>
          <w:color w:val="0D0D0D"/>
          <w:sz w:val="22"/>
          <w:szCs w:val="22"/>
          <w:shd w:val="clear" w:color="auto" w:fill="FFFFFF"/>
        </w:rPr>
        <w:t xml:space="preserve"> ‘</w:t>
      </w:r>
      <w:r w:rsidR="00C81002">
        <w:rPr>
          <w:rFonts w:asciiTheme="minorHAnsi" w:hAnsiTheme="minorHAnsi" w:cstheme="minorHAnsi"/>
          <w:color w:val="0D0D0D"/>
          <w:sz w:val="22"/>
          <w:szCs w:val="22"/>
          <w:shd w:val="clear" w:color="auto" w:fill="FFFFFF"/>
        </w:rPr>
        <w:t>normal’ cond</w:t>
      </w:r>
      <w:r w:rsidR="00D37BCB">
        <w:rPr>
          <w:rFonts w:asciiTheme="minorHAnsi" w:hAnsiTheme="minorHAnsi" w:cstheme="minorHAnsi"/>
          <w:color w:val="0D0D0D"/>
          <w:sz w:val="22"/>
          <w:szCs w:val="22"/>
          <w:shd w:val="clear" w:color="auto" w:fill="FFFFFF"/>
        </w:rPr>
        <w:t xml:space="preserve">itions with those </w:t>
      </w:r>
      <w:r w:rsidR="002E196E">
        <w:rPr>
          <w:rFonts w:asciiTheme="minorHAnsi" w:hAnsiTheme="minorHAnsi" w:cstheme="minorHAnsi"/>
          <w:color w:val="0D0D0D"/>
          <w:sz w:val="22"/>
          <w:szCs w:val="22"/>
          <w:shd w:val="clear" w:color="auto" w:fill="FFFFFF"/>
        </w:rPr>
        <w:t>during</w:t>
      </w:r>
      <w:r w:rsidR="00D37BCB">
        <w:rPr>
          <w:rFonts w:asciiTheme="minorHAnsi" w:hAnsiTheme="minorHAnsi" w:cstheme="minorHAnsi"/>
          <w:color w:val="0D0D0D"/>
          <w:sz w:val="22"/>
          <w:szCs w:val="22"/>
          <w:shd w:val="clear" w:color="auto" w:fill="FFFFFF"/>
        </w:rPr>
        <w:t xml:space="preserve"> extreme weather events</w:t>
      </w:r>
      <w:r w:rsidR="002E196E">
        <w:rPr>
          <w:rFonts w:asciiTheme="minorHAnsi" w:hAnsiTheme="minorHAnsi" w:cstheme="minorHAnsi"/>
          <w:color w:val="0D0D0D"/>
          <w:sz w:val="22"/>
          <w:szCs w:val="22"/>
          <w:shd w:val="clear" w:color="auto" w:fill="FFFFFF"/>
        </w:rPr>
        <w:t xml:space="preserve">, insight can be gained into </w:t>
      </w:r>
      <w:r w:rsidR="00E80160" w:rsidRPr="00E80160">
        <w:rPr>
          <w:rFonts w:asciiTheme="minorHAnsi" w:hAnsiTheme="minorHAnsi" w:cstheme="minorHAnsi"/>
          <w:color w:val="0D0D0D"/>
          <w:sz w:val="22"/>
          <w:szCs w:val="22"/>
          <w:shd w:val="clear" w:color="auto" w:fill="FFFFFF"/>
        </w:rPr>
        <w:t xml:space="preserve">sustainable food production systems and </w:t>
      </w:r>
      <w:r w:rsidR="00F21865">
        <w:rPr>
          <w:rFonts w:asciiTheme="minorHAnsi" w:hAnsiTheme="minorHAnsi" w:cstheme="minorHAnsi"/>
          <w:color w:val="0D0D0D"/>
          <w:sz w:val="22"/>
          <w:szCs w:val="22"/>
          <w:shd w:val="clear" w:color="auto" w:fill="FFFFFF"/>
        </w:rPr>
        <w:t xml:space="preserve">identifying farmers that </w:t>
      </w:r>
      <w:r w:rsidR="00FB59FF">
        <w:rPr>
          <w:rFonts w:asciiTheme="minorHAnsi" w:hAnsiTheme="minorHAnsi" w:cstheme="minorHAnsi"/>
          <w:color w:val="0D0D0D"/>
          <w:sz w:val="22"/>
          <w:szCs w:val="22"/>
          <w:shd w:val="clear" w:color="auto" w:fill="FFFFFF"/>
        </w:rPr>
        <w:t xml:space="preserve">showed little/no socioeconomic change </w:t>
      </w:r>
      <w:r w:rsidR="000B4B33">
        <w:rPr>
          <w:rFonts w:asciiTheme="minorHAnsi" w:hAnsiTheme="minorHAnsi" w:cstheme="minorHAnsi"/>
          <w:color w:val="0D0D0D"/>
          <w:sz w:val="22"/>
          <w:szCs w:val="22"/>
          <w:shd w:val="clear" w:color="auto" w:fill="FFFFFF"/>
        </w:rPr>
        <w:t>across both periods could help make other farmers more resilient (Target 2.4</w:t>
      </w:r>
      <w:r w:rsidR="00737D2D">
        <w:rPr>
          <w:rFonts w:asciiTheme="minorHAnsi" w:hAnsiTheme="minorHAnsi" w:cstheme="minorHAnsi"/>
          <w:color w:val="0D0D0D"/>
          <w:sz w:val="22"/>
          <w:szCs w:val="22"/>
          <w:shd w:val="clear" w:color="auto" w:fill="FFFFFF"/>
        </w:rPr>
        <w:t xml:space="preserve">; </w:t>
      </w:r>
      <w:r w:rsidR="001326AF" w:rsidRPr="00813AE2">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{"citationID":"BBpgmm9k","properties":{"formattedCitation":"(UN 2015)","plainCitation":"(UN 2015)","dontUpdate":true,"noteIndex":0},"citationItems":[{"id":"0cG4Aqq1/UFjmazZt","uris":["http://zotero.org/users/6332819/items/9N53GBRA"],"itemData":{"id":776,"type":"article-journal","collection-title":"Transforming Our World: The 2030 Agenda for Sustainable Development. Resolution Adopted by the General Assembly on 25 September 2015.","language":"en","source":"Zotero","title":"A/RES/70/1 Transforming our world: the 2030 Agenda for Sustainable Development","volume":"42809","author":[{"family":"UN","given":""}],"issued":{"date-parts":[["2015"]]}}}],"schema":"https://github.com/citation-style-language/schema/raw/master/csl-citation.json"} </w:instrText>
      </w:r>
      <w:r w:rsidR="001326AF" w:rsidRPr="00813AE2">
        <w:rPr>
          <w:rFonts w:asciiTheme="minorHAnsi" w:hAnsiTheme="minorHAnsi" w:cstheme="minorHAnsi"/>
          <w:sz w:val="22"/>
          <w:szCs w:val="22"/>
        </w:rPr>
        <w:fldChar w:fldCharType="separate"/>
      </w:r>
      <w:r w:rsidR="001F577E" w:rsidRPr="001F577E">
        <w:rPr>
          <w:sz w:val="22"/>
        </w:rPr>
        <w:t>UN 2015)</w:t>
      </w:r>
      <w:r w:rsidR="001326AF" w:rsidRPr="00813AE2">
        <w:rPr>
          <w:rFonts w:asciiTheme="minorHAnsi" w:hAnsiTheme="minorHAnsi" w:cstheme="minorHAnsi"/>
          <w:sz w:val="22"/>
          <w:szCs w:val="22"/>
        </w:rPr>
        <w:fldChar w:fldCharType="end"/>
      </w:r>
      <w:r w:rsidR="001326AF">
        <w:rPr>
          <w:rFonts w:asciiTheme="minorHAnsi" w:hAnsiTheme="minorHAnsi" w:cstheme="minorHAnsi"/>
          <w:sz w:val="22"/>
          <w:szCs w:val="22"/>
        </w:rPr>
        <w:t xml:space="preserve">. </w:t>
      </w:r>
      <w:r w:rsidR="00013DB6">
        <w:rPr>
          <w:rFonts w:asciiTheme="minorHAnsi" w:hAnsiTheme="minorHAnsi" w:cstheme="minorHAnsi"/>
          <w:sz w:val="22"/>
          <w:szCs w:val="22"/>
        </w:rPr>
        <w:t xml:space="preserve">Similarly, </w:t>
      </w:r>
      <w:r w:rsidR="00E16E3F">
        <w:rPr>
          <w:rFonts w:asciiTheme="minorHAnsi" w:hAnsiTheme="minorHAnsi" w:cstheme="minorHAnsi"/>
          <w:sz w:val="22"/>
          <w:szCs w:val="22"/>
        </w:rPr>
        <w:t>insight can be gained to f</w:t>
      </w:r>
      <w:r w:rsidR="00563F5F" w:rsidRPr="00563F5F">
        <w:rPr>
          <w:rFonts w:asciiTheme="minorHAnsi" w:hAnsiTheme="minorHAnsi" w:cstheme="minorHAnsi"/>
          <w:sz w:val="22"/>
          <w:szCs w:val="22"/>
        </w:rPr>
        <w:t xml:space="preserve">acilitate migration </w:t>
      </w:r>
      <w:r w:rsidR="00E16E3F">
        <w:rPr>
          <w:rFonts w:asciiTheme="minorHAnsi" w:hAnsiTheme="minorHAnsi" w:cstheme="minorHAnsi"/>
          <w:sz w:val="22"/>
          <w:szCs w:val="22"/>
        </w:rPr>
        <w:t>(</w:t>
      </w:r>
      <w:r w:rsidR="00B21A42">
        <w:rPr>
          <w:rFonts w:asciiTheme="minorHAnsi" w:hAnsiTheme="minorHAnsi" w:cstheme="minorHAnsi"/>
          <w:sz w:val="22"/>
          <w:szCs w:val="22"/>
        </w:rPr>
        <w:t xml:space="preserve">Target 10.7) and </w:t>
      </w:r>
      <w:r w:rsidR="005E195C">
        <w:rPr>
          <w:rFonts w:asciiTheme="minorHAnsi" w:hAnsiTheme="minorHAnsi" w:cstheme="minorHAnsi"/>
          <w:sz w:val="22"/>
          <w:szCs w:val="22"/>
        </w:rPr>
        <w:t>help eliminate</w:t>
      </w:r>
      <w:r w:rsidR="005E195C" w:rsidRPr="005E195C">
        <w:rPr>
          <w:rFonts w:asciiTheme="minorHAnsi" w:hAnsiTheme="minorHAnsi" w:cstheme="minorHAnsi"/>
          <w:sz w:val="22"/>
          <w:szCs w:val="22"/>
        </w:rPr>
        <w:t xml:space="preserve"> trafficking and sexual and other types of exploitation</w:t>
      </w:r>
      <w:r w:rsidR="005E195C">
        <w:rPr>
          <w:rFonts w:asciiTheme="minorHAnsi" w:hAnsiTheme="minorHAnsi" w:cstheme="minorHAnsi"/>
          <w:sz w:val="22"/>
          <w:szCs w:val="22"/>
        </w:rPr>
        <w:t xml:space="preserve"> (Target</w:t>
      </w:r>
      <w:r w:rsidR="009B3139">
        <w:rPr>
          <w:rFonts w:asciiTheme="minorHAnsi" w:hAnsiTheme="minorHAnsi" w:cstheme="minorHAnsi"/>
          <w:sz w:val="22"/>
          <w:szCs w:val="22"/>
        </w:rPr>
        <w:t xml:space="preserve"> 5.2) by having data on what socio-economic characteristics </w:t>
      </w:r>
      <w:r w:rsidR="009767EF">
        <w:rPr>
          <w:rFonts w:asciiTheme="minorHAnsi" w:hAnsiTheme="minorHAnsi" w:cstheme="minorHAnsi"/>
          <w:sz w:val="22"/>
          <w:szCs w:val="22"/>
        </w:rPr>
        <w:t xml:space="preserve">support resilience to these events by contrasting </w:t>
      </w:r>
      <w:r w:rsidR="00364FE3">
        <w:rPr>
          <w:rFonts w:asciiTheme="minorHAnsi" w:hAnsiTheme="minorHAnsi" w:cstheme="minorHAnsi"/>
          <w:sz w:val="22"/>
          <w:szCs w:val="22"/>
        </w:rPr>
        <w:t>‘police patrol’ data from before and after the event</w:t>
      </w:r>
      <w:r w:rsidR="00364FE3" w:rsidRPr="00813AE2">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{"citationID":"U2e8wJrk","properties":{"formattedCitation":"(UN 2015)","plainCitation":"(UN 2015)","noteIndex":0},"citationItems":[{"id":"0cG4Aqq1/UFjmazZt","uris":["http://zotero.org/users/6332819/items/9N53GBRA"],"itemData":{"id":776,"type":"article-journal","collection-title":"Transforming Our World: The 2030 Agenda for Sustainable Development. Resolution Adopted by the General Assembly on 25 September 2015.","language":"en","source":"Zotero","title":"A/RES/70/1 Transforming our world: the 2030 Agenda for Sustainable Development","volume":"42809","author":[{"family":"UN","given":""}],"issued":{"date-parts":[["2015"]]}}}],"schema":"https://github.com/citation-style-language/schema/raw/master/csl-citation.json"} </w:instrText>
      </w:r>
      <w:r w:rsidR="00364FE3" w:rsidRPr="00813AE2">
        <w:rPr>
          <w:rFonts w:asciiTheme="minorHAnsi" w:hAnsiTheme="minorHAnsi" w:cstheme="minorHAnsi"/>
          <w:sz w:val="22"/>
          <w:szCs w:val="22"/>
        </w:rPr>
        <w:fldChar w:fldCharType="separate"/>
      </w:r>
      <w:r w:rsidR="001F577E" w:rsidRPr="001F577E">
        <w:rPr>
          <w:sz w:val="22"/>
        </w:rPr>
        <w:t>(UN 2015)</w:t>
      </w:r>
      <w:r w:rsidR="00364FE3" w:rsidRPr="00813AE2">
        <w:rPr>
          <w:rFonts w:asciiTheme="minorHAnsi" w:hAnsiTheme="minorHAnsi" w:cstheme="minorHAnsi"/>
          <w:sz w:val="22"/>
          <w:szCs w:val="22"/>
        </w:rPr>
        <w:fldChar w:fldCharType="end"/>
      </w:r>
      <w:r w:rsidR="00364FE3">
        <w:rPr>
          <w:rFonts w:asciiTheme="minorHAnsi" w:hAnsiTheme="minorHAnsi" w:cstheme="minorHAnsi"/>
          <w:sz w:val="22"/>
          <w:szCs w:val="22"/>
        </w:rPr>
        <w:t>.</w:t>
      </w:r>
    </w:p>
    <w:p w14:paraId="5E1678FD" w14:textId="77777777" w:rsidR="00EC660B" w:rsidRDefault="00EC660B" w:rsidP="003A63A5">
      <w:pPr>
        <w:jc w:val="both"/>
        <w:rPr>
          <w:rFonts w:asciiTheme="minorHAnsi" w:hAnsiTheme="minorHAnsi" w:cstheme="minorHAnsi"/>
          <w:color w:val="0D0D0D"/>
          <w:sz w:val="22"/>
          <w:szCs w:val="22"/>
          <w:shd w:val="clear" w:color="auto" w:fill="FFFFFF"/>
        </w:rPr>
      </w:pPr>
    </w:p>
    <w:p w14:paraId="345D437A" w14:textId="5043CBC7" w:rsidR="0015491C" w:rsidRDefault="00647A55" w:rsidP="001F577E">
      <w:pPr>
        <w:jc w:val="both"/>
        <w:rPr>
          <w:rFonts w:asciiTheme="minorHAnsi" w:hAnsiTheme="minorHAnsi" w:cstheme="minorHAnsi"/>
          <w:sz w:val="22"/>
          <w:szCs w:val="22"/>
        </w:rPr>
      </w:pPr>
      <w:r>
        <w:rPr>
          <w:rFonts w:asciiTheme="minorHAnsi" w:hAnsiTheme="minorHAnsi" w:cstheme="minorHAnsi"/>
          <w:sz w:val="22"/>
          <w:szCs w:val="22"/>
        </w:rPr>
        <w:t>T</w:t>
      </w:r>
      <w:r w:rsidR="00794863" w:rsidRPr="00813AE2">
        <w:rPr>
          <w:rFonts w:asciiTheme="minorHAnsi" w:hAnsiTheme="minorHAnsi" w:cstheme="minorHAnsi"/>
          <w:sz w:val="22"/>
          <w:szCs w:val="22"/>
        </w:rPr>
        <w:t>he</w:t>
      </w:r>
      <w:r w:rsidR="00945ACE">
        <w:rPr>
          <w:rFonts w:asciiTheme="minorHAnsi" w:hAnsiTheme="minorHAnsi" w:cstheme="minorHAnsi"/>
          <w:sz w:val="22"/>
          <w:szCs w:val="22"/>
        </w:rPr>
        <w:t xml:space="preserve"> recent</w:t>
      </w:r>
      <w:r w:rsidR="00794863" w:rsidRPr="00813AE2">
        <w:rPr>
          <w:rFonts w:asciiTheme="minorHAnsi" w:hAnsiTheme="minorHAnsi" w:cstheme="minorHAnsi"/>
          <w:sz w:val="22"/>
          <w:szCs w:val="22"/>
        </w:rPr>
        <w:t xml:space="preserve"> </w:t>
      </w:r>
      <w:r w:rsidR="00F67AB1" w:rsidRPr="00813AE2">
        <w:rPr>
          <w:rFonts w:asciiTheme="minorHAnsi" w:hAnsiTheme="minorHAnsi" w:cstheme="minorHAnsi"/>
          <w:sz w:val="22"/>
          <w:szCs w:val="22"/>
        </w:rPr>
        <w:t xml:space="preserve">global spread of smartphone technology </w:t>
      </w:r>
      <w:r w:rsidR="00945ACE">
        <w:rPr>
          <w:rFonts w:asciiTheme="minorHAnsi" w:hAnsiTheme="minorHAnsi" w:cstheme="minorHAnsi"/>
          <w:sz w:val="22"/>
          <w:szCs w:val="22"/>
        </w:rPr>
        <w:t>is</w:t>
      </w:r>
      <w:r w:rsidR="00945ACE" w:rsidRPr="00813AE2">
        <w:rPr>
          <w:rFonts w:asciiTheme="minorHAnsi" w:hAnsiTheme="minorHAnsi" w:cstheme="minorHAnsi"/>
          <w:sz w:val="22"/>
          <w:szCs w:val="22"/>
        </w:rPr>
        <w:t xml:space="preserve"> </w:t>
      </w:r>
      <w:r w:rsidR="00F67AB1" w:rsidRPr="00813AE2">
        <w:rPr>
          <w:rFonts w:asciiTheme="minorHAnsi" w:hAnsiTheme="minorHAnsi" w:cstheme="minorHAnsi"/>
          <w:sz w:val="22"/>
          <w:szCs w:val="22"/>
        </w:rPr>
        <w:t>allow</w:t>
      </w:r>
      <w:r w:rsidR="00945ACE">
        <w:rPr>
          <w:rFonts w:asciiTheme="minorHAnsi" w:hAnsiTheme="minorHAnsi" w:cstheme="minorHAnsi"/>
          <w:sz w:val="22"/>
          <w:szCs w:val="22"/>
        </w:rPr>
        <w:t xml:space="preserve">ing </w:t>
      </w:r>
      <w:r w:rsidR="00F67AB1" w:rsidRPr="00813AE2">
        <w:rPr>
          <w:rFonts w:asciiTheme="minorHAnsi" w:hAnsiTheme="minorHAnsi" w:cstheme="minorHAnsi"/>
          <w:sz w:val="22"/>
          <w:szCs w:val="22"/>
        </w:rPr>
        <w:t xml:space="preserve">researchers to </w:t>
      </w:r>
      <w:r w:rsidR="00127009" w:rsidRPr="00813AE2">
        <w:rPr>
          <w:rFonts w:asciiTheme="minorHAnsi" w:hAnsiTheme="minorHAnsi" w:cstheme="minorHAnsi"/>
          <w:sz w:val="22"/>
          <w:szCs w:val="22"/>
        </w:rPr>
        <w:t xml:space="preserve">reduce the cost barrier of </w:t>
      </w:r>
      <w:r w:rsidR="00945ACE">
        <w:rPr>
          <w:rFonts w:asciiTheme="minorHAnsi" w:hAnsiTheme="minorHAnsi" w:cstheme="minorHAnsi"/>
          <w:sz w:val="22"/>
          <w:szCs w:val="22"/>
        </w:rPr>
        <w:t>regular engagement in</w:t>
      </w:r>
      <w:r w:rsidR="00945ACE" w:rsidRPr="00813AE2">
        <w:rPr>
          <w:rFonts w:asciiTheme="minorHAnsi" w:hAnsiTheme="minorHAnsi" w:cstheme="minorHAnsi"/>
          <w:sz w:val="22"/>
          <w:szCs w:val="22"/>
        </w:rPr>
        <w:t xml:space="preserve"> </w:t>
      </w:r>
      <w:r w:rsidR="007D0222" w:rsidRPr="00813AE2">
        <w:rPr>
          <w:rFonts w:asciiTheme="minorHAnsi" w:hAnsiTheme="minorHAnsi" w:cstheme="minorHAnsi"/>
          <w:sz w:val="22"/>
          <w:szCs w:val="22"/>
        </w:rPr>
        <w:t>data collection</w:t>
      </w:r>
      <w:r w:rsidR="00737D2D">
        <w:rPr>
          <w:rFonts w:asciiTheme="minorHAnsi" w:hAnsiTheme="minorHAnsi" w:cstheme="minorHAnsi"/>
          <w:sz w:val="22"/>
          <w:szCs w:val="22"/>
        </w:rPr>
        <w:t xml:space="preserve"> </w:t>
      </w:r>
      <w:r w:rsidR="003D4F48" w:rsidRPr="00813AE2">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{"citationID":"BH4TA2Mm","properties":{"formattedCitation":"(A. Bell et al. 2019)","plainCitation":"(A. Bell et al. 2019)","dontUpdate":true,"noteIndex":0},"citationItems":[{"id":"0cG4Aqq1/bgd6Dud7","uris":["http://zotero.org/users/11116358/items/2NUZ77KT"],"itemData":{"id":"KzlUKIXM/LwagBJME","type":"article-journal","abstract":"A major impediment to understanding human-environment interactions is that data on social systems are not collected in a way that is easily comparable to natural systems data. While many environmental variables are collected with high frequency, gridded in time and space, social data is typically conducted irregularly, in waves that are far apart in time. These efforts typically engage respondents for hours at a time, and suffer from decay in participants’ ability to recall their experiences over long periods of time. Systematic use of mobile and smartphones has the potential to transcend these challenges, with a critical first step being an evaluation of where survey respondents experience the greatest recall decay. We present results from, to our knowledge, the first systematic evaluation of recall bias in components of a household survey, using the Open Data Kit (ODK) platform on Android smartphones. We tasked approximately 500 farmers in rural Bangladesh with responding regularly to components of a large household survey, randomizing the frequency of each task to be received weekly, monthly, or seasonally. We find respondents’ recall of consumption and experience (such as sick days) to suffer much more greatly than their recall of the use of their households’ time for labor and farm activities. Further, we demonstrate a feasible and cost-effective means of engaging respondents in rural areas to create and maintain a true socio-economic “baseline” to mirror similar efforts in the natural sciences.","container-title":"Population and Environment","DOI":"10.1007/s11111-019-0314-1","ISSN":"1573-7810","issue":"3","journalAbbreviation":"Popul Environ","language":"en","page":"325-345","source":"Springer Link","title":"Assessing recall bias and measurement error in high-frequency social data collection for human-environment research","volume":"40","author":[{"family":"Bell","given":"Andrew"},{"family":"Ward","given":"Patrick"},{"family":"Tamal","given":"Md. Ehsanul Haque"},{"family":"Killilea","given":"Mary"}],"issued":{"date-parts":[["2019",3,1]]}}}],"schema":"https://github.com/citation-style-language/schema/raw/master/csl-citation.json"} </w:instrText>
      </w:r>
      <w:r w:rsidR="003D4F48" w:rsidRPr="00813AE2">
        <w:rPr>
          <w:rFonts w:asciiTheme="minorHAnsi" w:hAnsiTheme="minorHAnsi" w:cstheme="minorHAnsi"/>
          <w:sz w:val="22"/>
          <w:szCs w:val="22"/>
        </w:rPr>
        <w:fldChar w:fldCharType="separate"/>
      </w:r>
      <w:r w:rsidR="001F577E" w:rsidRPr="001F577E">
        <w:rPr>
          <w:sz w:val="22"/>
        </w:rPr>
        <w:t>(Bell et al. 2019)</w:t>
      </w:r>
      <w:r w:rsidR="003D4F48" w:rsidRPr="00813AE2">
        <w:rPr>
          <w:rFonts w:asciiTheme="minorHAnsi" w:hAnsiTheme="minorHAnsi" w:cstheme="minorHAnsi"/>
          <w:sz w:val="22"/>
          <w:szCs w:val="22"/>
        </w:rPr>
        <w:fldChar w:fldCharType="end"/>
      </w:r>
      <w:r>
        <w:rPr>
          <w:rFonts w:asciiTheme="minorHAnsi" w:hAnsiTheme="minorHAnsi" w:cstheme="minorHAnsi"/>
          <w:sz w:val="22"/>
          <w:szCs w:val="22"/>
        </w:rPr>
        <w:t xml:space="preserve">, making </w:t>
      </w:r>
      <w:r w:rsidR="000C0EAD">
        <w:rPr>
          <w:rFonts w:asciiTheme="minorHAnsi" w:hAnsiTheme="minorHAnsi" w:cstheme="minorHAnsi"/>
          <w:sz w:val="22"/>
          <w:szCs w:val="22"/>
        </w:rPr>
        <w:t>‘police patrols’ more feasible</w:t>
      </w:r>
      <w:r w:rsidR="00127009" w:rsidRPr="00813AE2">
        <w:rPr>
          <w:rFonts w:asciiTheme="minorHAnsi" w:hAnsiTheme="minorHAnsi" w:cstheme="minorHAnsi"/>
          <w:sz w:val="22"/>
          <w:szCs w:val="22"/>
        </w:rPr>
        <w:t>.</w:t>
      </w:r>
      <w:r w:rsidR="00F673E7" w:rsidRPr="00813AE2">
        <w:rPr>
          <w:rFonts w:asciiTheme="minorHAnsi" w:hAnsiTheme="minorHAnsi" w:cstheme="minorHAnsi"/>
          <w:sz w:val="22"/>
          <w:szCs w:val="22"/>
        </w:rPr>
        <w:t xml:space="preserve"> Nearly </w:t>
      </w:r>
      <w:r w:rsidR="000717A0">
        <w:rPr>
          <w:rFonts w:asciiTheme="minorHAnsi" w:hAnsiTheme="minorHAnsi" w:cstheme="minorHAnsi"/>
          <w:sz w:val="22"/>
          <w:szCs w:val="22"/>
        </w:rPr>
        <w:t xml:space="preserve">75% </w:t>
      </w:r>
      <w:r w:rsidR="00F673E7" w:rsidRPr="00813AE2">
        <w:rPr>
          <w:rFonts w:asciiTheme="minorHAnsi" w:hAnsiTheme="minorHAnsi" w:cstheme="minorHAnsi"/>
          <w:sz w:val="22"/>
          <w:szCs w:val="22"/>
        </w:rPr>
        <w:t xml:space="preserve"> of the global population</w:t>
      </w:r>
      <w:r w:rsidR="005953D0">
        <w:rPr>
          <w:rFonts w:asciiTheme="minorHAnsi" w:hAnsiTheme="minorHAnsi" w:cstheme="minorHAnsi"/>
          <w:sz w:val="22"/>
          <w:szCs w:val="22"/>
        </w:rPr>
        <w:t>,</w:t>
      </w:r>
      <w:r w:rsidR="00F673E7" w:rsidRPr="00813AE2">
        <w:rPr>
          <w:rFonts w:asciiTheme="minorHAnsi" w:hAnsiTheme="minorHAnsi" w:cstheme="minorHAnsi"/>
          <w:sz w:val="22"/>
          <w:szCs w:val="22"/>
        </w:rPr>
        <w:t xml:space="preserve"> aged over 10 </w:t>
      </w:r>
      <w:r w:rsidR="002D20FF" w:rsidRPr="00813AE2">
        <w:rPr>
          <w:rFonts w:asciiTheme="minorHAnsi" w:hAnsiTheme="minorHAnsi" w:cstheme="minorHAnsi"/>
          <w:sz w:val="22"/>
          <w:szCs w:val="22"/>
        </w:rPr>
        <w:t xml:space="preserve">years </w:t>
      </w:r>
      <w:r w:rsidR="00A019AF">
        <w:rPr>
          <w:rFonts w:asciiTheme="minorHAnsi" w:hAnsiTheme="minorHAnsi" w:cstheme="minorHAnsi"/>
          <w:sz w:val="22"/>
          <w:szCs w:val="22"/>
        </w:rPr>
        <w:t>old</w:t>
      </w:r>
      <w:r w:rsidR="005953D0">
        <w:rPr>
          <w:rFonts w:asciiTheme="minorHAnsi" w:hAnsiTheme="minorHAnsi" w:cstheme="minorHAnsi"/>
          <w:sz w:val="22"/>
          <w:szCs w:val="22"/>
        </w:rPr>
        <w:t>,</w:t>
      </w:r>
      <w:r w:rsidR="00A019AF">
        <w:rPr>
          <w:rFonts w:asciiTheme="minorHAnsi" w:hAnsiTheme="minorHAnsi" w:cstheme="minorHAnsi"/>
          <w:sz w:val="22"/>
          <w:szCs w:val="22"/>
        </w:rPr>
        <w:t xml:space="preserve"> </w:t>
      </w:r>
      <w:r w:rsidR="00F673E7" w:rsidRPr="00813AE2">
        <w:rPr>
          <w:rFonts w:asciiTheme="minorHAnsi" w:hAnsiTheme="minorHAnsi" w:cstheme="minorHAnsi"/>
          <w:sz w:val="22"/>
          <w:szCs w:val="22"/>
        </w:rPr>
        <w:t xml:space="preserve">now own a mobile phone </w:t>
      </w:r>
      <w:r w:rsidR="00113EB7" w:rsidRPr="00813AE2">
        <w:rPr>
          <w:rFonts w:asciiTheme="minorHAnsi" w:hAnsiTheme="minorHAnsi" w:cstheme="minorHAnsi"/>
          <w:sz w:val="22"/>
          <w:szCs w:val="22"/>
        </w:rPr>
        <w:t>(</w:t>
      </w:r>
      <w:r w:rsidR="00681074" w:rsidRPr="00813AE2">
        <w:rPr>
          <w:rFonts w:asciiTheme="minorHAnsi" w:hAnsiTheme="minorHAnsi" w:cstheme="minorHAnsi"/>
          <w:sz w:val="22"/>
          <w:szCs w:val="22"/>
        </w:rPr>
        <w:t>though ownership remains higher than internet connectivity</w:t>
      </w:r>
      <w:r w:rsidR="00113EB7" w:rsidRPr="00813AE2">
        <w:rPr>
          <w:rFonts w:asciiTheme="minorHAnsi" w:hAnsiTheme="minorHAnsi" w:cstheme="minorHAnsi"/>
          <w:sz w:val="22"/>
          <w:szCs w:val="22"/>
        </w:rPr>
        <w:t>,</w:t>
      </w:r>
      <w:r w:rsidR="00681074" w:rsidRPr="00813AE2">
        <w:rPr>
          <w:rFonts w:asciiTheme="minorHAnsi" w:hAnsiTheme="minorHAnsi" w:cstheme="minorHAnsi"/>
          <w:sz w:val="22"/>
          <w:szCs w:val="22"/>
        </w:rPr>
        <w:t xml:space="preserve"> especially in </w:t>
      </w:r>
      <w:r w:rsidR="00306C86" w:rsidRPr="00813AE2">
        <w:rPr>
          <w:rFonts w:asciiTheme="minorHAnsi" w:hAnsiTheme="minorHAnsi" w:cstheme="minorHAnsi"/>
          <w:sz w:val="22"/>
          <w:szCs w:val="22"/>
        </w:rPr>
        <w:t>low-income</w:t>
      </w:r>
      <w:r w:rsidR="006F6418" w:rsidRPr="00813AE2">
        <w:rPr>
          <w:rFonts w:asciiTheme="minorHAnsi" w:hAnsiTheme="minorHAnsi" w:cstheme="minorHAnsi"/>
          <w:sz w:val="22"/>
          <w:szCs w:val="22"/>
        </w:rPr>
        <w:t xml:space="preserve"> countries</w:t>
      </w:r>
      <w:r w:rsidR="00737D2D">
        <w:rPr>
          <w:rFonts w:asciiTheme="minorHAnsi" w:hAnsiTheme="minorHAnsi" w:cstheme="minorHAnsi"/>
          <w:sz w:val="22"/>
          <w:szCs w:val="22"/>
        </w:rPr>
        <w:t xml:space="preserve">; </w:t>
      </w:r>
      <w:r w:rsidR="003D4F48" w:rsidRPr="00813AE2">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{"citationID":"H0G56dOV","properties":{"formattedCitation":"(ITU 2022)","plainCitation":"(ITU 2022)","dontUpdate":true,"noteIndex":0},"citationItems":[{"id":"0cG4Aqq1/a1cDPgdg","uris":["http://zotero.org/users/6332819/items/5QXMZMC8"],"itemData":{"id":796,"type":"webpage","container-title":"ITU. Press Release.","language":"en-US","title":"Press Release","URL":"https://www.itu.int:443/en/mediacentre/Pages/PR-2022-11-30-Facts-Figures-2022.aspx","author":[{"family":"ITU","given":""}],"accessed":{"date-parts":[["2024",1,22]]},"issued":{"date-parts":[["2022"]]}}}],"schema":"https://github.com/citation-style-language/schema/raw/master/csl-citation.json"} </w:instrText>
      </w:r>
      <w:r w:rsidR="003D4F48" w:rsidRPr="00813AE2">
        <w:rPr>
          <w:rFonts w:asciiTheme="minorHAnsi" w:hAnsiTheme="minorHAnsi" w:cstheme="minorHAnsi"/>
          <w:sz w:val="22"/>
          <w:szCs w:val="22"/>
        </w:rPr>
        <w:fldChar w:fldCharType="separate"/>
      </w:r>
      <w:r w:rsidR="001F577E" w:rsidRPr="001F577E">
        <w:rPr>
          <w:sz w:val="22"/>
        </w:rPr>
        <w:t>ITU 2022)</w:t>
      </w:r>
      <w:r w:rsidR="003D4F48" w:rsidRPr="00813AE2">
        <w:rPr>
          <w:rFonts w:asciiTheme="minorHAnsi" w:hAnsiTheme="minorHAnsi" w:cstheme="minorHAnsi"/>
          <w:sz w:val="22"/>
          <w:szCs w:val="22"/>
        </w:rPr>
        <w:fldChar w:fldCharType="end"/>
      </w:r>
      <w:r w:rsidR="00681074" w:rsidRPr="00813AE2">
        <w:rPr>
          <w:rFonts w:asciiTheme="minorHAnsi" w:hAnsiTheme="minorHAnsi" w:cstheme="minorHAnsi"/>
          <w:sz w:val="22"/>
          <w:szCs w:val="22"/>
        </w:rPr>
        <w:t xml:space="preserve">. </w:t>
      </w:r>
      <w:r w:rsidR="002A0CC3" w:rsidRPr="00813AE2">
        <w:rPr>
          <w:rFonts w:asciiTheme="minorHAnsi" w:hAnsiTheme="minorHAnsi" w:cstheme="minorHAnsi"/>
          <w:sz w:val="22"/>
          <w:szCs w:val="22"/>
        </w:rPr>
        <w:t>This makes large scale online</w:t>
      </w:r>
      <w:r w:rsidR="00FE3F86" w:rsidRPr="00813AE2">
        <w:rPr>
          <w:rFonts w:asciiTheme="minorHAnsi" w:hAnsiTheme="minorHAnsi" w:cstheme="minorHAnsi"/>
          <w:sz w:val="22"/>
          <w:szCs w:val="22"/>
        </w:rPr>
        <w:t xml:space="preserve">, </w:t>
      </w:r>
      <w:r w:rsidR="006434E2" w:rsidRPr="00813AE2">
        <w:rPr>
          <w:rFonts w:asciiTheme="minorHAnsi" w:hAnsiTheme="minorHAnsi" w:cstheme="minorHAnsi"/>
          <w:sz w:val="22"/>
          <w:szCs w:val="22"/>
        </w:rPr>
        <w:t>short messaging services (</w:t>
      </w:r>
      <w:r w:rsidR="00E15460" w:rsidRPr="00813AE2">
        <w:rPr>
          <w:rFonts w:asciiTheme="minorHAnsi" w:hAnsiTheme="minorHAnsi" w:cstheme="minorHAnsi"/>
          <w:sz w:val="22"/>
          <w:szCs w:val="22"/>
        </w:rPr>
        <w:t>sms</w:t>
      </w:r>
      <w:r w:rsidR="006434E2" w:rsidRPr="00813AE2">
        <w:rPr>
          <w:rFonts w:asciiTheme="minorHAnsi" w:hAnsiTheme="minorHAnsi" w:cstheme="minorHAnsi"/>
          <w:sz w:val="22"/>
          <w:szCs w:val="22"/>
        </w:rPr>
        <w:t xml:space="preserve">) </w:t>
      </w:r>
      <w:r w:rsidR="00C75365" w:rsidRPr="00813AE2">
        <w:rPr>
          <w:rFonts w:asciiTheme="minorHAnsi" w:hAnsiTheme="minorHAnsi" w:cstheme="minorHAnsi"/>
          <w:sz w:val="22"/>
          <w:szCs w:val="22"/>
        </w:rPr>
        <w:t xml:space="preserve">and </w:t>
      </w:r>
      <w:r w:rsidR="002A0CC3" w:rsidRPr="00813AE2">
        <w:rPr>
          <w:rFonts w:asciiTheme="minorHAnsi" w:hAnsiTheme="minorHAnsi" w:cstheme="minorHAnsi"/>
          <w:sz w:val="22"/>
          <w:szCs w:val="22"/>
        </w:rPr>
        <w:t>smartphone surveys possible</w:t>
      </w:r>
      <w:r w:rsidR="009360FE" w:rsidRPr="00813AE2">
        <w:rPr>
          <w:rFonts w:asciiTheme="minorHAnsi" w:hAnsiTheme="minorHAnsi" w:cstheme="minorHAnsi"/>
          <w:sz w:val="22"/>
          <w:szCs w:val="22"/>
        </w:rPr>
        <w:t xml:space="preserve">. </w:t>
      </w:r>
      <w:r w:rsidR="0080209F" w:rsidRPr="00813AE2">
        <w:rPr>
          <w:rFonts w:asciiTheme="minorHAnsi" w:hAnsiTheme="minorHAnsi" w:cstheme="minorHAnsi"/>
          <w:sz w:val="22"/>
          <w:szCs w:val="22"/>
        </w:rPr>
        <w:t xml:space="preserve">However, </w:t>
      </w:r>
      <w:r w:rsidR="00747CE0" w:rsidRPr="00813AE2">
        <w:rPr>
          <w:rFonts w:asciiTheme="minorHAnsi" w:hAnsiTheme="minorHAnsi" w:cstheme="minorHAnsi"/>
          <w:sz w:val="22"/>
          <w:szCs w:val="22"/>
        </w:rPr>
        <w:t xml:space="preserve">in </w:t>
      </w:r>
      <w:r w:rsidR="00554308" w:rsidRPr="00813AE2">
        <w:rPr>
          <w:rFonts w:asciiTheme="minorHAnsi" w:hAnsiTheme="minorHAnsi" w:cstheme="minorHAnsi"/>
          <w:sz w:val="22"/>
          <w:szCs w:val="22"/>
        </w:rPr>
        <w:t>low-income</w:t>
      </w:r>
      <w:r w:rsidR="00125AD8" w:rsidRPr="00813AE2">
        <w:rPr>
          <w:rFonts w:asciiTheme="minorHAnsi" w:hAnsiTheme="minorHAnsi" w:cstheme="minorHAnsi"/>
          <w:sz w:val="22"/>
          <w:szCs w:val="22"/>
        </w:rPr>
        <w:t xml:space="preserve"> regions, </w:t>
      </w:r>
      <w:r w:rsidR="0080209F" w:rsidRPr="00813AE2">
        <w:rPr>
          <w:rFonts w:asciiTheme="minorHAnsi" w:hAnsiTheme="minorHAnsi" w:cstheme="minorHAnsi"/>
          <w:sz w:val="22"/>
          <w:szCs w:val="22"/>
        </w:rPr>
        <w:t xml:space="preserve">many still own </w:t>
      </w:r>
      <w:r w:rsidR="00125AD8" w:rsidRPr="00813AE2">
        <w:rPr>
          <w:rFonts w:asciiTheme="minorHAnsi" w:hAnsiTheme="minorHAnsi" w:cstheme="minorHAnsi"/>
          <w:sz w:val="22"/>
          <w:szCs w:val="22"/>
        </w:rPr>
        <w:t>basic phones rather than</w:t>
      </w:r>
      <w:r w:rsidR="0080209F" w:rsidRPr="00813AE2">
        <w:rPr>
          <w:rFonts w:asciiTheme="minorHAnsi" w:hAnsiTheme="minorHAnsi" w:cstheme="minorHAnsi"/>
          <w:sz w:val="22"/>
          <w:szCs w:val="22"/>
        </w:rPr>
        <w:t xml:space="preserve"> smartphones</w:t>
      </w:r>
      <w:r w:rsidR="00A31BDD" w:rsidRPr="00813AE2">
        <w:rPr>
          <w:rFonts w:asciiTheme="minorHAnsi" w:hAnsiTheme="minorHAnsi" w:cstheme="minorHAnsi"/>
          <w:sz w:val="22"/>
          <w:szCs w:val="22"/>
        </w:rPr>
        <w:t xml:space="preserve"> </w:t>
      </w:r>
      <w:r w:rsidR="002B0E87" w:rsidRPr="00813AE2">
        <w:rPr>
          <w:rFonts w:asciiTheme="minorHAnsi" w:hAnsiTheme="minorHAnsi" w:cstheme="minorHAnsi"/>
          <w:sz w:val="22"/>
          <w:szCs w:val="22"/>
        </w:rPr>
        <w:t xml:space="preserve">which </w:t>
      </w:r>
      <w:r w:rsidR="00BD1D3D">
        <w:rPr>
          <w:rFonts w:asciiTheme="minorHAnsi" w:hAnsiTheme="minorHAnsi" w:cstheme="minorHAnsi"/>
          <w:sz w:val="22"/>
          <w:szCs w:val="22"/>
        </w:rPr>
        <w:t>impacts</w:t>
      </w:r>
      <w:r w:rsidR="002B0E87" w:rsidRPr="00813AE2">
        <w:rPr>
          <w:rFonts w:asciiTheme="minorHAnsi" w:hAnsiTheme="minorHAnsi" w:cstheme="minorHAnsi"/>
          <w:sz w:val="22"/>
          <w:szCs w:val="22"/>
        </w:rPr>
        <w:t xml:space="preserve"> </w:t>
      </w:r>
      <w:r w:rsidR="00BD1D3D">
        <w:rPr>
          <w:rFonts w:asciiTheme="minorHAnsi" w:hAnsiTheme="minorHAnsi" w:cstheme="minorHAnsi"/>
          <w:sz w:val="22"/>
          <w:szCs w:val="22"/>
        </w:rPr>
        <w:t>potential</w:t>
      </w:r>
      <w:r w:rsidR="00BD1D3D" w:rsidRPr="00813AE2">
        <w:rPr>
          <w:rFonts w:asciiTheme="minorHAnsi" w:hAnsiTheme="minorHAnsi" w:cstheme="minorHAnsi"/>
          <w:sz w:val="22"/>
          <w:szCs w:val="22"/>
        </w:rPr>
        <w:t xml:space="preserve"> </w:t>
      </w:r>
      <w:r w:rsidR="006441FA" w:rsidRPr="00813AE2">
        <w:rPr>
          <w:rFonts w:asciiTheme="minorHAnsi" w:hAnsiTheme="minorHAnsi" w:cstheme="minorHAnsi"/>
          <w:sz w:val="22"/>
          <w:szCs w:val="22"/>
        </w:rPr>
        <w:t>survey formats</w:t>
      </w:r>
      <w:r w:rsidR="00737D2D">
        <w:rPr>
          <w:rFonts w:asciiTheme="minorHAnsi" w:hAnsiTheme="minorHAnsi" w:cstheme="minorHAnsi"/>
          <w:sz w:val="22"/>
          <w:szCs w:val="22"/>
        </w:rPr>
        <w:t xml:space="preserve"> </w:t>
      </w:r>
      <w:r w:rsidR="00316EE7" w:rsidRPr="00813AE2">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{"citationID":"8Hh94Y44","properties":{"formattedCitation":"(Silver and Johnson 2018)","plainCitation":"(Silver and Johnson 2018)","noteIndex":0},"citationItems":[{"id":"0cG4Aqq1/dVi1LqBS","uris":["http://zotero.org/users/6332819/items/WTJG9FXN"],"itemData":{"id":835,"type":"post-weblog","abstract":"Large majorities in all six sub-Saharan countries surveyed own mobile phones. Ownership is highest in South Africa, where about nine-in-ten adults own a","container-title":"Pew Research Center's Global Attitudes Project","language":"en-US","title":"1. Majorities in sub-Saharan Africa own mobile phones, but smartphone adoption is modest","URL":"https://www.pewresearch.org/global/2018/10/09/majorities-in-sub-saharan-africa-own-mobile-phones-but-smartphone-adoption-is-modest/","author":[{"family":"Silver","given":"L"},{"family":"Johnson","given":"C"}],"accessed":{"date-parts":[["2024",1,23]]},"issued":{"date-parts":[["2018",10,9]]}}}],"schema":"https://github.com/citation-style-language/schema/raw/master/csl-citation.json"} </w:instrText>
      </w:r>
      <w:r w:rsidR="00316EE7" w:rsidRPr="00813AE2">
        <w:rPr>
          <w:rFonts w:asciiTheme="minorHAnsi" w:hAnsiTheme="minorHAnsi" w:cstheme="minorHAnsi"/>
          <w:sz w:val="22"/>
          <w:szCs w:val="22"/>
        </w:rPr>
        <w:fldChar w:fldCharType="separate"/>
      </w:r>
      <w:r w:rsidR="001F577E" w:rsidRPr="001F577E">
        <w:rPr>
          <w:sz w:val="22"/>
        </w:rPr>
        <w:t>(Silver and Johnson 2018)</w:t>
      </w:r>
      <w:r w:rsidR="00316EE7" w:rsidRPr="00813AE2">
        <w:rPr>
          <w:rFonts w:asciiTheme="minorHAnsi" w:hAnsiTheme="minorHAnsi" w:cstheme="minorHAnsi"/>
          <w:sz w:val="22"/>
          <w:szCs w:val="22"/>
        </w:rPr>
        <w:fldChar w:fldCharType="end"/>
      </w:r>
      <w:r w:rsidR="005E6C44" w:rsidRPr="00813AE2">
        <w:rPr>
          <w:rFonts w:asciiTheme="minorHAnsi" w:hAnsiTheme="minorHAnsi" w:cstheme="minorHAnsi"/>
          <w:sz w:val="22"/>
          <w:szCs w:val="22"/>
        </w:rPr>
        <w:t>.</w:t>
      </w:r>
      <w:r w:rsidR="009360FE" w:rsidRPr="00813AE2">
        <w:rPr>
          <w:rFonts w:asciiTheme="minorHAnsi" w:hAnsiTheme="minorHAnsi" w:cstheme="minorHAnsi"/>
          <w:sz w:val="22"/>
          <w:szCs w:val="22"/>
        </w:rPr>
        <w:t xml:space="preserve"> </w:t>
      </w:r>
    </w:p>
    <w:p w14:paraId="32E515C3" w14:textId="77777777" w:rsidR="0015491C" w:rsidRDefault="0015491C" w:rsidP="00813AE2">
      <w:pPr>
        <w:jc w:val="both"/>
        <w:rPr>
          <w:rFonts w:asciiTheme="minorHAnsi" w:hAnsiTheme="minorHAnsi" w:cstheme="minorHAnsi"/>
          <w:sz w:val="22"/>
          <w:szCs w:val="22"/>
        </w:rPr>
      </w:pPr>
    </w:p>
    <w:p w14:paraId="56448914" w14:textId="31E9BD62" w:rsidR="00F04E9E" w:rsidRPr="0015491C" w:rsidRDefault="00981330" w:rsidP="001F577E">
      <w:pPr>
        <w:jc w:val="both"/>
        <w:rPr>
          <w:rFonts w:asciiTheme="minorHAnsi" w:hAnsiTheme="minorHAnsi" w:cstheme="minorHAnsi"/>
          <w:color w:val="0D0D0D"/>
          <w:sz w:val="22"/>
          <w:szCs w:val="22"/>
          <w:shd w:val="clear" w:color="auto" w:fill="FFFFFF"/>
        </w:rPr>
      </w:pPr>
      <w:r>
        <w:rPr>
          <w:rFonts w:asciiTheme="minorHAnsi" w:hAnsiTheme="minorHAnsi" w:cstheme="minorHAnsi"/>
          <w:sz w:val="22"/>
          <w:szCs w:val="22"/>
        </w:rPr>
        <w:t>R</w:t>
      </w:r>
      <w:r w:rsidR="00D13289" w:rsidRPr="00813AE2">
        <w:rPr>
          <w:rFonts w:asciiTheme="minorHAnsi" w:hAnsiTheme="minorHAnsi" w:cstheme="minorHAnsi"/>
          <w:sz w:val="22"/>
          <w:szCs w:val="22"/>
        </w:rPr>
        <w:t>esearchers are increasingly using auto</w:t>
      </w:r>
      <w:r w:rsidR="00577977" w:rsidRPr="00813AE2">
        <w:rPr>
          <w:rFonts w:asciiTheme="minorHAnsi" w:hAnsiTheme="minorHAnsi" w:cstheme="minorHAnsi"/>
          <w:sz w:val="22"/>
          <w:szCs w:val="22"/>
        </w:rPr>
        <w:t>no</w:t>
      </w:r>
      <w:r w:rsidR="00D13289" w:rsidRPr="00813AE2">
        <w:rPr>
          <w:rFonts w:asciiTheme="minorHAnsi" w:hAnsiTheme="minorHAnsi" w:cstheme="minorHAnsi"/>
          <w:sz w:val="22"/>
          <w:szCs w:val="22"/>
        </w:rPr>
        <w:t>m</w:t>
      </w:r>
      <w:r w:rsidR="00577977" w:rsidRPr="00813AE2">
        <w:rPr>
          <w:rFonts w:asciiTheme="minorHAnsi" w:hAnsiTheme="minorHAnsi" w:cstheme="minorHAnsi"/>
          <w:sz w:val="22"/>
          <w:szCs w:val="22"/>
        </w:rPr>
        <w:t>ous</w:t>
      </w:r>
      <w:r w:rsidR="00D13289" w:rsidRPr="00813AE2">
        <w:rPr>
          <w:rFonts w:asciiTheme="minorHAnsi" w:hAnsiTheme="minorHAnsi" w:cstheme="minorHAnsi"/>
          <w:sz w:val="22"/>
          <w:szCs w:val="22"/>
        </w:rPr>
        <w:t xml:space="preserve"> longitudinal approaches, via pre-recorded phone interviews or text message based surveys, though the</w:t>
      </w:r>
      <w:r w:rsidR="0098664A">
        <w:rPr>
          <w:rFonts w:asciiTheme="minorHAnsi" w:hAnsiTheme="minorHAnsi" w:cstheme="minorHAnsi"/>
          <w:sz w:val="22"/>
          <w:szCs w:val="22"/>
        </w:rPr>
        <w:t>se approaches</w:t>
      </w:r>
      <w:r w:rsidR="00D13289" w:rsidRPr="00813AE2">
        <w:rPr>
          <w:rFonts w:asciiTheme="minorHAnsi" w:hAnsiTheme="minorHAnsi" w:cstheme="minorHAnsi"/>
          <w:sz w:val="22"/>
          <w:szCs w:val="22"/>
        </w:rPr>
        <w:t xml:space="preserve"> favour shorter, simpler questionnaires</w:t>
      </w:r>
      <w:r w:rsidR="00737D2D">
        <w:rPr>
          <w:rFonts w:asciiTheme="minorHAnsi" w:hAnsiTheme="minorHAnsi" w:cstheme="minorHAnsi"/>
          <w:sz w:val="22"/>
          <w:szCs w:val="22"/>
        </w:rPr>
        <w:t xml:space="preserve"> </w:t>
      </w:r>
      <w:r w:rsidR="003D4F48" w:rsidRPr="00813AE2">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{"citationID":"x9AzNi7J","properties":{"formattedCitation":"(Gourlay et al. 2021)","plainCitation":"(Gourlay et al. 2021)","noteIndex":0},"citationItems":[{"id":"0cG4Aqq1/eKtklxrt","uris":["http://zotero.org/users/6332819/items/8PJAJDYN"],"itemData":{"id":798,"type":"article-journal","abstract":"Following the onset of the COVID-19 pandemic, face-to-face survey data collection efforts came to a halt due to lockdowns, limitations on mobility and social distancing requirements. What followed was a surge in phone surveys to fulfill rapidly evolving needs for timely and policy-relevant microdata for understanding the socioeconomic impacts of and responses to the pandemic. Even as the face-to-face survey data collection efforts are resuming in different parts of the world with COVID-19 safety protocols, the rapidly-acquired experience with phone surveys on the part of national statistical offices and survey practitioners in low- and middle-income countries appears to have formed the foundation for phone surveys to be more commonly implemented in the post-pandemic era, in response to other shocks and as complementary efforts to face-to-face surveys. Informed by the practical experience with the high-frequency phone surveys that have been implemented with support from the World Bank Living Standards Measurement Study (LSMS) to monitor the socioeconomic impacts of the COVID-19 pandemic, this paper provides an overview of options for the design and implementation of phone surveys to collect representative data from households and individuals. Further, the discussion identifies the requirements for phone surveys to be a mainstay in the toolkits of national statistical offices and the directions for future research on the design and implementation of phone surveys.","container-title":"Food Policy","DOI":"10.1016/j.foodpol.2021.102153","ISSN":"0306-9192","journalAbbreviation":"Food Policy","page":"102153","source":"ScienceDirect","title":"Viewpoint: High-frequency phone surveys on COVID-19: Good practices, open questions","title-short":"Viewpoint","volume":"105","author":[{"family":"Gourlay","given":"Sydney"},{"family":"Kilic","given":"Talip"},{"family":"Martuscelli","given":"Antonio"},{"family":"Wollburg","given":"Philip"},{"family":"Zezza","given":"Alberto"}],"issued":{"date-parts":[["2021",12,1]]}}}],"schema":"https://github.com/citation-style-language/schema/raw/master/csl-citation.json"} </w:instrText>
      </w:r>
      <w:r w:rsidR="003D4F48" w:rsidRPr="00813AE2">
        <w:rPr>
          <w:rFonts w:asciiTheme="minorHAnsi" w:hAnsiTheme="minorHAnsi" w:cstheme="minorHAnsi"/>
          <w:sz w:val="22"/>
          <w:szCs w:val="22"/>
        </w:rPr>
        <w:fldChar w:fldCharType="separate"/>
      </w:r>
      <w:r w:rsidR="001F577E" w:rsidRPr="001F577E">
        <w:rPr>
          <w:sz w:val="22"/>
        </w:rPr>
        <w:t>(Gourlay et al. 2021)</w:t>
      </w:r>
      <w:r w:rsidR="003D4F48" w:rsidRPr="00813AE2">
        <w:rPr>
          <w:rFonts w:asciiTheme="minorHAnsi" w:hAnsiTheme="minorHAnsi" w:cstheme="minorHAnsi"/>
          <w:sz w:val="22"/>
          <w:szCs w:val="22"/>
        </w:rPr>
        <w:fldChar w:fldCharType="end"/>
      </w:r>
      <w:r w:rsidR="00D13289" w:rsidRPr="00813AE2">
        <w:rPr>
          <w:rFonts w:asciiTheme="minorHAnsi" w:hAnsiTheme="minorHAnsi" w:cstheme="minorHAnsi"/>
          <w:sz w:val="22"/>
          <w:szCs w:val="22"/>
        </w:rPr>
        <w:t xml:space="preserve">. Such approaches allow capture of </w:t>
      </w:r>
      <w:r w:rsidR="00A37C33" w:rsidRPr="00813AE2">
        <w:rPr>
          <w:rFonts w:asciiTheme="minorHAnsi" w:hAnsiTheme="minorHAnsi" w:cstheme="minorHAnsi"/>
          <w:sz w:val="22"/>
          <w:szCs w:val="22"/>
        </w:rPr>
        <w:t>short-term</w:t>
      </w:r>
      <w:r w:rsidR="00D13289" w:rsidRPr="00813AE2">
        <w:rPr>
          <w:rFonts w:asciiTheme="minorHAnsi" w:hAnsiTheme="minorHAnsi" w:cstheme="minorHAnsi"/>
          <w:sz w:val="22"/>
          <w:szCs w:val="22"/>
        </w:rPr>
        <w:t xml:space="preserve"> variation and minimal recall losses, with text message based surveys also allowing </w:t>
      </w:r>
      <w:r w:rsidR="002976A4">
        <w:rPr>
          <w:rFonts w:eastAsia="Times New Roman"/>
          <w:sz w:val="22"/>
          <w:szCs w:val="22"/>
        </w:rPr>
        <w:t>participants</w:t>
      </w:r>
      <w:r w:rsidR="00577977" w:rsidRPr="00813AE2">
        <w:rPr>
          <w:rFonts w:asciiTheme="minorHAnsi" w:hAnsiTheme="minorHAnsi" w:cstheme="minorHAnsi"/>
          <w:sz w:val="22"/>
          <w:szCs w:val="22"/>
        </w:rPr>
        <w:t xml:space="preserve"> to self-administer the survey</w:t>
      </w:r>
      <w:r w:rsidR="00D13289" w:rsidRPr="00813AE2">
        <w:rPr>
          <w:rFonts w:asciiTheme="minorHAnsi" w:hAnsiTheme="minorHAnsi" w:cstheme="minorHAnsi"/>
          <w:sz w:val="22"/>
          <w:szCs w:val="22"/>
        </w:rPr>
        <w:t xml:space="preserve"> in their own time, in their own spaces and without pressure or expectation from an enumerator </w:t>
      </w:r>
      <w:r w:rsidR="004320B6">
        <w:rPr>
          <w:rFonts w:asciiTheme="minorHAnsi" w:hAnsiTheme="minorHAnsi" w:cstheme="minorHAnsi"/>
          <w:sz w:val="22"/>
          <w:szCs w:val="22"/>
        </w:rPr>
        <w:t>–</w:t>
      </w:r>
      <w:r w:rsidR="00D13289" w:rsidRPr="00813AE2">
        <w:rPr>
          <w:rFonts w:asciiTheme="minorHAnsi" w:hAnsiTheme="minorHAnsi" w:cstheme="minorHAnsi"/>
          <w:sz w:val="22"/>
          <w:szCs w:val="22"/>
        </w:rPr>
        <w:t xml:space="preserve"> providing opportunity for represent</w:t>
      </w:r>
      <w:r w:rsidR="00A37C33" w:rsidRPr="00813AE2">
        <w:rPr>
          <w:rFonts w:asciiTheme="minorHAnsi" w:hAnsiTheme="minorHAnsi" w:cstheme="minorHAnsi"/>
          <w:sz w:val="22"/>
          <w:szCs w:val="22"/>
        </w:rPr>
        <w:t xml:space="preserve">ation </w:t>
      </w:r>
      <w:r w:rsidR="00D13289" w:rsidRPr="00813AE2">
        <w:rPr>
          <w:rFonts w:asciiTheme="minorHAnsi" w:hAnsiTheme="minorHAnsi" w:cstheme="minorHAnsi"/>
          <w:sz w:val="22"/>
          <w:szCs w:val="22"/>
        </w:rPr>
        <w:t xml:space="preserve">that many socioeconomic datasets </w:t>
      </w:r>
      <w:r w:rsidR="00A37C33" w:rsidRPr="00813AE2">
        <w:rPr>
          <w:rFonts w:asciiTheme="minorHAnsi" w:hAnsiTheme="minorHAnsi" w:cstheme="minorHAnsi"/>
          <w:sz w:val="22"/>
          <w:szCs w:val="22"/>
        </w:rPr>
        <w:t>do not</w:t>
      </w:r>
      <w:r w:rsidR="00D13289" w:rsidRPr="00813AE2">
        <w:rPr>
          <w:rFonts w:asciiTheme="minorHAnsi" w:hAnsiTheme="minorHAnsi" w:cstheme="minorHAnsi"/>
          <w:sz w:val="22"/>
          <w:szCs w:val="22"/>
        </w:rPr>
        <w:t xml:space="preserve"> offer</w:t>
      </w:r>
      <w:r w:rsidR="004320B6">
        <w:rPr>
          <w:rFonts w:asciiTheme="minorHAnsi" w:hAnsiTheme="minorHAnsi" w:cstheme="minorHAnsi"/>
          <w:sz w:val="22"/>
          <w:szCs w:val="22"/>
        </w:rPr>
        <w:t xml:space="preserve"> (i.e., capturing those who are unavailable at the time enumerators </w:t>
      </w:r>
      <w:r w:rsidR="00B16089">
        <w:rPr>
          <w:rFonts w:asciiTheme="minorHAnsi" w:hAnsiTheme="minorHAnsi" w:cstheme="minorHAnsi"/>
          <w:sz w:val="22"/>
          <w:szCs w:val="22"/>
        </w:rPr>
        <w:t>visit</w:t>
      </w:r>
      <w:r w:rsidR="00737D2D">
        <w:rPr>
          <w:rFonts w:asciiTheme="minorHAnsi" w:hAnsiTheme="minorHAnsi" w:cstheme="minorHAnsi"/>
          <w:sz w:val="22"/>
          <w:szCs w:val="22"/>
        </w:rPr>
        <w:t xml:space="preserve">; </w:t>
      </w:r>
      <w:r w:rsidR="00647291">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{"citationID":"t7iQy6zB","properties":{"formattedCitation":"(A. Bell et al. 2019)","plainCitation":"(A. Bell et al. 2019)","dontUpdate":true,"noteIndex":0},"citationItems":[{"id":"0cG4Aqq1/bgd6Dud7","uris":["http://zotero.org/users/11116358/items/2NUZ77KT"],"itemData":{"id":"gYeaZ6iX/W9NU2lUz","type":"article-journal","abstract":"A major impediment to understanding human-environment interactions is that data on social systems are not collected in a way that is easily comparable to natural systems data. While many environmental variables are collected with high frequency, gridded in time and space, social data is typically conducted irregularly, in waves that are far apart in time. These efforts typically engage respondents for hours at a time, and suffer from decay in participants’ ability to recall their experiences over long periods of time. Systematic use of mobile and smartphones has the potential to transcend these challenges, with a critical first step being an evaluation of where survey respondents experience the greatest recall decay. We present results from, to our knowledge, the first systematic evaluation of recall bias in components of a household survey, using the Open Data Kit (ODK) platform on Android smartphones. We tasked approximately 500 farmers in rural Bangladesh with responding regularly to components of a large household survey, randomizing the frequency of each task to be received weekly, monthly, or seasonally. We find respondents’ recall of consumption and experience (such as sick days) to suffer much more greatly than their recall of the use of their households’ time for labor and farm activities. Further, we demonstrate a feasible and cost-effective means of engaging respondents in rural areas to create and maintain a true socio-economic “baseline” to mirror similar efforts in the natural sciences.","container-title":"Population and Environment","DOI":"10.1007/s11111-019-0314-1","ISSN":"1573-7810","issue":"3","journalAbbreviation":"Popul Environ","language":"en","page":"325-345","source":"Springer Link","title":"Assessing recall bias and measurement error in high-frequency social data collection for human-environment research","volume":"40","author":[{"family":"Bell","given":"Andrew"},{"family":"Ward","given":"Patrick"},{"family":"Tamal","given":"Md. Ehsanul Haque"},{"family":"Killilea","given":"Mary"}],"issued":{"date-parts":[["2019",3,1]]}}}],"schema":"https://github.com/citation-style-language/schema/raw/master/csl-citation.json"} </w:instrText>
      </w:r>
      <w:r w:rsidR="00647291">
        <w:rPr>
          <w:rFonts w:asciiTheme="minorHAnsi" w:hAnsiTheme="minorHAnsi" w:cstheme="minorHAnsi"/>
          <w:sz w:val="22"/>
          <w:szCs w:val="22"/>
        </w:rPr>
        <w:fldChar w:fldCharType="separate"/>
      </w:r>
      <w:r w:rsidR="001F577E" w:rsidRPr="001F577E">
        <w:rPr>
          <w:sz w:val="22"/>
        </w:rPr>
        <w:t>Bell et al. 2019)</w:t>
      </w:r>
      <w:r w:rsidR="00647291">
        <w:rPr>
          <w:rFonts w:asciiTheme="minorHAnsi" w:hAnsiTheme="minorHAnsi" w:cstheme="minorHAnsi"/>
          <w:sz w:val="22"/>
          <w:szCs w:val="22"/>
        </w:rPr>
        <w:fldChar w:fldCharType="end"/>
      </w:r>
      <w:r w:rsidR="00D13289" w:rsidRPr="00813AE2">
        <w:rPr>
          <w:rFonts w:asciiTheme="minorHAnsi" w:hAnsiTheme="minorHAnsi" w:cstheme="minorHAnsi"/>
          <w:sz w:val="22"/>
          <w:szCs w:val="22"/>
        </w:rPr>
        <w:t xml:space="preserve">. </w:t>
      </w:r>
      <w:r w:rsidR="003D1C18">
        <w:rPr>
          <w:rFonts w:asciiTheme="minorHAnsi" w:hAnsiTheme="minorHAnsi" w:cstheme="minorHAnsi"/>
          <w:sz w:val="22"/>
          <w:szCs w:val="22"/>
        </w:rPr>
        <w:t>Remotely</w:t>
      </w:r>
      <w:r w:rsidR="00782C15">
        <w:rPr>
          <w:rFonts w:asciiTheme="minorHAnsi" w:hAnsiTheme="minorHAnsi" w:cstheme="minorHAnsi"/>
          <w:sz w:val="22"/>
          <w:szCs w:val="22"/>
        </w:rPr>
        <w:t>-</w:t>
      </w:r>
      <w:r w:rsidR="003D1C18">
        <w:rPr>
          <w:rFonts w:asciiTheme="minorHAnsi" w:hAnsiTheme="minorHAnsi" w:cstheme="minorHAnsi"/>
          <w:sz w:val="22"/>
          <w:szCs w:val="22"/>
        </w:rPr>
        <w:t xml:space="preserve">led research proved essential during the </w:t>
      </w:r>
      <w:r w:rsidR="0086227E">
        <w:rPr>
          <w:rFonts w:asciiTheme="minorHAnsi" w:hAnsiTheme="minorHAnsi" w:cstheme="minorHAnsi"/>
          <w:sz w:val="22"/>
          <w:szCs w:val="22"/>
        </w:rPr>
        <w:t>C</w:t>
      </w:r>
      <w:r w:rsidR="003D1C18">
        <w:rPr>
          <w:rFonts w:asciiTheme="minorHAnsi" w:hAnsiTheme="minorHAnsi" w:cstheme="minorHAnsi"/>
          <w:sz w:val="22"/>
          <w:szCs w:val="22"/>
        </w:rPr>
        <w:t>ovid-19 pandemic, ensuring the safety of both researchers and participants</w:t>
      </w:r>
      <w:r w:rsidR="00737D2D">
        <w:rPr>
          <w:rFonts w:asciiTheme="minorHAnsi" w:hAnsiTheme="minorHAnsi" w:cstheme="minorHAnsi"/>
          <w:sz w:val="22"/>
          <w:szCs w:val="22"/>
        </w:rPr>
        <w:t xml:space="preserve"> </w:t>
      </w:r>
      <w:r w:rsidR="003D1C18">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{"citationID":"X7RmQn0F","properties":{"formattedCitation":"(Bundervoet, D\\uc0\\u225{}valos, and Garcia 2022)","plainCitation":"(Bundervoet, Dávalos, and Garcia 2022)","noteIndex":0},"citationItems":[{"id":"0cG4Aqq1/Zh2j9O4P","uris":["http://zotero.org/users/6332819/items/THY5TZDR"],"itemData":{"id":842,"type":"article-journal","abstract":"We combine new data from high-frequency surveys with data on the stringency of containment measures to examine the short-term impacts of the COVID-19 pandemic on households in developing countries. This paper is one of the first to document the impacts of COVID-19 on households across a large number of developing countries and to do so for a comparable time-period, corresponding to the peak of the pandemic-induced drop in human mobility, and the first to systematically analyze the cross- and within-country effects on employment, income, food security and learning. Using representative data from 31 countries, accounting for a combined population of almost 1.4 billion, we find that in the average country 36 percent of respondents stopped working in the immediate aftermath of the pandemic, 65 percent of households reported decreases in income, and 30 percent of children were unable to continue learning during school closures. Pandemic-induced jobs and income losses translated into heightened food insecurity at the household level. The more stringent the virus containment measures, the higher the likelihood of jobs and income losses. The pandemic’s effects were widespread and regressive, disproportionally affecting vulnerable segments of the population. Women, youth, and workers without higher education – groups disadvantaged in the labor market before the COVID-19 shock – were significantly more likely to lose their jobs and experience decreased incomes. Self-employed and casual workers – the most vulnerable workers in developing countries – bore the brunt of the pandemic-induced income losses. Interruptions in learning were most salient for children from lower-income countries, and within countries for children from lower-income households with lower-educated parents and in rural areas. The unequal impacts of the pandemic across socio-economic groups risk cementing inequality of opportunity and undermining social mobility and calls for policies to foster an inclusive recovery and strengthen resilience to future shocks.","container-title":"World Development","DOI":"10.1016/j.worlddev.2022.105844","ISSN":"0305-750X","journalAbbreviation":"World Development","page":"105844","source":"ScienceDirect","title":"The short-term impacts of COVID-19 on households in developing countries: An overview based on a harmonized dataset of high-frequency surveys","title-short":"The short-term impacts of COVID-19 on households in developing countries","volume":"153","author":[{"family":"Bundervoet","given":"Tom"},{"family":"Dávalos","given":"Maria E."},{"family":"Garcia","given":"Natalia"}],"issued":{"date-parts":[["2022",5,1]]}}}],"schema":"https://github.com/citation-style-language/schema/raw/master/csl-citation.json"} </w:instrText>
      </w:r>
      <w:r w:rsidR="003D1C18">
        <w:rPr>
          <w:rFonts w:asciiTheme="minorHAnsi" w:hAnsiTheme="minorHAnsi" w:cstheme="minorHAnsi"/>
          <w:sz w:val="22"/>
          <w:szCs w:val="22"/>
        </w:rPr>
        <w:fldChar w:fldCharType="separate"/>
      </w:r>
      <w:r w:rsidR="001F577E" w:rsidRPr="001F577E">
        <w:rPr>
          <w:sz w:val="22"/>
        </w:rPr>
        <w:t>(Bundervoet, Dávalos, and Garcia 2022)</w:t>
      </w:r>
      <w:r w:rsidR="003D1C18">
        <w:rPr>
          <w:rFonts w:asciiTheme="minorHAnsi" w:hAnsiTheme="minorHAnsi" w:cstheme="minorHAnsi"/>
          <w:sz w:val="22"/>
          <w:szCs w:val="22"/>
        </w:rPr>
        <w:fldChar w:fldCharType="end"/>
      </w:r>
      <w:r w:rsidR="003D1C18">
        <w:rPr>
          <w:rFonts w:asciiTheme="minorHAnsi" w:hAnsiTheme="minorHAnsi" w:cstheme="minorHAnsi"/>
          <w:sz w:val="22"/>
          <w:szCs w:val="22"/>
        </w:rPr>
        <w:t xml:space="preserve">. </w:t>
      </w:r>
      <w:r w:rsidR="00D13289" w:rsidRPr="00813AE2">
        <w:rPr>
          <w:rFonts w:asciiTheme="minorHAnsi" w:hAnsiTheme="minorHAnsi" w:cstheme="minorHAnsi"/>
          <w:sz w:val="22"/>
          <w:szCs w:val="22"/>
        </w:rPr>
        <w:t>Large-scale online surveys share these benefits, also providing the opportunity for longer, more complex questionnaires</w:t>
      </w:r>
      <w:r w:rsidR="00C81BE3">
        <w:rPr>
          <w:rFonts w:asciiTheme="minorHAnsi" w:hAnsiTheme="minorHAnsi" w:cstheme="minorHAnsi"/>
          <w:sz w:val="22"/>
          <w:szCs w:val="22"/>
        </w:rPr>
        <w:t>, though longitudinal research can be challenging</w:t>
      </w:r>
      <w:r w:rsidR="008C584A">
        <w:rPr>
          <w:rFonts w:asciiTheme="minorHAnsi" w:hAnsiTheme="minorHAnsi" w:cstheme="minorHAnsi"/>
          <w:sz w:val="22"/>
          <w:szCs w:val="22"/>
        </w:rPr>
        <w:t xml:space="preserve"> and so high temporal frequencies are difficult to </w:t>
      </w:r>
      <w:r w:rsidR="000717A0">
        <w:rPr>
          <w:rFonts w:asciiTheme="minorHAnsi" w:hAnsiTheme="minorHAnsi" w:cstheme="minorHAnsi"/>
          <w:sz w:val="22"/>
          <w:szCs w:val="22"/>
        </w:rPr>
        <w:t>achieve</w:t>
      </w:r>
      <w:r w:rsidR="00737D2D">
        <w:rPr>
          <w:rFonts w:asciiTheme="minorHAnsi" w:hAnsiTheme="minorHAnsi" w:cstheme="minorHAnsi"/>
          <w:sz w:val="22"/>
          <w:szCs w:val="22"/>
        </w:rPr>
        <w:t xml:space="preserve"> </w:t>
      </w:r>
      <w:r w:rsidR="00647291">
        <w:rPr>
          <w:rFonts w:asciiTheme="minorHAnsi" w:hAnsiTheme="minorHAnsi" w:cstheme="minorHAnsi"/>
          <w:sz w:val="22"/>
          <w:szCs w:val="22"/>
        </w:rPr>
        <w:fldChar w:fldCharType="begin"/>
      </w:r>
      <w:r w:rsidR="00BB3F7C">
        <w:rPr>
          <w:rFonts w:asciiTheme="minorHAnsi" w:hAnsiTheme="minorHAnsi" w:cstheme="minorHAnsi"/>
          <w:sz w:val="22"/>
          <w:szCs w:val="22"/>
        </w:rPr>
        <w:instrText xml:space="preserve"> ADDIN ZOTERO_ITEM CSL_CITATION {"citationID":"l9XIcjVf","properties":{"formattedCitation":"(A. R. Bell et al. 2016)","plainCitation":"(A. R. Bell et al. 2016)","dontUpdate":true,"noteIndex":0},"citationItems":[{"id":"0cG4Aqq1/O08lnFhC","uris":["http://zotero.org/users/6332819/items/HAV8FR2H"],"itemData":{"id":804,"type":"article-journal","abstract":"The advent of cheap smartphones in rural areas across the globe presents an opportunity to change the mode with which researchers engage hard-to-reach populations. In particular, smartphones allow researchers to connect with respondents more frequently than standard household surveys, opening a new window into important short-term variability in key measures of household and community wellbeing. In this paper, we present early results from a pilot study in rural Bangladesh using a ‘microtasks for micropayments’ model to collect a range of community and household living standards data using Android smartphones. We find that more frequent task repetition with shorter recall periods leads to more inclusive reporting, improved capture of intra-seasonal variability, and earlier signals of events such as illness. Payments in the form of mobile talk time and data provide a positive development externality in the form of expanded access to mobile internet and social networks. Taken to scale, programs such as this have potential to transform data collection in rural areas, providing near-real-time windows into the development of markets, the spread of illnesses, or the diffusion of ideas and innovations.","container-title":"PLOS ONE","DOI":"10.1371/journal.pone.0165924","ISSN":"1932-6203","issue":"11","journalAbbreviation":"PLOS ONE","language":"en","note":"publisher: Public Library of Science","page":"e0165924","source":"PLoS Journals","title":"Real-Time Social Data Collection in Rural Bangladesh via a ‘Microtasks for Micropayments’ Platform on Android Smartphones","volume":"11","author":[{"family":"Bell","given":"Andrew Reid"},{"family":"Ward","given":"Patrick S."},{"family":"Killilea","given":"Mary E."},{"family":"Tamal","given":"Md Ehsanul Haque"}],"issued":{"date-parts":[["2016",11,10]]}}}],"schema":"https://github.com/citation-style-language/schema/raw/master/csl-citation.json"} </w:instrText>
      </w:r>
      <w:r w:rsidR="00647291">
        <w:rPr>
          <w:rFonts w:asciiTheme="minorHAnsi" w:hAnsiTheme="minorHAnsi" w:cstheme="minorHAnsi"/>
          <w:sz w:val="22"/>
          <w:szCs w:val="22"/>
        </w:rPr>
        <w:fldChar w:fldCharType="separate"/>
      </w:r>
      <w:r w:rsidR="001F577E" w:rsidRPr="001F577E">
        <w:rPr>
          <w:sz w:val="22"/>
        </w:rPr>
        <w:t>(Bell et al. 2016)</w:t>
      </w:r>
      <w:r w:rsidR="00647291">
        <w:rPr>
          <w:rFonts w:asciiTheme="minorHAnsi" w:hAnsiTheme="minorHAnsi" w:cstheme="minorHAnsi"/>
          <w:sz w:val="22"/>
          <w:szCs w:val="22"/>
        </w:rPr>
        <w:fldChar w:fldCharType="end"/>
      </w:r>
      <w:r w:rsidR="00850490">
        <w:rPr>
          <w:rFonts w:asciiTheme="minorHAnsi" w:hAnsiTheme="minorHAnsi" w:cstheme="minorHAnsi"/>
          <w:sz w:val="22"/>
          <w:szCs w:val="22"/>
        </w:rPr>
        <w:t xml:space="preserve">. </w:t>
      </w:r>
      <w:r w:rsidR="00A62D00" w:rsidRPr="00813AE2">
        <w:rPr>
          <w:rFonts w:asciiTheme="minorHAnsi" w:hAnsiTheme="minorHAnsi" w:cstheme="minorHAnsi"/>
          <w:sz w:val="22"/>
          <w:szCs w:val="22"/>
        </w:rPr>
        <w:t>Smartphone surveys</w:t>
      </w:r>
      <w:r w:rsidR="00D13289" w:rsidRPr="00813AE2">
        <w:rPr>
          <w:rFonts w:asciiTheme="minorHAnsi" w:hAnsiTheme="minorHAnsi" w:cstheme="minorHAnsi"/>
          <w:sz w:val="22"/>
          <w:szCs w:val="22"/>
        </w:rPr>
        <w:t xml:space="preserve"> build on these benefits by also supporting</w:t>
      </w:r>
      <w:r w:rsidR="00A62D00" w:rsidRPr="00813AE2">
        <w:rPr>
          <w:rFonts w:asciiTheme="minorHAnsi" w:hAnsiTheme="minorHAnsi" w:cstheme="minorHAnsi"/>
          <w:sz w:val="22"/>
          <w:szCs w:val="22"/>
        </w:rPr>
        <w:t xml:space="preserve"> collecti</w:t>
      </w:r>
      <w:r w:rsidR="00D13289" w:rsidRPr="00813AE2">
        <w:rPr>
          <w:rFonts w:asciiTheme="minorHAnsi" w:hAnsiTheme="minorHAnsi" w:cstheme="minorHAnsi"/>
          <w:sz w:val="22"/>
          <w:szCs w:val="22"/>
        </w:rPr>
        <w:t>on of multiple</w:t>
      </w:r>
      <w:r w:rsidR="00A62D00" w:rsidRPr="00813AE2">
        <w:rPr>
          <w:rFonts w:asciiTheme="minorHAnsi" w:hAnsiTheme="minorHAnsi" w:cstheme="minorHAnsi"/>
          <w:sz w:val="22"/>
          <w:szCs w:val="22"/>
        </w:rPr>
        <w:t xml:space="preserve"> data</w:t>
      </w:r>
      <w:r w:rsidR="00D13289" w:rsidRPr="00813AE2">
        <w:rPr>
          <w:rFonts w:asciiTheme="minorHAnsi" w:hAnsiTheme="minorHAnsi" w:cstheme="minorHAnsi"/>
          <w:sz w:val="22"/>
          <w:szCs w:val="22"/>
        </w:rPr>
        <w:t xml:space="preserve"> types</w:t>
      </w:r>
      <w:r w:rsidR="00A62D00" w:rsidRPr="00813AE2">
        <w:rPr>
          <w:rFonts w:asciiTheme="minorHAnsi" w:hAnsiTheme="minorHAnsi" w:cstheme="minorHAnsi"/>
          <w:sz w:val="22"/>
          <w:szCs w:val="22"/>
        </w:rPr>
        <w:t xml:space="preserve"> (such as recording </w:t>
      </w:r>
      <w:r w:rsidR="00D13289" w:rsidRPr="00813AE2">
        <w:rPr>
          <w:rFonts w:asciiTheme="minorHAnsi" w:hAnsiTheme="minorHAnsi" w:cstheme="minorHAnsi"/>
          <w:sz w:val="22"/>
          <w:szCs w:val="22"/>
        </w:rPr>
        <w:t>sound</w:t>
      </w:r>
      <w:r w:rsidR="00B47DF5" w:rsidRPr="00813AE2">
        <w:rPr>
          <w:rFonts w:asciiTheme="minorHAnsi" w:hAnsiTheme="minorHAnsi" w:cstheme="minorHAnsi"/>
          <w:sz w:val="22"/>
          <w:szCs w:val="22"/>
        </w:rPr>
        <w:t xml:space="preserve">, visual imagery, or </w:t>
      </w:r>
      <w:r w:rsidR="00D13289" w:rsidRPr="00813AE2">
        <w:rPr>
          <w:rFonts w:asciiTheme="minorHAnsi" w:hAnsiTheme="minorHAnsi" w:cstheme="minorHAnsi"/>
          <w:sz w:val="22"/>
          <w:szCs w:val="22"/>
        </w:rPr>
        <w:t>GPS [i.e.</w:t>
      </w:r>
      <w:r w:rsidR="00FE2626" w:rsidRPr="00813AE2">
        <w:rPr>
          <w:rFonts w:asciiTheme="minorHAnsi" w:hAnsiTheme="minorHAnsi" w:cstheme="minorHAnsi"/>
          <w:sz w:val="22"/>
          <w:szCs w:val="22"/>
        </w:rPr>
        <w:t>,</w:t>
      </w:r>
      <w:r w:rsidR="00D13289" w:rsidRPr="00813AE2">
        <w:rPr>
          <w:rFonts w:asciiTheme="minorHAnsi" w:hAnsiTheme="minorHAnsi" w:cstheme="minorHAnsi"/>
          <w:sz w:val="22"/>
          <w:szCs w:val="22"/>
        </w:rPr>
        <w:t xml:space="preserve"> </w:t>
      </w:r>
      <w:r w:rsidR="00A62D00" w:rsidRPr="00813AE2">
        <w:rPr>
          <w:rFonts w:asciiTheme="minorHAnsi" w:hAnsiTheme="minorHAnsi" w:cstheme="minorHAnsi"/>
          <w:sz w:val="22"/>
          <w:szCs w:val="22"/>
        </w:rPr>
        <w:t>routes to a natural resource</w:t>
      </w:r>
      <w:r w:rsidR="00D13289" w:rsidRPr="00813AE2">
        <w:rPr>
          <w:rFonts w:asciiTheme="minorHAnsi" w:hAnsiTheme="minorHAnsi" w:cstheme="minorHAnsi"/>
          <w:sz w:val="22"/>
          <w:szCs w:val="22"/>
        </w:rPr>
        <w:t>]</w:t>
      </w:r>
      <w:r w:rsidR="00A62D00" w:rsidRPr="00813AE2">
        <w:rPr>
          <w:rFonts w:asciiTheme="minorHAnsi" w:hAnsiTheme="minorHAnsi" w:cstheme="minorHAnsi"/>
          <w:sz w:val="22"/>
          <w:szCs w:val="22"/>
        </w:rPr>
        <w:t xml:space="preserve">) or </w:t>
      </w:r>
      <w:r w:rsidR="00B47DF5" w:rsidRPr="00813AE2">
        <w:rPr>
          <w:rFonts w:asciiTheme="minorHAnsi" w:hAnsiTheme="minorHAnsi" w:cstheme="minorHAnsi"/>
          <w:sz w:val="22"/>
          <w:szCs w:val="22"/>
        </w:rPr>
        <w:t>‘</w:t>
      </w:r>
      <w:r w:rsidR="00A62D00" w:rsidRPr="00813AE2">
        <w:rPr>
          <w:rFonts w:asciiTheme="minorHAnsi" w:hAnsiTheme="minorHAnsi" w:cstheme="minorHAnsi"/>
          <w:sz w:val="22"/>
          <w:szCs w:val="22"/>
        </w:rPr>
        <w:t>nudging</w:t>
      </w:r>
      <w:r w:rsidR="00B47DF5" w:rsidRPr="00813AE2">
        <w:rPr>
          <w:rFonts w:asciiTheme="minorHAnsi" w:hAnsiTheme="minorHAnsi" w:cstheme="minorHAnsi"/>
          <w:sz w:val="22"/>
          <w:szCs w:val="22"/>
        </w:rPr>
        <w:t>’</w:t>
      </w:r>
      <w:r w:rsidR="00A62D00" w:rsidRPr="00813AE2">
        <w:rPr>
          <w:rFonts w:asciiTheme="minorHAnsi" w:hAnsiTheme="minorHAnsi" w:cstheme="minorHAnsi"/>
          <w:sz w:val="22"/>
          <w:szCs w:val="22"/>
        </w:rPr>
        <w:t xml:space="preserve"> participants to </w:t>
      </w:r>
      <w:r>
        <w:rPr>
          <w:rFonts w:asciiTheme="minorHAnsi" w:hAnsiTheme="minorHAnsi" w:cstheme="minorHAnsi"/>
          <w:sz w:val="22"/>
          <w:szCs w:val="22"/>
        </w:rPr>
        <w:t>complete the survey</w:t>
      </w:r>
      <w:r w:rsidR="00A62D00" w:rsidRPr="00813AE2">
        <w:rPr>
          <w:rFonts w:asciiTheme="minorHAnsi" w:hAnsiTheme="minorHAnsi" w:cstheme="minorHAnsi"/>
          <w:sz w:val="22"/>
          <w:szCs w:val="22"/>
        </w:rPr>
        <w:t xml:space="preserve"> (</w:t>
      </w:r>
      <w:r w:rsidR="00B47DF5" w:rsidRPr="00813AE2">
        <w:rPr>
          <w:rFonts w:asciiTheme="minorHAnsi" w:hAnsiTheme="minorHAnsi" w:cstheme="minorHAnsi"/>
          <w:sz w:val="22"/>
          <w:szCs w:val="22"/>
        </w:rPr>
        <w:t>e.g.</w:t>
      </w:r>
      <w:r w:rsidR="00FE2626" w:rsidRPr="00813AE2">
        <w:rPr>
          <w:rFonts w:asciiTheme="minorHAnsi" w:hAnsiTheme="minorHAnsi" w:cstheme="minorHAnsi"/>
          <w:sz w:val="22"/>
          <w:szCs w:val="22"/>
        </w:rPr>
        <w:t>,</w:t>
      </w:r>
      <w:r w:rsidR="00B47DF5" w:rsidRPr="00813AE2">
        <w:rPr>
          <w:rFonts w:asciiTheme="minorHAnsi" w:hAnsiTheme="minorHAnsi" w:cstheme="minorHAnsi"/>
          <w:sz w:val="22"/>
          <w:szCs w:val="22"/>
        </w:rPr>
        <w:t xml:space="preserve"> </w:t>
      </w:r>
      <w:r>
        <w:rPr>
          <w:rFonts w:asciiTheme="minorHAnsi" w:hAnsiTheme="minorHAnsi" w:cstheme="minorHAnsi"/>
          <w:sz w:val="22"/>
          <w:szCs w:val="22"/>
        </w:rPr>
        <w:t>using</w:t>
      </w:r>
      <w:r w:rsidR="00A62D00" w:rsidRPr="00813AE2">
        <w:rPr>
          <w:rFonts w:asciiTheme="minorHAnsi" w:hAnsiTheme="minorHAnsi" w:cstheme="minorHAnsi"/>
          <w:sz w:val="22"/>
          <w:szCs w:val="22"/>
        </w:rPr>
        <w:t xml:space="preserve"> </w:t>
      </w:r>
      <w:r w:rsidR="00C75365" w:rsidRPr="00813AE2">
        <w:rPr>
          <w:rFonts w:asciiTheme="minorHAnsi" w:hAnsiTheme="minorHAnsi" w:cstheme="minorHAnsi"/>
          <w:sz w:val="22"/>
          <w:szCs w:val="22"/>
        </w:rPr>
        <w:t xml:space="preserve">automated </w:t>
      </w:r>
      <w:r w:rsidR="00A62D00" w:rsidRPr="00813AE2">
        <w:rPr>
          <w:rFonts w:asciiTheme="minorHAnsi" w:hAnsiTheme="minorHAnsi" w:cstheme="minorHAnsi"/>
          <w:sz w:val="22"/>
          <w:szCs w:val="22"/>
        </w:rPr>
        <w:t>smartphone notifications</w:t>
      </w:r>
      <w:r>
        <w:rPr>
          <w:rFonts w:asciiTheme="minorHAnsi" w:hAnsiTheme="minorHAnsi" w:cstheme="minorHAnsi"/>
          <w:sz w:val="22"/>
          <w:szCs w:val="22"/>
        </w:rPr>
        <w:t xml:space="preserve"> to</w:t>
      </w:r>
      <w:r w:rsidRPr="00813AE2">
        <w:rPr>
          <w:rFonts w:asciiTheme="minorHAnsi" w:hAnsiTheme="minorHAnsi" w:cstheme="minorHAnsi"/>
          <w:sz w:val="22"/>
          <w:szCs w:val="22"/>
        </w:rPr>
        <w:t xml:space="preserve"> reduce attrition rates</w:t>
      </w:r>
      <w:r w:rsidR="00A62D00" w:rsidRPr="00813AE2">
        <w:rPr>
          <w:rFonts w:asciiTheme="minorHAnsi" w:hAnsiTheme="minorHAnsi" w:cstheme="minorHAnsi"/>
          <w:sz w:val="22"/>
          <w:szCs w:val="22"/>
        </w:rPr>
        <w:t xml:space="preserve">). </w:t>
      </w:r>
      <w:r w:rsidR="00B47DF5" w:rsidRPr="00813AE2">
        <w:rPr>
          <w:rFonts w:asciiTheme="minorHAnsi" w:hAnsiTheme="minorHAnsi" w:cstheme="minorHAnsi"/>
          <w:sz w:val="22"/>
          <w:szCs w:val="22"/>
        </w:rPr>
        <w:t xml:space="preserve">Smartphone surveys </w:t>
      </w:r>
      <w:r w:rsidR="009360FE" w:rsidRPr="00813AE2">
        <w:rPr>
          <w:rFonts w:asciiTheme="minorHAnsi" w:hAnsiTheme="minorHAnsi" w:cstheme="minorHAnsi"/>
          <w:sz w:val="22"/>
          <w:szCs w:val="22"/>
        </w:rPr>
        <w:t xml:space="preserve">can </w:t>
      </w:r>
      <w:r w:rsidR="00FE2626" w:rsidRPr="00813AE2">
        <w:rPr>
          <w:rFonts w:asciiTheme="minorHAnsi" w:hAnsiTheme="minorHAnsi" w:cstheme="minorHAnsi"/>
          <w:sz w:val="22"/>
          <w:szCs w:val="22"/>
        </w:rPr>
        <w:t xml:space="preserve">be </w:t>
      </w:r>
      <w:r w:rsidR="00B47DF5" w:rsidRPr="00813AE2">
        <w:rPr>
          <w:rFonts w:asciiTheme="minorHAnsi" w:hAnsiTheme="minorHAnsi" w:cstheme="minorHAnsi"/>
          <w:sz w:val="22"/>
          <w:szCs w:val="22"/>
        </w:rPr>
        <w:t>conducted</w:t>
      </w:r>
      <w:r w:rsidR="009360FE" w:rsidRPr="00813AE2">
        <w:rPr>
          <w:rFonts w:asciiTheme="minorHAnsi" w:hAnsiTheme="minorHAnsi" w:cstheme="minorHAnsi"/>
          <w:sz w:val="22"/>
          <w:szCs w:val="22"/>
        </w:rPr>
        <w:t xml:space="preserve"> </w:t>
      </w:r>
      <w:r w:rsidR="003D0E5C">
        <w:rPr>
          <w:rFonts w:asciiTheme="minorHAnsi" w:hAnsiTheme="minorHAnsi" w:cstheme="minorHAnsi"/>
          <w:sz w:val="22"/>
          <w:szCs w:val="22"/>
        </w:rPr>
        <w:t xml:space="preserve">at high temporal frequencies </w:t>
      </w:r>
      <w:r w:rsidR="009360FE" w:rsidRPr="00813AE2">
        <w:rPr>
          <w:rFonts w:asciiTheme="minorHAnsi" w:hAnsiTheme="minorHAnsi" w:cstheme="minorHAnsi"/>
          <w:sz w:val="22"/>
          <w:szCs w:val="22"/>
        </w:rPr>
        <w:t xml:space="preserve">in locations with patchy or intermittent data </w:t>
      </w:r>
      <w:r w:rsidR="007B7BAB" w:rsidRPr="00813AE2">
        <w:rPr>
          <w:rFonts w:asciiTheme="minorHAnsi" w:hAnsiTheme="minorHAnsi" w:cstheme="minorHAnsi"/>
          <w:sz w:val="22"/>
          <w:szCs w:val="22"/>
        </w:rPr>
        <w:t>connections</w:t>
      </w:r>
      <w:r w:rsidR="00DC09CE" w:rsidRPr="00813AE2">
        <w:rPr>
          <w:rFonts w:asciiTheme="minorHAnsi" w:hAnsiTheme="minorHAnsi" w:cstheme="minorHAnsi"/>
          <w:sz w:val="22"/>
          <w:szCs w:val="22"/>
        </w:rPr>
        <w:t xml:space="preserve">, at a </w:t>
      </w:r>
      <w:r w:rsidR="00B47DF5" w:rsidRPr="00813AE2">
        <w:rPr>
          <w:rFonts w:asciiTheme="minorHAnsi" w:hAnsiTheme="minorHAnsi" w:cstheme="minorHAnsi"/>
          <w:sz w:val="22"/>
          <w:szCs w:val="22"/>
        </w:rPr>
        <w:t xml:space="preserve">time </w:t>
      </w:r>
      <w:r w:rsidR="00DC09CE" w:rsidRPr="00813AE2">
        <w:rPr>
          <w:rFonts w:asciiTheme="minorHAnsi" w:hAnsiTheme="minorHAnsi" w:cstheme="minorHAnsi"/>
          <w:sz w:val="22"/>
          <w:szCs w:val="22"/>
        </w:rPr>
        <w:t xml:space="preserve">convenient for the </w:t>
      </w:r>
      <w:r w:rsidR="001B6944">
        <w:rPr>
          <w:rFonts w:asciiTheme="minorHAnsi" w:hAnsiTheme="minorHAnsi" w:cstheme="minorHAnsi"/>
          <w:sz w:val="22"/>
          <w:szCs w:val="22"/>
        </w:rPr>
        <w:t>participant</w:t>
      </w:r>
      <w:r w:rsidR="009360FE" w:rsidRPr="00813AE2">
        <w:rPr>
          <w:rFonts w:asciiTheme="minorHAnsi" w:hAnsiTheme="minorHAnsi" w:cstheme="minorHAnsi"/>
          <w:sz w:val="22"/>
          <w:szCs w:val="22"/>
        </w:rPr>
        <w:t xml:space="preserve"> and us</w:t>
      </w:r>
      <w:r w:rsidR="007B7BAB" w:rsidRPr="00813AE2">
        <w:rPr>
          <w:rFonts w:asciiTheme="minorHAnsi" w:hAnsiTheme="minorHAnsi" w:cstheme="minorHAnsi"/>
          <w:sz w:val="22"/>
          <w:szCs w:val="22"/>
        </w:rPr>
        <w:t>ing free, open source software</w:t>
      </w:r>
      <w:r w:rsidR="00B47DF5" w:rsidRPr="00813AE2">
        <w:rPr>
          <w:rFonts w:asciiTheme="minorHAnsi" w:hAnsiTheme="minorHAnsi" w:cstheme="minorHAnsi"/>
          <w:sz w:val="22"/>
          <w:szCs w:val="22"/>
        </w:rPr>
        <w:t>,</w:t>
      </w:r>
      <w:r w:rsidR="0098019F" w:rsidRPr="00813AE2">
        <w:rPr>
          <w:rFonts w:asciiTheme="minorHAnsi" w:hAnsiTheme="minorHAnsi" w:cstheme="minorHAnsi"/>
          <w:sz w:val="22"/>
          <w:szCs w:val="22"/>
        </w:rPr>
        <w:t xml:space="preserve"> such as</w:t>
      </w:r>
      <w:r w:rsidR="00DC09CE" w:rsidRPr="00813AE2">
        <w:rPr>
          <w:rFonts w:asciiTheme="minorHAnsi" w:hAnsiTheme="minorHAnsi" w:cstheme="minorHAnsi"/>
          <w:sz w:val="22"/>
          <w:szCs w:val="22"/>
        </w:rPr>
        <w:t xml:space="preserve"> </w:t>
      </w:r>
      <w:r w:rsidR="008E5E68" w:rsidRPr="00813AE2">
        <w:rPr>
          <w:rFonts w:asciiTheme="minorHAnsi" w:hAnsiTheme="minorHAnsi" w:cstheme="minorHAnsi"/>
          <w:sz w:val="22"/>
          <w:szCs w:val="22"/>
        </w:rPr>
        <w:t>O</w:t>
      </w:r>
      <w:r w:rsidR="00DC09CE" w:rsidRPr="00813AE2">
        <w:rPr>
          <w:rFonts w:asciiTheme="minorHAnsi" w:hAnsiTheme="minorHAnsi" w:cstheme="minorHAnsi"/>
          <w:sz w:val="22"/>
          <w:szCs w:val="22"/>
        </w:rPr>
        <w:t>pen Data Kit (ODK</w:t>
      </w:r>
      <w:r w:rsidR="00A37C33" w:rsidRPr="00813AE2">
        <w:rPr>
          <w:rFonts w:asciiTheme="minorHAnsi" w:hAnsiTheme="minorHAnsi" w:cstheme="minorHAnsi"/>
          <w:sz w:val="22"/>
          <w:szCs w:val="22"/>
        </w:rPr>
        <w:t>)</w:t>
      </w:r>
      <w:r w:rsidR="00737D2D">
        <w:rPr>
          <w:rFonts w:asciiTheme="minorHAnsi" w:hAnsiTheme="minorHAnsi" w:cstheme="minorHAnsi"/>
          <w:sz w:val="22"/>
          <w:szCs w:val="22"/>
        </w:rPr>
        <w:t xml:space="preserve"> </w:t>
      </w:r>
      <w:r w:rsidRPr="00813AE2">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{"citationID":"p8vZ7XJy","properties":{"formattedCitation":"(Hartung et al. 2010a)","plainCitation":"(Hartung et al. 2010a)","noteIndex":0},"citationItems":[{"id":"0cG4Aqq1/mZIxuoE7","uris":["http://zotero.org/users/6332819/items/V8F856D6"],"itemData":{"id":801,"type":"paper-conference","abstract":"This paper presents Open Data Kit (ODK), an extensible, open-source suite of tools designed to build information services for developing regions. ODK currently provides four tools to this end: Collect, Aggregate, Voice, and Build. Collect is a mobile platform that renders application logic and supports the manipulation of data. Aggregate provides a \"click-to-deploy\" server that supports data storage and transfer in the \"cloud\" or on local servers. Voice renders application logic using phone prompts that users respond to with keypad presses. Finally, Build is a application designer that generates the logic used by the tools. Designed to be used together or independently, ODK core tools build on existing open standards and are supported by an open-source community that has contributed additional tools. We describe four deployments that demonstrate how the decisions made in the system architecture of ODK enable services that can both push and pull information in developing regions.","collection-title":"ICTD '10","container-title":"Proceedings of the 4th ACM/IEEE International Conference on Information and Communication Technologies and Development","DOI":"10.1145/2369220.2369236","event-place":"New York, NY, USA","ISBN":"978-1-4503-0787-1","page":"1–12","publisher":"Association for Computing Machinery","publisher-place":"New York, NY, USA","source":"ACM Digital Library","title":"Open data kit: tools to build information services for developing regions","title-short":"Open data kit","URL":"https://doi.org/10.1145/2369220.2369236","author":[{"family":"Hartung","given":"Carl"},{"family":"Lerer","given":"Adam"},{"family":"Anokwa","given":"Yaw"},{"family":"Tseng","given":"Clint"},{"family":"Brunette","given":"Waylon"},{"family":"Borriello","given":"Gaetano"}],"accessed":{"date-parts":[["2024",1,22]]},"issued":{"date-parts":[["2010",12,13]]}}}],"schema":"https://github.com/citation-style-language/schema/raw/master/csl-citation.json"} </w:instrText>
      </w:r>
      <w:r w:rsidRPr="00813AE2">
        <w:rPr>
          <w:rFonts w:asciiTheme="minorHAnsi" w:hAnsiTheme="minorHAnsi" w:cstheme="minorHAnsi"/>
          <w:sz w:val="22"/>
          <w:szCs w:val="22"/>
        </w:rPr>
        <w:fldChar w:fldCharType="separate"/>
      </w:r>
      <w:r w:rsidR="001F577E" w:rsidRPr="001F577E">
        <w:rPr>
          <w:sz w:val="22"/>
        </w:rPr>
        <w:t>(Hartung et al. 2010)</w:t>
      </w:r>
      <w:r w:rsidRPr="00813AE2">
        <w:rPr>
          <w:rFonts w:asciiTheme="minorHAnsi" w:hAnsiTheme="minorHAnsi" w:cstheme="minorHAnsi"/>
          <w:sz w:val="22"/>
          <w:szCs w:val="22"/>
        </w:rPr>
        <w:fldChar w:fldCharType="end"/>
      </w:r>
      <w:r w:rsidR="00C75365" w:rsidRPr="00813AE2">
        <w:rPr>
          <w:rFonts w:asciiTheme="minorHAnsi" w:hAnsiTheme="minorHAnsi" w:cstheme="minorHAnsi"/>
          <w:sz w:val="22"/>
          <w:szCs w:val="22"/>
        </w:rPr>
        <w:t>.</w:t>
      </w:r>
    </w:p>
    <w:p w14:paraId="57089774" w14:textId="77777777" w:rsidR="00F04E9E" w:rsidRPr="00813AE2" w:rsidRDefault="00F04E9E" w:rsidP="00813AE2">
      <w:pPr>
        <w:jc w:val="both"/>
        <w:rPr>
          <w:rFonts w:asciiTheme="minorHAnsi" w:hAnsiTheme="minorHAnsi" w:cstheme="minorHAnsi"/>
          <w:sz w:val="22"/>
          <w:szCs w:val="22"/>
        </w:rPr>
      </w:pPr>
    </w:p>
    <w:p w14:paraId="5D979E86" w14:textId="78A34A02" w:rsidR="002A0CC3" w:rsidRDefault="00577977" w:rsidP="00737D2D">
      <w:pPr>
        <w:jc w:val="both"/>
        <w:rPr>
          <w:rFonts w:asciiTheme="minorHAnsi" w:hAnsiTheme="minorHAnsi" w:cstheme="minorHAnsi"/>
          <w:sz w:val="22"/>
          <w:szCs w:val="22"/>
        </w:rPr>
      </w:pPr>
      <w:r w:rsidRPr="00813AE2">
        <w:rPr>
          <w:rFonts w:asciiTheme="minorHAnsi" w:hAnsiTheme="minorHAnsi" w:cstheme="minorHAnsi"/>
          <w:sz w:val="22"/>
          <w:szCs w:val="22"/>
        </w:rPr>
        <w:t>We believe self-administered</w:t>
      </w:r>
      <w:r w:rsidR="00F04E9E" w:rsidRPr="00813AE2">
        <w:rPr>
          <w:rFonts w:asciiTheme="minorHAnsi" w:hAnsiTheme="minorHAnsi" w:cstheme="minorHAnsi"/>
          <w:sz w:val="22"/>
          <w:szCs w:val="22"/>
        </w:rPr>
        <w:t xml:space="preserve"> smartphone surveys provide</w:t>
      </w:r>
      <w:r w:rsidR="007B7BAB" w:rsidRPr="00813AE2">
        <w:rPr>
          <w:rFonts w:asciiTheme="minorHAnsi" w:hAnsiTheme="minorHAnsi" w:cstheme="minorHAnsi"/>
          <w:sz w:val="22"/>
          <w:szCs w:val="22"/>
        </w:rPr>
        <w:t xml:space="preserve"> an opportunity for a currently underutilised but affordable </w:t>
      </w:r>
      <w:r w:rsidR="00F04E9E" w:rsidRPr="00813AE2">
        <w:rPr>
          <w:rFonts w:asciiTheme="minorHAnsi" w:hAnsiTheme="minorHAnsi" w:cstheme="minorHAnsi"/>
          <w:sz w:val="22"/>
          <w:szCs w:val="22"/>
        </w:rPr>
        <w:t>alternative</w:t>
      </w:r>
      <w:r w:rsidR="007B7BAB" w:rsidRPr="00813AE2">
        <w:rPr>
          <w:rFonts w:asciiTheme="minorHAnsi" w:hAnsiTheme="minorHAnsi" w:cstheme="minorHAnsi"/>
          <w:sz w:val="22"/>
          <w:szCs w:val="22"/>
        </w:rPr>
        <w:t xml:space="preserve"> to trad</w:t>
      </w:r>
      <w:r w:rsidR="00F04E9E" w:rsidRPr="00813AE2">
        <w:rPr>
          <w:rFonts w:asciiTheme="minorHAnsi" w:hAnsiTheme="minorHAnsi" w:cstheme="minorHAnsi"/>
          <w:sz w:val="22"/>
          <w:szCs w:val="22"/>
        </w:rPr>
        <w:t xml:space="preserve">itional enumerator led surveys to start filling the data gaps required to </w:t>
      </w:r>
      <w:r w:rsidR="00614A0C">
        <w:rPr>
          <w:rFonts w:asciiTheme="minorHAnsi" w:hAnsiTheme="minorHAnsi" w:cstheme="minorHAnsi"/>
          <w:sz w:val="22"/>
          <w:szCs w:val="22"/>
        </w:rPr>
        <w:t>undertake ‘police patrol</w:t>
      </w:r>
      <w:r w:rsidR="0085553D">
        <w:rPr>
          <w:rFonts w:asciiTheme="minorHAnsi" w:hAnsiTheme="minorHAnsi" w:cstheme="minorHAnsi"/>
          <w:sz w:val="22"/>
          <w:szCs w:val="22"/>
        </w:rPr>
        <w:t xml:space="preserve">’ surveys and help </w:t>
      </w:r>
      <w:r w:rsidR="00F04E9E" w:rsidRPr="00813AE2">
        <w:rPr>
          <w:rFonts w:asciiTheme="minorHAnsi" w:hAnsiTheme="minorHAnsi" w:cstheme="minorHAnsi"/>
          <w:sz w:val="22"/>
          <w:szCs w:val="22"/>
        </w:rPr>
        <w:t xml:space="preserve">address the SDGs. </w:t>
      </w:r>
      <w:r w:rsidR="002A0CC3" w:rsidRPr="00813AE2">
        <w:rPr>
          <w:rFonts w:asciiTheme="minorHAnsi" w:hAnsiTheme="minorHAnsi" w:cstheme="minorHAnsi"/>
          <w:sz w:val="22"/>
          <w:szCs w:val="22"/>
        </w:rPr>
        <w:t xml:space="preserve">For </w:t>
      </w:r>
      <w:r w:rsidRPr="00813AE2">
        <w:rPr>
          <w:rFonts w:asciiTheme="minorHAnsi" w:hAnsiTheme="minorHAnsi" w:cstheme="minorHAnsi"/>
          <w:sz w:val="22"/>
          <w:szCs w:val="22"/>
        </w:rPr>
        <w:t>self-administered smartphone surveys</w:t>
      </w:r>
      <w:r w:rsidR="002A0CC3" w:rsidRPr="00813AE2">
        <w:rPr>
          <w:rFonts w:asciiTheme="minorHAnsi" w:hAnsiTheme="minorHAnsi" w:cstheme="minorHAnsi"/>
          <w:sz w:val="22"/>
          <w:szCs w:val="22"/>
        </w:rPr>
        <w:t>, r</w:t>
      </w:r>
      <w:r w:rsidR="006F2311" w:rsidRPr="00813AE2">
        <w:rPr>
          <w:rFonts w:asciiTheme="minorHAnsi" w:hAnsiTheme="minorHAnsi" w:cstheme="minorHAnsi"/>
          <w:sz w:val="22"/>
          <w:szCs w:val="22"/>
        </w:rPr>
        <w:t xml:space="preserve">esearch funds </w:t>
      </w:r>
      <w:r w:rsidRPr="00813AE2">
        <w:rPr>
          <w:rFonts w:asciiTheme="minorHAnsi" w:hAnsiTheme="minorHAnsi" w:cstheme="minorHAnsi"/>
          <w:sz w:val="22"/>
          <w:szCs w:val="22"/>
        </w:rPr>
        <w:t>previously used for enumerators</w:t>
      </w:r>
      <w:r w:rsidR="006F2311" w:rsidRPr="00813AE2">
        <w:rPr>
          <w:rFonts w:asciiTheme="minorHAnsi" w:hAnsiTheme="minorHAnsi" w:cstheme="minorHAnsi"/>
          <w:sz w:val="22"/>
          <w:szCs w:val="22"/>
        </w:rPr>
        <w:t xml:space="preserve"> </w:t>
      </w:r>
      <w:r w:rsidR="0048284C" w:rsidRPr="00813AE2">
        <w:rPr>
          <w:rFonts w:asciiTheme="minorHAnsi" w:hAnsiTheme="minorHAnsi" w:cstheme="minorHAnsi"/>
          <w:sz w:val="22"/>
          <w:szCs w:val="22"/>
        </w:rPr>
        <w:t>can, instead,</w:t>
      </w:r>
      <w:r w:rsidR="00306C86" w:rsidRPr="00813AE2">
        <w:rPr>
          <w:rFonts w:asciiTheme="minorHAnsi" w:hAnsiTheme="minorHAnsi" w:cstheme="minorHAnsi"/>
          <w:sz w:val="22"/>
          <w:szCs w:val="22"/>
        </w:rPr>
        <w:t xml:space="preserve"> be</w:t>
      </w:r>
      <w:r w:rsidR="006F2311" w:rsidRPr="00813AE2">
        <w:rPr>
          <w:rFonts w:asciiTheme="minorHAnsi" w:hAnsiTheme="minorHAnsi" w:cstheme="minorHAnsi"/>
          <w:sz w:val="22"/>
          <w:szCs w:val="22"/>
        </w:rPr>
        <w:t xml:space="preserve"> channelled directly to </w:t>
      </w:r>
      <w:r w:rsidR="002976A4">
        <w:rPr>
          <w:rFonts w:eastAsia="Times New Roman"/>
          <w:sz w:val="22"/>
          <w:szCs w:val="22"/>
        </w:rPr>
        <w:lastRenderedPageBreak/>
        <w:t>participants</w:t>
      </w:r>
      <w:r w:rsidR="002A0CC3" w:rsidRPr="00813AE2">
        <w:rPr>
          <w:rFonts w:asciiTheme="minorHAnsi" w:hAnsiTheme="minorHAnsi" w:cstheme="minorHAnsi"/>
          <w:sz w:val="22"/>
          <w:szCs w:val="22"/>
        </w:rPr>
        <w:t xml:space="preserve"> to compensate them for their effort</w:t>
      </w:r>
      <w:r w:rsidR="00C03C49" w:rsidRPr="00813AE2">
        <w:rPr>
          <w:rFonts w:asciiTheme="minorHAnsi" w:hAnsiTheme="minorHAnsi" w:cstheme="minorHAnsi"/>
          <w:sz w:val="22"/>
          <w:szCs w:val="22"/>
        </w:rPr>
        <w:t>.</w:t>
      </w:r>
      <w:r w:rsidR="00086F36">
        <w:rPr>
          <w:rFonts w:asciiTheme="minorHAnsi" w:hAnsiTheme="minorHAnsi" w:cstheme="minorHAnsi"/>
          <w:sz w:val="22"/>
          <w:szCs w:val="22"/>
        </w:rPr>
        <w:t xml:space="preserve"> </w:t>
      </w:r>
      <w:r w:rsidR="001C5E89" w:rsidRPr="0085553D">
        <w:rPr>
          <w:rFonts w:asciiTheme="minorHAnsi" w:hAnsiTheme="minorHAnsi" w:cstheme="minorHAnsi"/>
          <w:sz w:val="22"/>
          <w:szCs w:val="22"/>
        </w:rPr>
        <w:t xml:space="preserve">The proliferation of mobile wallet services – to pay for energy, utilities, or to share money or data – and the expanding demand for data and bandwidth provide the opportunity to reward respondents in locally relevant ways for engaging regularly with data collection campaigns through their mobile devices. </w:t>
      </w:r>
      <w:r w:rsidR="0058366A">
        <w:rPr>
          <w:rFonts w:asciiTheme="minorHAnsi" w:hAnsiTheme="minorHAnsi" w:cstheme="minorHAnsi"/>
          <w:sz w:val="22"/>
          <w:szCs w:val="22"/>
        </w:rPr>
        <w:t>For example,</w:t>
      </w:r>
      <w:r w:rsidR="007F34FB">
        <w:rPr>
          <w:rFonts w:asciiTheme="minorHAnsi" w:hAnsiTheme="minorHAnsi" w:cstheme="minorHAnsi"/>
          <w:sz w:val="22"/>
          <w:szCs w:val="22"/>
        </w:rPr>
        <w:t xml:space="preserve"> f</w:t>
      </w:r>
      <w:r w:rsidR="002A0CC3" w:rsidRPr="00813AE2">
        <w:rPr>
          <w:rFonts w:asciiTheme="minorHAnsi" w:hAnsiTheme="minorHAnsi" w:cstheme="minorHAnsi"/>
          <w:sz w:val="22"/>
          <w:szCs w:val="22"/>
        </w:rPr>
        <w:t xml:space="preserve">ollowing a </w:t>
      </w:r>
      <w:r w:rsidRPr="00813AE2">
        <w:rPr>
          <w:rFonts w:asciiTheme="minorHAnsi" w:hAnsiTheme="minorHAnsi" w:cstheme="minorHAnsi"/>
          <w:sz w:val="22"/>
          <w:szCs w:val="22"/>
        </w:rPr>
        <w:t>‘</w:t>
      </w:r>
      <w:r w:rsidR="002A0CC3" w:rsidRPr="00813AE2">
        <w:rPr>
          <w:rFonts w:asciiTheme="minorHAnsi" w:hAnsiTheme="minorHAnsi" w:cstheme="minorHAnsi"/>
          <w:sz w:val="22"/>
          <w:szCs w:val="22"/>
        </w:rPr>
        <w:t>micro-payments for micro-tasks</w:t>
      </w:r>
      <w:r w:rsidRPr="00813AE2">
        <w:rPr>
          <w:rFonts w:asciiTheme="minorHAnsi" w:hAnsiTheme="minorHAnsi" w:cstheme="minorHAnsi"/>
          <w:sz w:val="22"/>
          <w:szCs w:val="22"/>
        </w:rPr>
        <w:t>’</w:t>
      </w:r>
      <w:r w:rsidR="002A0CC3" w:rsidRPr="00813AE2">
        <w:rPr>
          <w:rFonts w:asciiTheme="minorHAnsi" w:hAnsiTheme="minorHAnsi" w:cstheme="minorHAnsi"/>
          <w:color w:val="202020"/>
          <w:sz w:val="22"/>
          <w:szCs w:val="22"/>
          <w:shd w:val="clear" w:color="auto" w:fill="FFFFFF"/>
        </w:rPr>
        <w:t xml:space="preserve"> </w:t>
      </w:r>
      <w:r w:rsidR="007123E3" w:rsidRPr="00813AE2">
        <w:rPr>
          <w:rFonts w:asciiTheme="minorHAnsi" w:hAnsiTheme="minorHAnsi" w:cstheme="minorHAnsi"/>
          <w:sz w:val="22"/>
          <w:szCs w:val="22"/>
        </w:rPr>
        <w:t>approach</w:t>
      </w:r>
      <w:r w:rsidR="00737D2D">
        <w:rPr>
          <w:rFonts w:asciiTheme="minorHAnsi" w:hAnsiTheme="minorHAnsi" w:cstheme="minorHAnsi"/>
          <w:sz w:val="22"/>
          <w:szCs w:val="22"/>
        </w:rPr>
        <w:t xml:space="preserve"> </w:t>
      </w:r>
      <w:r w:rsidR="00981330" w:rsidRPr="00813AE2">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{"citationID":"ZnP5NtrQ","properties":{"formattedCitation":"(Kittur, Chi, and Suh 2008)","plainCitation":"(Kittur, Chi, and Suh 2008)","noteIndex":0},"citationItems":[{"id":"0cG4Aqq1/cKyEY57M","uris":["http://zotero.org/users/6332819/items/TWZFCV8D"],"itemData":{"id":803,"type":"paper-conference","abstract":"User studies are important for many aspects of the design process and involve techniques ranging from informal surveys to rigorous laboratory studies. However, the costs involved in engaging users often requires practitioners to trade off between sample size, time requirements, and monetary costs. Micro-task markets, such as Amazon's Mechanical Turk, offer a potential paradigm for engaging a large number of users for low time and monetary costs. Here we investigate the utility of a micro-task market for collecting user measurements, and discuss design considerations for developing remote micro user evaluation tasks. Although micro-task markets have great potential for rapidly collecting user measurements at low costs, we found that special care is needed in formulating tasks in order to harness the capabilities of the approach.","collection-title":"CHI '08","container-title":"Proceedings of the SIGCHI Conference on Human Factors in Computing Systems","DOI":"10.1145/1357054.1357127","event-place":"New York, NY, USA","ISBN":"978-1-60558-011-1","page":"453–456","publisher":"Association for Computing Machinery","publisher-place":"New York, NY, USA","source":"ACM Digital Library","title":"Crowdsourcing user studies with Mechanical Turk","URL":"https://doi.org/10.1145/1357054.1357127","author":[{"family":"Kittur","given":"Aniket"},{"family":"Chi","given":"Ed H."},{"family":"Suh","given":"Bongwon"}],"accessed":{"date-parts":[["2024",1,22]]},"issued":{"date-parts":[["2008",4,6]]}}}],"schema":"https://github.com/citation-style-language/schema/raw/master/csl-citation.json"} </w:instrText>
      </w:r>
      <w:r w:rsidR="00981330" w:rsidRPr="00813AE2">
        <w:rPr>
          <w:rFonts w:asciiTheme="minorHAnsi" w:hAnsiTheme="minorHAnsi" w:cstheme="minorHAnsi"/>
          <w:sz w:val="22"/>
          <w:szCs w:val="22"/>
        </w:rPr>
        <w:fldChar w:fldCharType="separate"/>
      </w:r>
      <w:r w:rsidR="001F577E" w:rsidRPr="001F577E">
        <w:rPr>
          <w:sz w:val="22"/>
        </w:rPr>
        <w:t>(Kittur, Chi, and Suh 2008)</w:t>
      </w:r>
      <w:r w:rsidR="00981330" w:rsidRPr="00813AE2">
        <w:rPr>
          <w:rFonts w:asciiTheme="minorHAnsi" w:hAnsiTheme="minorHAnsi" w:cstheme="minorHAnsi"/>
          <w:sz w:val="22"/>
          <w:szCs w:val="22"/>
        </w:rPr>
        <w:fldChar w:fldCharType="end"/>
      </w:r>
      <w:r w:rsidR="00981330">
        <w:rPr>
          <w:rFonts w:asciiTheme="minorHAnsi" w:hAnsiTheme="minorHAnsi" w:cstheme="minorHAnsi"/>
          <w:sz w:val="22"/>
          <w:szCs w:val="22"/>
        </w:rPr>
        <w:t>,</w:t>
      </w:r>
      <w:r w:rsidR="004F7BE9" w:rsidRPr="00813AE2">
        <w:rPr>
          <w:rFonts w:asciiTheme="minorHAnsi" w:hAnsiTheme="minorHAnsi" w:cstheme="minorHAnsi"/>
          <w:sz w:val="22"/>
          <w:szCs w:val="22"/>
        </w:rPr>
        <w:t xml:space="preserve"> Bell et al</w:t>
      </w:r>
      <w:r w:rsidR="00737D2D">
        <w:rPr>
          <w:rFonts w:asciiTheme="minorHAnsi" w:hAnsiTheme="minorHAnsi" w:cstheme="minorHAnsi"/>
          <w:sz w:val="22"/>
          <w:szCs w:val="22"/>
        </w:rPr>
        <w:t xml:space="preserve"> </w:t>
      </w:r>
      <w:r w:rsidR="008C325A" w:rsidRPr="00813AE2">
        <w:rPr>
          <w:rFonts w:asciiTheme="minorHAnsi" w:hAnsiTheme="minorHAnsi" w:cstheme="minorHAnsi"/>
          <w:sz w:val="22"/>
          <w:szCs w:val="22"/>
        </w:rPr>
        <w:fldChar w:fldCharType="begin"/>
      </w:r>
      <w:r w:rsidR="00737D2D">
        <w:rPr>
          <w:rFonts w:asciiTheme="minorHAnsi" w:hAnsiTheme="minorHAnsi" w:cstheme="minorHAnsi"/>
          <w:sz w:val="22"/>
          <w:szCs w:val="22"/>
        </w:rPr>
        <w:instrText xml:space="preserve"> ADDIN ZOTERO_ITEM CSL_CITATION {"citationID":"2t7tRk7s","properties":{"formattedCitation":"(2016)","plainCitation":"(2016)","noteIndex":0},"citationItems":[{"id":"0cG4Aqq1/O08lnFhC","uris":["http://zotero.org/users/6332819/items/HAV8FR2H"],"itemData":{"id":804,"type":"article-journal","abstract":"The advent of cheap smartphones in rural areas across the globe presents an opportunity to change the mode with which researchers engage hard-to-reach populations. In particular, smartphones allow researchers to connect with respondents more frequently than standard household surveys, opening a new window into important short-term variability in key measures of household and community wellbeing. In this paper, we present early results from a pilot study in rural Bangladesh using a ‘microtasks for micropayments’ model to collect a range of community and household living standards data using Android smartphones. We find that more frequent task repetition with shorter recall periods leads to more inclusive reporting, improved capture of intra-seasonal variability, and earlier signals of events such as illness. Payments in the form of mobile talk time and data provide a positive development externality in the form of expanded access to mobile internet and social networks. Taken to scale, programs such as this have potential to transform data collection in rural areas, providing near-real-time windows into the development of markets, the spread of illnesses, or the diffusion of ideas and innovations.","container-title":"PLOS ONE","DOI":"10.1371/journal.pone.0165924","ISSN":"1932-6203","issue":"11","journalAbbreviation":"PLOS ONE","language":"en","note":"publisher: Public Library of Science","page":"e0165924","source":"PLoS Journals","title":"Real-Time Social Data Collection in Rural Bangladesh via a ‘Microtasks for Micropayments’ Platform on Android Smartphones","volume":"11","author":[{"family":"Bell","given":"Andrew Reid"},{"family":"Ward","given":"Patrick S."},{"family":"Killilea","given":"Mary E."},{"family":"Tamal","given":"Md Ehsanul Haque"}],"issued":{"date-parts":[["2016",11,10]]}},"label":"page","suppress-author":true}],"schema":"https://github.com/citation-style-language/schema/raw/master/csl-citation.json"} </w:instrText>
      </w:r>
      <w:r w:rsidR="008C325A" w:rsidRPr="00813AE2">
        <w:rPr>
          <w:rFonts w:asciiTheme="minorHAnsi" w:hAnsiTheme="minorHAnsi" w:cstheme="minorHAnsi"/>
          <w:sz w:val="22"/>
          <w:szCs w:val="22"/>
        </w:rPr>
        <w:fldChar w:fldCharType="separate"/>
      </w:r>
      <w:r w:rsidR="00737D2D" w:rsidRPr="00737D2D">
        <w:rPr>
          <w:sz w:val="22"/>
        </w:rPr>
        <w:t>(2016)</w:t>
      </w:r>
      <w:r w:rsidR="008C325A" w:rsidRPr="00813AE2">
        <w:rPr>
          <w:rFonts w:asciiTheme="minorHAnsi" w:hAnsiTheme="minorHAnsi" w:cstheme="minorHAnsi"/>
          <w:sz w:val="22"/>
          <w:szCs w:val="22"/>
        </w:rPr>
        <w:fldChar w:fldCharType="end"/>
      </w:r>
      <w:r w:rsidR="007123E3" w:rsidRPr="00813AE2">
        <w:rPr>
          <w:rFonts w:asciiTheme="minorHAnsi" w:hAnsiTheme="minorHAnsi" w:cstheme="minorHAnsi"/>
          <w:sz w:val="22"/>
          <w:szCs w:val="22"/>
        </w:rPr>
        <w:t xml:space="preserve"> </w:t>
      </w:r>
      <w:r w:rsidR="002A0CC3" w:rsidRPr="00813AE2">
        <w:rPr>
          <w:rFonts w:asciiTheme="minorHAnsi" w:hAnsiTheme="minorHAnsi" w:cstheme="minorHAnsi"/>
          <w:color w:val="202020"/>
          <w:sz w:val="22"/>
          <w:szCs w:val="22"/>
          <w:shd w:val="clear" w:color="auto" w:fill="FFFFFF"/>
        </w:rPr>
        <w:t xml:space="preserve">developed a method to collect high-frequency social data by </w:t>
      </w:r>
      <w:r w:rsidR="00FE2626" w:rsidRPr="00813AE2">
        <w:rPr>
          <w:rFonts w:asciiTheme="minorHAnsi" w:hAnsiTheme="minorHAnsi" w:cstheme="minorHAnsi"/>
          <w:color w:val="202020"/>
          <w:sz w:val="22"/>
          <w:szCs w:val="22"/>
          <w:shd w:val="clear" w:color="auto" w:fill="FFFFFF"/>
        </w:rPr>
        <w:t>distributing</w:t>
      </w:r>
      <w:r w:rsidR="002A0CC3" w:rsidRPr="00813AE2">
        <w:rPr>
          <w:rFonts w:asciiTheme="minorHAnsi" w:hAnsiTheme="minorHAnsi" w:cstheme="minorHAnsi"/>
          <w:color w:val="202020"/>
          <w:sz w:val="22"/>
          <w:szCs w:val="22"/>
          <w:shd w:val="clear" w:color="auto" w:fill="FFFFFF"/>
        </w:rPr>
        <w:t xml:space="preserve"> smartphones </w:t>
      </w:r>
      <w:r w:rsidR="00FE2626" w:rsidRPr="00813AE2">
        <w:rPr>
          <w:rFonts w:asciiTheme="minorHAnsi" w:hAnsiTheme="minorHAnsi" w:cstheme="minorHAnsi"/>
          <w:color w:val="202020"/>
          <w:sz w:val="22"/>
          <w:szCs w:val="22"/>
          <w:shd w:val="clear" w:color="auto" w:fill="FFFFFF"/>
        </w:rPr>
        <w:t xml:space="preserve">(that participants could keep at project end) to almost 500 individuals </w:t>
      </w:r>
      <w:r w:rsidR="002A0CC3" w:rsidRPr="00813AE2">
        <w:rPr>
          <w:rFonts w:asciiTheme="minorHAnsi" w:hAnsiTheme="minorHAnsi" w:cstheme="minorHAnsi"/>
          <w:color w:val="202020"/>
          <w:sz w:val="22"/>
          <w:szCs w:val="22"/>
          <w:shd w:val="clear" w:color="auto" w:fill="FFFFFF"/>
        </w:rPr>
        <w:t xml:space="preserve">and compensating participation through data and talk time over a 50 week study in Bangladesh. </w:t>
      </w:r>
      <w:r w:rsidR="002A0CC3" w:rsidRPr="00813AE2">
        <w:rPr>
          <w:rFonts w:asciiTheme="minorHAnsi" w:hAnsiTheme="minorHAnsi" w:cstheme="minorHAnsi"/>
          <w:sz w:val="22"/>
          <w:szCs w:val="22"/>
        </w:rPr>
        <w:t>Thus, the impact of these projects</w:t>
      </w:r>
      <w:r w:rsidR="00DF5891" w:rsidRPr="00813AE2">
        <w:rPr>
          <w:rFonts w:asciiTheme="minorHAnsi" w:hAnsiTheme="minorHAnsi" w:cstheme="minorHAnsi"/>
          <w:sz w:val="22"/>
          <w:szCs w:val="22"/>
        </w:rPr>
        <w:t xml:space="preserve"> can go beyond filling data gaps</w:t>
      </w:r>
      <w:r w:rsidR="003D551E">
        <w:rPr>
          <w:rFonts w:asciiTheme="minorHAnsi" w:hAnsiTheme="minorHAnsi" w:cstheme="minorHAnsi"/>
          <w:sz w:val="22"/>
          <w:szCs w:val="22"/>
        </w:rPr>
        <w:t xml:space="preserve"> by providing increased access to technology and information (i.e., via the internet)</w:t>
      </w:r>
      <w:r w:rsidR="00DF5891" w:rsidRPr="00813AE2">
        <w:rPr>
          <w:rFonts w:asciiTheme="minorHAnsi" w:hAnsiTheme="minorHAnsi" w:cstheme="minorHAnsi"/>
          <w:sz w:val="22"/>
          <w:szCs w:val="22"/>
        </w:rPr>
        <w:t xml:space="preserve">, </w:t>
      </w:r>
      <w:r w:rsidRPr="00813AE2">
        <w:rPr>
          <w:rFonts w:asciiTheme="minorHAnsi" w:hAnsiTheme="minorHAnsi" w:cstheme="minorHAnsi"/>
          <w:sz w:val="22"/>
          <w:szCs w:val="22"/>
        </w:rPr>
        <w:t xml:space="preserve">especially </w:t>
      </w:r>
      <w:r w:rsidR="002A0CC3" w:rsidRPr="00813AE2">
        <w:rPr>
          <w:rFonts w:asciiTheme="minorHAnsi" w:hAnsiTheme="minorHAnsi" w:cstheme="minorHAnsi"/>
          <w:sz w:val="22"/>
          <w:szCs w:val="22"/>
        </w:rPr>
        <w:t xml:space="preserve">in low-income countries. </w:t>
      </w:r>
    </w:p>
    <w:p w14:paraId="7191C797" w14:textId="77777777" w:rsidR="0097394E" w:rsidRPr="00813AE2" w:rsidRDefault="0097394E" w:rsidP="00813AE2">
      <w:pPr>
        <w:jc w:val="both"/>
        <w:rPr>
          <w:rFonts w:asciiTheme="minorHAnsi" w:hAnsiTheme="minorHAnsi" w:cstheme="minorHAnsi"/>
          <w:color w:val="202020"/>
          <w:sz w:val="22"/>
          <w:szCs w:val="22"/>
          <w:shd w:val="clear" w:color="auto" w:fill="FFFFFF"/>
        </w:rPr>
      </w:pPr>
    </w:p>
    <w:p w14:paraId="778FBAE0" w14:textId="00DB4D56" w:rsidR="00EF13B1" w:rsidRDefault="004A40EC" w:rsidP="00813AE2">
      <w:pPr>
        <w:jc w:val="both"/>
        <w:rPr>
          <w:rFonts w:asciiTheme="minorHAnsi" w:hAnsiTheme="minorHAnsi" w:cstheme="minorHAnsi"/>
          <w:color w:val="202020"/>
          <w:sz w:val="22"/>
          <w:szCs w:val="22"/>
          <w:shd w:val="clear" w:color="auto" w:fill="FFFFFF"/>
        </w:rPr>
      </w:pPr>
      <w:r>
        <w:rPr>
          <w:rFonts w:asciiTheme="minorHAnsi" w:hAnsiTheme="minorHAnsi" w:cstheme="minorHAnsi"/>
          <w:sz w:val="22"/>
          <w:szCs w:val="22"/>
        </w:rPr>
        <w:t xml:space="preserve">To date, </w:t>
      </w:r>
      <w:r w:rsidR="0097394E" w:rsidRPr="00813AE2">
        <w:rPr>
          <w:rFonts w:asciiTheme="minorHAnsi" w:hAnsiTheme="minorHAnsi" w:cstheme="minorHAnsi"/>
          <w:sz w:val="22"/>
          <w:szCs w:val="22"/>
        </w:rPr>
        <w:t>h</w:t>
      </w:r>
      <w:r w:rsidR="00F44E41" w:rsidRPr="00813AE2">
        <w:rPr>
          <w:rFonts w:asciiTheme="minorHAnsi" w:hAnsiTheme="minorHAnsi" w:cstheme="minorHAnsi"/>
          <w:sz w:val="22"/>
          <w:szCs w:val="22"/>
        </w:rPr>
        <w:t>igh spatiotemporal,</w:t>
      </w:r>
      <w:r w:rsidR="00487835" w:rsidRPr="00487835">
        <w:rPr>
          <w:rFonts w:asciiTheme="minorHAnsi" w:hAnsiTheme="minorHAnsi" w:cstheme="minorHAnsi"/>
          <w:sz w:val="22"/>
          <w:szCs w:val="22"/>
        </w:rPr>
        <w:t xml:space="preserve"> </w:t>
      </w:r>
      <w:r w:rsidR="00487835" w:rsidRPr="00813AE2">
        <w:rPr>
          <w:rFonts w:asciiTheme="minorHAnsi" w:hAnsiTheme="minorHAnsi" w:cstheme="minorHAnsi"/>
          <w:sz w:val="22"/>
          <w:szCs w:val="22"/>
        </w:rPr>
        <w:t>self-administered smartphone surveys</w:t>
      </w:r>
      <w:r w:rsidR="00487835">
        <w:rPr>
          <w:rFonts w:asciiTheme="minorHAnsi" w:hAnsiTheme="minorHAnsi" w:cstheme="minorHAnsi"/>
          <w:sz w:val="22"/>
          <w:szCs w:val="22"/>
        </w:rPr>
        <w:t xml:space="preserve"> </w:t>
      </w:r>
      <w:r w:rsidR="00487835" w:rsidRPr="00813AE2">
        <w:rPr>
          <w:rFonts w:asciiTheme="minorHAnsi" w:hAnsiTheme="minorHAnsi" w:cstheme="minorHAnsi"/>
          <w:color w:val="202020"/>
          <w:sz w:val="22"/>
          <w:szCs w:val="22"/>
          <w:shd w:val="clear" w:color="auto" w:fill="FFFFFF"/>
        </w:rPr>
        <w:t>(S</w:t>
      </w:r>
      <w:r w:rsidR="00487835" w:rsidRPr="00813AE2">
        <w:rPr>
          <w:rFonts w:asciiTheme="minorHAnsi" w:hAnsiTheme="minorHAnsi" w:cstheme="minorHAnsi"/>
          <w:color w:val="202020"/>
          <w:sz w:val="22"/>
          <w:szCs w:val="22"/>
          <w:shd w:val="clear" w:color="auto" w:fill="FFFFFF"/>
          <w:vertAlign w:val="subscript"/>
        </w:rPr>
        <w:t>4</w:t>
      </w:r>
      <w:r w:rsidR="00487835" w:rsidRPr="00813AE2">
        <w:rPr>
          <w:rFonts w:asciiTheme="minorHAnsi" w:hAnsiTheme="minorHAnsi" w:cstheme="minorHAnsi"/>
          <w:color w:val="202020"/>
          <w:sz w:val="22"/>
          <w:szCs w:val="22"/>
          <w:shd w:val="clear" w:color="auto" w:fill="FFFFFF"/>
        </w:rPr>
        <w:t>)</w:t>
      </w:r>
      <w:r w:rsidR="002A0CC3" w:rsidRPr="00813AE2">
        <w:rPr>
          <w:rFonts w:asciiTheme="minorHAnsi" w:hAnsiTheme="minorHAnsi" w:cstheme="minorHAnsi"/>
          <w:color w:val="202020"/>
          <w:sz w:val="22"/>
          <w:szCs w:val="22"/>
          <w:shd w:val="clear" w:color="auto" w:fill="FFFFFF"/>
        </w:rPr>
        <w:t xml:space="preserve"> </w:t>
      </w:r>
      <w:r>
        <w:rPr>
          <w:rFonts w:asciiTheme="minorHAnsi" w:hAnsiTheme="minorHAnsi" w:cstheme="minorHAnsi"/>
          <w:color w:val="202020"/>
          <w:sz w:val="22"/>
          <w:szCs w:val="22"/>
          <w:shd w:val="clear" w:color="auto" w:fill="FFFFFF"/>
        </w:rPr>
        <w:t xml:space="preserve">have been </w:t>
      </w:r>
      <w:r w:rsidR="008A5328">
        <w:rPr>
          <w:rFonts w:asciiTheme="minorHAnsi" w:hAnsiTheme="minorHAnsi" w:cstheme="minorHAnsi"/>
          <w:color w:val="202020"/>
          <w:sz w:val="22"/>
          <w:szCs w:val="22"/>
          <w:shd w:val="clear" w:color="auto" w:fill="FFFFFF"/>
        </w:rPr>
        <w:t>run</w:t>
      </w:r>
      <w:r>
        <w:rPr>
          <w:rFonts w:asciiTheme="minorHAnsi" w:hAnsiTheme="minorHAnsi" w:cstheme="minorHAnsi"/>
          <w:color w:val="202020"/>
          <w:sz w:val="22"/>
          <w:szCs w:val="22"/>
          <w:shd w:val="clear" w:color="auto" w:fill="FFFFFF"/>
        </w:rPr>
        <w:t xml:space="preserve"> </w:t>
      </w:r>
      <w:r w:rsidR="002A0CC3" w:rsidRPr="00813AE2">
        <w:rPr>
          <w:rFonts w:asciiTheme="minorHAnsi" w:hAnsiTheme="minorHAnsi" w:cstheme="minorHAnsi"/>
          <w:color w:val="202020"/>
          <w:sz w:val="22"/>
          <w:szCs w:val="22"/>
          <w:shd w:val="clear" w:color="auto" w:fill="FFFFFF"/>
        </w:rPr>
        <w:t>in</w:t>
      </w:r>
      <w:r w:rsidR="00701CC1" w:rsidRPr="00813AE2">
        <w:rPr>
          <w:rFonts w:asciiTheme="minorHAnsi" w:hAnsiTheme="minorHAnsi" w:cstheme="minorHAnsi"/>
          <w:color w:val="202020"/>
          <w:sz w:val="22"/>
          <w:szCs w:val="22"/>
          <w:shd w:val="clear" w:color="auto" w:fill="FFFFFF"/>
        </w:rPr>
        <w:t xml:space="preserve"> vulnerable communit</w:t>
      </w:r>
      <w:r w:rsidR="00FC40FA" w:rsidRPr="00813AE2">
        <w:rPr>
          <w:rFonts w:asciiTheme="minorHAnsi" w:hAnsiTheme="minorHAnsi" w:cstheme="minorHAnsi"/>
          <w:color w:val="202020"/>
          <w:sz w:val="22"/>
          <w:szCs w:val="22"/>
          <w:shd w:val="clear" w:color="auto" w:fill="FFFFFF"/>
        </w:rPr>
        <w:t>ies</w:t>
      </w:r>
      <w:r w:rsidR="00701CC1" w:rsidRPr="00813AE2">
        <w:rPr>
          <w:rFonts w:asciiTheme="minorHAnsi" w:hAnsiTheme="minorHAnsi" w:cstheme="minorHAnsi"/>
          <w:color w:val="202020"/>
          <w:sz w:val="22"/>
          <w:szCs w:val="22"/>
          <w:shd w:val="clear" w:color="auto" w:fill="FFFFFF"/>
        </w:rPr>
        <w:t xml:space="preserve"> </w:t>
      </w:r>
      <w:r w:rsidR="00FC40FA" w:rsidRPr="00813AE2">
        <w:rPr>
          <w:rFonts w:asciiTheme="minorHAnsi" w:hAnsiTheme="minorHAnsi" w:cstheme="minorHAnsi"/>
          <w:color w:val="202020"/>
          <w:sz w:val="22"/>
          <w:szCs w:val="22"/>
          <w:shd w:val="clear" w:color="auto" w:fill="FFFFFF"/>
        </w:rPr>
        <w:t>across</w:t>
      </w:r>
      <w:r w:rsidR="002A0CC3" w:rsidRPr="00813AE2">
        <w:rPr>
          <w:rFonts w:asciiTheme="minorHAnsi" w:hAnsiTheme="minorHAnsi" w:cstheme="minorHAnsi"/>
          <w:color w:val="202020"/>
          <w:sz w:val="22"/>
          <w:szCs w:val="22"/>
          <w:shd w:val="clear" w:color="auto" w:fill="FFFFFF"/>
        </w:rPr>
        <w:t xml:space="preserve"> multiple countries including </w:t>
      </w:r>
      <w:r w:rsidR="00C244B3" w:rsidRPr="00813AE2">
        <w:rPr>
          <w:rFonts w:asciiTheme="minorHAnsi" w:hAnsiTheme="minorHAnsi" w:cstheme="minorHAnsi"/>
          <w:color w:val="202020"/>
          <w:sz w:val="22"/>
          <w:szCs w:val="22"/>
          <w:shd w:val="clear" w:color="auto" w:fill="FFFFFF"/>
        </w:rPr>
        <w:t xml:space="preserve">Bangladesh (above), </w:t>
      </w:r>
      <w:r w:rsidR="002A0CC3" w:rsidRPr="00813AE2">
        <w:rPr>
          <w:rFonts w:asciiTheme="minorHAnsi" w:hAnsiTheme="minorHAnsi" w:cstheme="minorHAnsi"/>
          <w:color w:val="202020"/>
          <w:sz w:val="22"/>
          <w:szCs w:val="22"/>
          <w:shd w:val="clear" w:color="auto" w:fill="FFFFFF"/>
        </w:rPr>
        <w:t xml:space="preserve">Cambodia, </w:t>
      </w:r>
      <w:r w:rsidR="00E228FF" w:rsidRPr="00813AE2">
        <w:rPr>
          <w:rFonts w:asciiTheme="minorHAnsi" w:hAnsiTheme="minorHAnsi" w:cstheme="minorHAnsi"/>
          <w:color w:val="202020"/>
          <w:sz w:val="22"/>
          <w:szCs w:val="22"/>
          <w:shd w:val="clear" w:color="auto" w:fill="FFFFFF"/>
        </w:rPr>
        <w:t xml:space="preserve">Haiti, </w:t>
      </w:r>
      <w:r w:rsidR="002A0CC3" w:rsidRPr="00813AE2">
        <w:rPr>
          <w:rFonts w:asciiTheme="minorHAnsi" w:hAnsiTheme="minorHAnsi" w:cstheme="minorHAnsi"/>
          <w:color w:val="202020"/>
          <w:sz w:val="22"/>
          <w:szCs w:val="22"/>
          <w:shd w:val="clear" w:color="auto" w:fill="FFFFFF"/>
        </w:rPr>
        <w:t>South Africa, Peru and Kenya</w:t>
      </w:r>
      <w:r w:rsidR="00DF7E15" w:rsidRPr="00813AE2">
        <w:rPr>
          <w:rFonts w:asciiTheme="minorHAnsi" w:hAnsiTheme="minorHAnsi" w:cstheme="minorHAnsi"/>
          <w:color w:val="202020"/>
          <w:sz w:val="22"/>
          <w:szCs w:val="22"/>
          <w:shd w:val="clear" w:color="auto" w:fill="FFFFFF"/>
        </w:rPr>
        <w:t xml:space="preserve"> (Figure </w:t>
      </w:r>
      <w:r w:rsidR="007333B8" w:rsidRPr="00813AE2">
        <w:rPr>
          <w:rFonts w:asciiTheme="minorHAnsi" w:hAnsiTheme="minorHAnsi" w:cstheme="minorHAnsi"/>
          <w:color w:val="202020"/>
          <w:sz w:val="22"/>
          <w:szCs w:val="22"/>
          <w:shd w:val="clear" w:color="auto" w:fill="FFFFFF"/>
        </w:rPr>
        <w:t>2</w:t>
      </w:r>
      <w:r w:rsidR="00DF7E15" w:rsidRPr="00813AE2">
        <w:rPr>
          <w:rFonts w:asciiTheme="minorHAnsi" w:hAnsiTheme="minorHAnsi" w:cstheme="minorHAnsi"/>
          <w:color w:val="202020"/>
          <w:sz w:val="22"/>
          <w:szCs w:val="22"/>
          <w:shd w:val="clear" w:color="auto" w:fill="FFFFFF"/>
        </w:rPr>
        <w:t>; Table 1</w:t>
      </w:r>
      <w:r w:rsidR="00636AD4" w:rsidRPr="00813AE2">
        <w:rPr>
          <w:rFonts w:asciiTheme="minorHAnsi" w:hAnsiTheme="minorHAnsi" w:cstheme="minorHAnsi"/>
          <w:color w:val="202020"/>
          <w:sz w:val="22"/>
          <w:szCs w:val="22"/>
          <w:shd w:val="clear" w:color="auto" w:fill="FFFFFF"/>
        </w:rPr>
        <w:t xml:space="preserve">; </w:t>
      </w:r>
      <w:hyperlink r:id="rId11" w:history="1">
        <w:r w:rsidR="008A5328" w:rsidRPr="009C5434">
          <w:rPr>
            <w:rStyle w:val="Hyperlink"/>
            <w:rFonts w:asciiTheme="minorHAnsi" w:hAnsiTheme="minorHAnsi" w:cstheme="minorHAnsi"/>
            <w:sz w:val="22"/>
            <w:szCs w:val="22"/>
            <w:shd w:val="clear" w:color="auto" w:fill="FFFFFF"/>
          </w:rPr>
          <w:t>https://msds.tools/</w:t>
        </w:r>
      </w:hyperlink>
      <w:r w:rsidR="00DF7E15" w:rsidRPr="00813AE2">
        <w:rPr>
          <w:rFonts w:asciiTheme="minorHAnsi" w:hAnsiTheme="minorHAnsi" w:cstheme="minorHAnsi"/>
          <w:color w:val="202020"/>
          <w:sz w:val="22"/>
          <w:szCs w:val="22"/>
          <w:shd w:val="clear" w:color="auto" w:fill="FFFFFF"/>
        </w:rPr>
        <w:t>)</w:t>
      </w:r>
      <w:r w:rsidR="002A0CC3" w:rsidRPr="00813AE2">
        <w:rPr>
          <w:rFonts w:asciiTheme="minorHAnsi" w:hAnsiTheme="minorHAnsi" w:cstheme="minorHAnsi"/>
          <w:color w:val="202020"/>
          <w:sz w:val="22"/>
          <w:szCs w:val="22"/>
          <w:shd w:val="clear" w:color="auto" w:fill="FFFFFF"/>
        </w:rPr>
        <w:t>.</w:t>
      </w:r>
      <w:r w:rsidR="00C244B3" w:rsidRPr="00813AE2">
        <w:rPr>
          <w:rFonts w:asciiTheme="minorHAnsi" w:hAnsiTheme="minorHAnsi" w:cstheme="minorHAnsi"/>
          <w:color w:val="202020"/>
          <w:sz w:val="22"/>
          <w:szCs w:val="22"/>
          <w:shd w:val="clear" w:color="auto" w:fill="FFFFFF"/>
        </w:rPr>
        <w:t xml:space="preserve"> </w:t>
      </w:r>
      <w:r w:rsidR="000D49C3" w:rsidRPr="00813AE2">
        <w:rPr>
          <w:rFonts w:asciiTheme="minorHAnsi" w:hAnsiTheme="minorHAnsi" w:cstheme="minorHAnsi"/>
          <w:color w:val="202020"/>
          <w:sz w:val="22"/>
          <w:szCs w:val="22"/>
          <w:shd w:val="clear" w:color="auto" w:fill="FFFFFF"/>
        </w:rPr>
        <w:t xml:space="preserve">Participants </w:t>
      </w:r>
      <w:r w:rsidR="0001037E" w:rsidRPr="00813AE2">
        <w:rPr>
          <w:rFonts w:asciiTheme="minorHAnsi" w:hAnsiTheme="minorHAnsi" w:cstheme="minorHAnsi"/>
          <w:color w:val="202020"/>
          <w:sz w:val="22"/>
          <w:szCs w:val="22"/>
          <w:shd w:val="clear" w:color="auto" w:fill="FFFFFF"/>
        </w:rPr>
        <w:t xml:space="preserve">were </w:t>
      </w:r>
      <w:r w:rsidR="00EF13B1">
        <w:rPr>
          <w:rFonts w:asciiTheme="minorHAnsi" w:hAnsiTheme="minorHAnsi" w:cstheme="minorHAnsi"/>
          <w:color w:val="202020"/>
          <w:sz w:val="22"/>
          <w:szCs w:val="22"/>
          <w:shd w:val="clear" w:color="auto" w:fill="FFFFFF"/>
        </w:rPr>
        <w:t>provided with</w:t>
      </w:r>
      <w:r w:rsidR="0001037E" w:rsidRPr="00813AE2">
        <w:rPr>
          <w:rFonts w:asciiTheme="minorHAnsi" w:hAnsiTheme="minorHAnsi" w:cstheme="minorHAnsi"/>
          <w:color w:val="202020"/>
          <w:sz w:val="22"/>
          <w:szCs w:val="22"/>
          <w:shd w:val="clear" w:color="auto" w:fill="FFFFFF"/>
        </w:rPr>
        <w:t xml:space="preserve"> </w:t>
      </w:r>
      <w:r w:rsidR="00DB1750">
        <w:rPr>
          <w:rFonts w:asciiTheme="minorHAnsi" w:hAnsiTheme="minorHAnsi" w:cstheme="minorHAnsi"/>
          <w:color w:val="202020"/>
          <w:sz w:val="22"/>
          <w:szCs w:val="22"/>
          <w:shd w:val="clear" w:color="auto" w:fill="FFFFFF"/>
        </w:rPr>
        <w:t>smart</w:t>
      </w:r>
      <w:r w:rsidR="0001037E" w:rsidRPr="00813AE2">
        <w:rPr>
          <w:rFonts w:asciiTheme="minorHAnsi" w:hAnsiTheme="minorHAnsi" w:cstheme="minorHAnsi"/>
          <w:color w:val="202020"/>
          <w:sz w:val="22"/>
          <w:szCs w:val="22"/>
          <w:shd w:val="clear" w:color="auto" w:fill="FFFFFF"/>
        </w:rPr>
        <w:t xml:space="preserve">phones (or used their own) to </w:t>
      </w:r>
      <w:r w:rsidR="000D49C3" w:rsidRPr="00813AE2">
        <w:rPr>
          <w:rFonts w:asciiTheme="minorHAnsi" w:hAnsiTheme="minorHAnsi" w:cstheme="minorHAnsi"/>
          <w:color w:val="202020"/>
          <w:sz w:val="22"/>
          <w:szCs w:val="22"/>
          <w:shd w:val="clear" w:color="auto" w:fill="FFFFFF"/>
        </w:rPr>
        <w:t>regularly completed short daily tasks (3-10 minutes) in return for small payments in the form of data top-ups (</w:t>
      </w:r>
      <w:r w:rsidR="00F001A1" w:rsidRPr="00813AE2">
        <w:rPr>
          <w:rFonts w:asciiTheme="minorHAnsi" w:hAnsiTheme="minorHAnsi" w:cstheme="minorHAnsi"/>
          <w:color w:val="202020"/>
          <w:sz w:val="22"/>
          <w:szCs w:val="22"/>
          <w:shd w:val="clear" w:color="auto" w:fill="FFFFFF"/>
        </w:rPr>
        <w:t xml:space="preserve">average </w:t>
      </w:r>
      <w:r w:rsidR="00EF13B1">
        <w:rPr>
          <w:rFonts w:asciiTheme="minorHAnsi" w:hAnsiTheme="minorHAnsi" w:cstheme="minorHAnsi"/>
          <w:color w:val="202020"/>
          <w:sz w:val="22"/>
          <w:szCs w:val="22"/>
          <w:shd w:val="clear" w:color="auto" w:fill="FFFFFF"/>
        </w:rPr>
        <w:t>payment</w:t>
      </w:r>
      <w:r w:rsidR="00F001A1" w:rsidRPr="00813AE2">
        <w:rPr>
          <w:rFonts w:asciiTheme="minorHAnsi" w:hAnsiTheme="minorHAnsi" w:cstheme="minorHAnsi"/>
          <w:color w:val="202020"/>
          <w:sz w:val="22"/>
          <w:szCs w:val="22"/>
          <w:shd w:val="clear" w:color="auto" w:fill="FFFFFF"/>
        </w:rPr>
        <w:t xml:space="preserve"> per task was between 0.18USD to 0.25 USD</w:t>
      </w:r>
      <w:r w:rsidR="000D49C3" w:rsidRPr="00813AE2">
        <w:rPr>
          <w:rFonts w:asciiTheme="minorHAnsi" w:hAnsiTheme="minorHAnsi" w:cstheme="minorHAnsi"/>
          <w:color w:val="202020"/>
          <w:sz w:val="22"/>
          <w:szCs w:val="22"/>
          <w:shd w:val="clear" w:color="auto" w:fill="FFFFFF"/>
        </w:rPr>
        <w:t>)</w:t>
      </w:r>
      <w:r w:rsidR="00EF13B1">
        <w:rPr>
          <w:rFonts w:asciiTheme="minorHAnsi" w:hAnsiTheme="minorHAnsi" w:cstheme="minorHAnsi"/>
          <w:color w:val="202020"/>
          <w:sz w:val="22"/>
          <w:szCs w:val="22"/>
          <w:shd w:val="clear" w:color="auto" w:fill="FFFFFF"/>
        </w:rPr>
        <w:t>. T</w:t>
      </w:r>
      <w:r w:rsidR="000D49C3" w:rsidRPr="00813AE2">
        <w:rPr>
          <w:rFonts w:asciiTheme="minorHAnsi" w:hAnsiTheme="minorHAnsi" w:cstheme="minorHAnsi"/>
          <w:color w:val="202020"/>
          <w:sz w:val="22"/>
          <w:szCs w:val="22"/>
          <w:shd w:val="clear" w:color="auto" w:fill="FFFFFF"/>
        </w:rPr>
        <w:t>opics rang</w:t>
      </w:r>
      <w:r w:rsidR="00EF13B1">
        <w:rPr>
          <w:rFonts w:asciiTheme="minorHAnsi" w:hAnsiTheme="minorHAnsi" w:cstheme="minorHAnsi"/>
          <w:color w:val="202020"/>
          <w:sz w:val="22"/>
          <w:szCs w:val="22"/>
          <w:shd w:val="clear" w:color="auto" w:fill="FFFFFF"/>
        </w:rPr>
        <w:t>ed</w:t>
      </w:r>
      <w:r w:rsidR="000D49C3" w:rsidRPr="00813AE2">
        <w:rPr>
          <w:rFonts w:asciiTheme="minorHAnsi" w:hAnsiTheme="minorHAnsi" w:cstheme="minorHAnsi"/>
          <w:color w:val="202020"/>
          <w:sz w:val="22"/>
          <w:szCs w:val="22"/>
          <w:shd w:val="clear" w:color="auto" w:fill="FFFFFF"/>
        </w:rPr>
        <w:t xml:space="preserve"> </w:t>
      </w:r>
      <w:r w:rsidR="00505038" w:rsidRPr="00813AE2">
        <w:rPr>
          <w:rFonts w:asciiTheme="minorHAnsi" w:hAnsiTheme="minorHAnsi" w:cstheme="minorHAnsi"/>
          <w:color w:val="202020"/>
          <w:sz w:val="22"/>
          <w:szCs w:val="22"/>
          <w:shd w:val="clear" w:color="auto" w:fill="FFFFFF"/>
        </w:rPr>
        <w:t>from basic demographic information</w:t>
      </w:r>
      <w:r w:rsidR="00EF13B1">
        <w:rPr>
          <w:rFonts w:asciiTheme="minorHAnsi" w:hAnsiTheme="minorHAnsi" w:cstheme="minorHAnsi"/>
          <w:color w:val="202020"/>
          <w:sz w:val="22"/>
          <w:szCs w:val="22"/>
          <w:shd w:val="clear" w:color="auto" w:fill="FFFFFF"/>
        </w:rPr>
        <w:t xml:space="preserve">, household </w:t>
      </w:r>
      <w:r w:rsidR="00505038" w:rsidRPr="00813AE2">
        <w:rPr>
          <w:rFonts w:asciiTheme="minorHAnsi" w:hAnsiTheme="minorHAnsi" w:cstheme="minorHAnsi"/>
          <w:color w:val="202020"/>
          <w:sz w:val="22"/>
          <w:szCs w:val="22"/>
          <w:shd w:val="clear" w:color="auto" w:fill="FFFFFF"/>
        </w:rPr>
        <w:t>expenditure</w:t>
      </w:r>
      <w:r w:rsidR="00EF13B1">
        <w:rPr>
          <w:rFonts w:asciiTheme="minorHAnsi" w:hAnsiTheme="minorHAnsi" w:cstheme="minorHAnsi"/>
          <w:color w:val="202020"/>
          <w:sz w:val="22"/>
          <w:szCs w:val="22"/>
          <w:shd w:val="clear" w:color="auto" w:fill="FFFFFF"/>
        </w:rPr>
        <w:t>,</w:t>
      </w:r>
      <w:r w:rsidR="000D49C3" w:rsidRPr="00813AE2">
        <w:rPr>
          <w:rFonts w:asciiTheme="minorHAnsi" w:hAnsiTheme="minorHAnsi" w:cstheme="minorHAnsi"/>
          <w:color w:val="202020"/>
          <w:sz w:val="22"/>
          <w:szCs w:val="22"/>
          <w:shd w:val="clear" w:color="auto" w:fill="FFFFFF"/>
        </w:rPr>
        <w:t xml:space="preserve"> to</w:t>
      </w:r>
      <w:r w:rsidR="00EF13B1">
        <w:rPr>
          <w:rFonts w:asciiTheme="minorHAnsi" w:hAnsiTheme="minorHAnsi" w:cstheme="minorHAnsi"/>
          <w:color w:val="202020"/>
          <w:sz w:val="22"/>
          <w:szCs w:val="22"/>
          <w:shd w:val="clear" w:color="auto" w:fill="FFFFFF"/>
        </w:rPr>
        <w:t xml:space="preserve"> </w:t>
      </w:r>
      <w:r w:rsidR="000D49C3" w:rsidRPr="00813AE2">
        <w:rPr>
          <w:rFonts w:asciiTheme="minorHAnsi" w:hAnsiTheme="minorHAnsi" w:cstheme="minorHAnsi"/>
          <w:color w:val="202020"/>
          <w:sz w:val="22"/>
          <w:szCs w:val="22"/>
          <w:shd w:val="clear" w:color="auto" w:fill="FFFFFF"/>
        </w:rPr>
        <w:t>data on shocks experienced</w:t>
      </w:r>
      <w:r w:rsidR="00086F36">
        <w:rPr>
          <w:rFonts w:asciiTheme="minorHAnsi" w:hAnsiTheme="minorHAnsi" w:cstheme="minorHAnsi"/>
          <w:color w:val="202020"/>
          <w:sz w:val="22"/>
          <w:szCs w:val="22"/>
          <w:shd w:val="clear" w:color="auto" w:fill="FFFFFF"/>
        </w:rPr>
        <w:t xml:space="preserve"> or </w:t>
      </w:r>
      <w:r w:rsidR="000D49C3" w:rsidRPr="00813AE2">
        <w:rPr>
          <w:rFonts w:asciiTheme="minorHAnsi" w:hAnsiTheme="minorHAnsi" w:cstheme="minorHAnsi"/>
          <w:color w:val="202020"/>
          <w:sz w:val="22"/>
          <w:szCs w:val="22"/>
          <w:shd w:val="clear" w:color="auto" w:fill="FFFFFF"/>
        </w:rPr>
        <w:t>sanitation access (</w:t>
      </w:r>
      <w:r w:rsidR="00981330">
        <w:rPr>
          <w:rFonts w:asciiTheme="minorHAnsi" w:hAnsiTheme="minorHAnsi" w:cstheme="minorHAnsi"/>
          <w:color w:val="202020"/>
          <w:sz w:val="22"/>
          <w:szCs w:val="22"/>
          <w:shd w:val="clear" w:color="auto" w:fill="FFFFFF"/>
        </w:rPr>
        <w:t>s</w:t>
      </w:r>
      <w:r w:rsidR="00BE40D7">
        <w:rPr>
          <w:rFonts w:asciiTheme="minorHAnsi" w:hAnsiTheme="minorHAnsi" w:cstheme="minorHAnsi"/>
          <w:color w:val="202020"/>
          <w:sz w:val="22"/>
          <w:szCs w:val="22"/>
          <w:shd w:val="clear" w:color="auto" w:fill="FFFFFF"/>
        </w:rPr>
        <w:t>ee</w:t>
      </w:r>
      <w:r w:rsidR="0015491C">
        <w:rPr>
          <w:rFonts w:asciiTheme="minorHAnsi" w:hAnsiTheme="minorHAnsi" w:cstheme="minorHAnsi"/>
          <w:color w:val="202020"/>
          <w:sz w:val="22"/>
          <w:szCs w:val="22"/>
          <w:shd w:val="clear" w:color="auto" w:fill="FFFFFF"/>
        </w:rPr>
        <w:t xml:space="preserve"> </w:t>
      </w:r>
      <w:r w:rsidR="007371BA">
        <w:rPr>
          <w:rFonts w:asciiTheme="minorHAnsi" w:hAnsiTheme="minorHAnsi" w:cstheme="minorHAnsi"/>
          <w:color w:val="202020"/>
          <w:sz w:val="22"/>
          <w:szCs w:val="22"/>
          <w:shd w:val="clear" w:color="auto" w:fill="FFFFFF"/>
        </w:rPr>
        <w:t>SI1-SI5</w:t>
      </w:r>
      <w:r w:rsidR="0015491C">
        <w:rPr>
          <w:rFonts w:asciiTheme="minorHAnsi" w:hAnsiTheme="minorHAnsi" w:cstheme="minorHAnsi"/>
          <w:color w:val="202020"/>
          <w:sz w:val="22"/>
          <w:szCs w:val="22"/>
          <w:shd w:val="clear" w:color="auto" w:fill="FFFFFF"/>
        </w:rPr>
        <w:t xml:space="preserve"> for</w:t>
      </w:r>
      <w:r w:rsidR="005307E8">
        <w:rPr>
          <w:rFonts w:asciiTheme="minorHAnsi" w:hAnsiTheme="minorHAnsi" w:cstheme="minorHAnsi"/>
          <w:color w:val="202020"/>
          <w:sz w:val="22"/>
          <w:szCs w:val="22"/>
          <w:shd w:val="clear" w:color="auto" w:fill="FFFFFF"/>
        </w:rPr>
        <w:t xml:space="preserve"> </w:t>
      </w:r>
      <w:r w:rsidR="00BE40D7">
        <w:rPr>
          <w:rFonts w:asciiTheme="minorHAnsi" w:hAnsiTheme="minorHAnsi" w:cstheme="minorHAnsi"/>
          <w:color w:val="202020"/>
          <w:sz w:val="22"/>
          <w:szCs w:val="22"/>
          <w:shd w:val="clear" w:color="auto" w:fill="FFFFFF"/>
        </w:rPr>
        <w:t>questions asked, and Figure 3 for completion of tasks by topic over a one year survey</w:t>
      </w:r>
      <w:r w:rsidR="000D49C3" w:rsidRPr="00813AE2">
        <w:rPr>
          <w:rFonts w:asciiTheme="minorHAnsi" w:hAnsiTheme="minorHAnsi" w:cstheme="minorHAnsi"/>
          <w:color w:val="202020"/>
          <w:sz w:val="22"/>
          <w:szCs w:val="22"/>
          <w:shd w:val="clear" w:color="auto" w:fill="FFFFFF"/>
        </w:rPr>
        <w:t xml:space="preserve">). </w:t>
      </w:r>
    </w:p>
    <w:p w14:paraId="3DC607ED" w14:textId="77777777" w:rsidR="009D0D0D" w:rsidRDefault="009D0D0D" w:rsidP="00813AE2">
      <w:pPr>
        <w:jc w:val="both"/>
        <w:rPr>
          <w:rFonts w:asciiTheme="minorHAnsi" w:hAnsiTheme="minorHAnsi" w:cstheme="minorHAnsi"/>
          <w:color w:val="202020"/>
          <w:sz w:val="22"/>
          <w:szCs w:val="22"/>
          <w:shd w:val="clear" w:color="auto" w:fill="FFFFFF"/>
        </w:rPr>
      </w:pPr>
    </w:p>
    <w:p w14:paraId="13929DEA" w14:textId="77777777" w:rsidR="00875911" w:rsidRPr="009D0D0D" w:rsidRDefault="00875911" w:rsidP="00875911">
      <w:pPr>
        <w:pStyle w:val="Caption"/>
        <w:jc w:val="center"/>
        <w:rPr>
          <w:highlight w:val="yellow"/>
        </w:rPr>
      </w:pPr>
      <w:r w:rsidRPr="005B605D">
        <w:rPr>
          <w:rFonts w:asciiTheme="minorHAnsi" w:eastAsia="Times New Roman" w:hAnsiTheme="minorHAnsi" w:cstheme="minorHAnsi"/>
          <w:color w:val="auto"/>
        </w:rPr>
        <w:t>Table 1: A summary of the high spatiotemporal, self-administered smartphone surveys (S</w:t>
      </w:r>
      <w:r w:rsidRPr="005B605D">
        <w:rPr>
          <w:rFonts w:asciiTheme="minorHAnsi" w:eastAsia="Times New Roman" w:hAnsiTheme="minorHAnsi" w:cstheme="minorHAnsi"/>
          <w:color w:val="auto"/>
          <w:vertAlign w:val="subscript"/>
        </w:rPr>
        <w:t>4</w:t>
      </w:r>
      <w:r w:rsidRPr="005B605D">
        <w:rPr>
          <w:rFonts w:asciiTheme="minorHAnsi" w:eastAsia="Times New Roman" w:hAnsiTheme="minorHAnsi" w:cstheme="minorHAnsi"/>
          <w:color w:val="auto"/>
        </w:rPr>
        <w:t xml:space="preserve">) previously run in Bangladesh, Cambodia, Haiti, South Africa, Peru and Kenya.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55"/>
        <w:gridCol w:w="1417"/>
        <w:gridCol w:w="1418"/>
        <w:gridCol w:w="1559"/>
        <w:gridCol w:w="1276"/>
        <w:gridCol w:w="850"/>
        <w:gridCol w:w="941"/>
      </w:tblGrid>
      <w:tr w:rsidR="00875911" w14:paraId="10D85365" w14:textId="77777777" w:rsidTr="002A2757">
        <w:trPr>
          <w:trHeight w:val="430"/>
        </w:trPr>
        <w:tc>
          <w:tcPr>
            <w:tcW w:w="1555" w:type="dxa"/>
            <w:vMerge w:val="restart"/>
            <w:vAlign w:val="center"/>
          </w:tcPr>
          <w:p w14:paraId="7AC0E0A9" w14:textId="77777777" w:rsidR="00875911" w:rsidRPr="00A95AB0" w:rsidRDefault="00875911" w:rsidP="002A2757">
            <w:pPr>
              <w:jc w:val="center"/>
            </w:pPr>
          </w:p>
        </w:tc>
        <w:tc>
          <w:tcPr>
            <w:tcW w:w="7461" w:type="dxa"/>
            <w:gridSpan w:val="6"/>
            <w:vAlign w:val="center"/>
          </w:tcPr>
          <w:p w14:paraId="5477BE9C" w14:textId="77777777" w:rsidR="00875911" w:rsidRPr="00A95AB0" w:rsidRDefault="00875911" w:rsidP="002A2757">
            <w:pPr>
              <w:jc w:val="center"/>
              <w:rPr>
                <w:b/>
                <w:bCs/>
              </w:rPr>
            </w:pPr>
            <w:r w:rsidRPr="00A95AB0">
              <w:rPr>
                <w:b/>
                <w:bCs/>
              </w:rPr>
              <w:t>S</w:t>
            </w:r>
            <w:r w:rsidRPr="00A95AB0">
              <w:rPr>
                <w:b/>
                <w:bCs/>
                <w:vertAlign w:val="subscript"/>
              </w:rPr>
              <w:t xml:space="preserve">4 </w:t>
            </w:r>
            <w:r w:rsidRPr="00A95AB0">
              <w:rPr>
                <w:b/>
                <w:bCs/>
              </w:rPr>
              <w:t xml:space="preserve">Case </w:t>
            </w:r>
            <w:r>
              <w:rPr>
                <w:b/>
                <w:bCs/>
              </w:rPr>
              <w:t>S</w:t>
            </w:r>
            <w:r w:rsidRPr="00A95AB0">
              <w:rPr>
                <w:b/>
                <w:bCs/>
              </w:rPr>
              <w:t xml:space="preserve">tudy </w:t>
            </w:r>
            <w:r>
              <w:rPr>
                <w:b/>
                <w:bCs/>
              </w:rPr>
              <w:t>S</w:t>
            </w:r>
            <w:r w:rsidRPr="00A95AB0">
              <w:rPr>
                <w:b/>
                <w:bCs/>
              </w:rPr>
              <w:t>ites</w:t>
            </w:r>
          </w:p>
        </w:tc>
      </w:tr>
      <w:tr w:rsidR="00875911" w14:paraId="45E98C29" w14:textId="77777777" w:rsidTr="002A2757">
        <w:trPr>
          <w:trHeight w:val="462"/>
        </w:trPr>
        <w:tc>
          <w:tcPr>
            <w:tcW w:w="1555" w:type="dxa"/>
            <w:vMerge/>
            <w:vAlign w:val="center"/>
          </w:tcPr>
          <w:p w14:paraId="560412AC" w14:textId="77777777" w:rsidR="00875911" w:rsidRPr="00A95AB0" w:rsidRDefault="00875911" w:rsidP="002A2757">
            <w:pPr>
              <w:jc w:val="center"/>
            </w:pPr>
          </w:p>
        </w:tc>
        <w:tc>
          <w:tcPr>
            <w:tcW w:w="1417" w:type="dxa"/>
            <w:vAlign w:val="center"/>
          </w:tcPr>
          <w:p w14:paraId="754D272C" w14:textId="4B8D3F2F" w:rsidR="00BB3F7C" w:rsidRPr="00A95AB0" w:rsidRDefault="00875911" w:rsidP="00BB3F7C">
            <w:pPr>
              <w:jc w:val="center"/>
              <w:rPr>
                <w:b/>
                <w:bCs/>
              </w:rPr>
            </w:pPr>
            <w:r w:rsidRPr="00A95AB0">
              <w:rPr>
                <w:b/>
                <w:bCs/>
              </w:rPr>
              <w:t>Bangladesh</w:t>
            </w:r>
            <w:r w:rsidR="00737D2D">
              <w:rPr>
                <w:b/>
                <w:bCs/>
              </w:rPr>
              <w:t xml:space="preserve"> </w:t>
            </w:r>
            <w:r>
              <w:rPr>
                <w:b/>
                <w:bCs/>
              </w:rPr>
              <w:fldChar w:fldCharType="begin"/>
            </w:r>
            <w:r w:rsidR="001F577E">
              <w:rPr>
                <w:b/>
                <w:bCs/>
              </w:rPr>
              <w:instrText xml:space="preserve"> ADDIN ZOTERO_ITEM CSL_CITATION {"citationID":"gzskS7lo","properties":{"formattedCitation":"(Institute (IFPRI) and Department of Environmental Studies 2018)","plainCitation":"(Institute (IFPRI) and Department of Environmental Studies 2018)","noteIndex":0},"citationItems":[{"id":"0cG4Aqq1/bFG5Ykgc","uris":["http://zotero.org/users/6332819/items/26J6RFAV"],"itemData":{"id":1000,"type":"dataset","abstract":"More frequent data collection, especially when coupled with shorter recall periods, may produce more inclusive reporting, improved capture of intra-seasonal variability, and earlier signals of events that may merit policy or other forms of development intervention. Although there have been survey efforts that have collected a small number of data from rural households on the moderately high basis, to date there have been no significant efforts to collect a broad range of data from rural households with high frequency. The data included in this study was collected through the smartphone-based data collection technique that allowed participants to submit data at various frequencies and with various recall periods, thereby permitting the analysis of the relative merits of more frequent data streams. This study captured data from 480 farmers of northwestern Bangladesh over approximately one year of continuous data on key measures of household and community well-being that could be particularly useful for the design and evaluation of development interventions and policies. While the data discussed here provide a snapshot of what is possible, we also highlight their strength for providing opportunities for interdisciplinary research in the household agricultural production, practices, seasonal hunger, etc., in a low-income agrarian society.","DOI":"10.7910/DVN/HBQQVE","language":"en","license":"IFPRI  DATAVERSE TERMS OF USE   By using this website and any of the materials made available through it, you agree to abide by the Terms of Use of IFPRI Dataverse. The datasets and documents in this study are licensed under Creative Commons Attribution 4.0 International License.","publisher":"Harvard Dataverse","source":"Harvard Dataverse","title":"Social Dynamics of Short-Term Variability in Key Measures of Household and Community Wellbeing in Rural Bangladesh","URL":"https://dataverse.harvard.edu/dataset.xhtml?persistentId=doi:10.7910/DVN/HBQQVE","author":[{"family":"Institute (IFPRI)","given":"International Food Policy Research"},{"family":"Department of Environmental Studies","given":"New York University"}],"accessed":{"date-parts":[["2024",6,3]]},"issued":{"date-parts":[["2018",11,27]]}}}],"schema":"https://github.com/citation-style-language/schema/raw/master/csl-citation.json"} </w:instrText>
            </w:r>
            <w:r>
              <w:rPr>
                <w:b/>
                <w:bCs/>
              </w:rPr>
              <w:fldChar w:fldCharType="separate"/>
            </w:r>
            <w:r w:rsidR="001F577E" w:rsidRPr="001F577E">
              <w:t xml:space="preserve"> (IFPRI 2018)</w:t>
            </w:r>
            <w:r>
              <w:rPr>
                <w:b/>
                <w:bCs/>
              </w:rPr>
              <w:fldChar w:fldCharType="end"/>
            </w:r>
            <w:r w:rsidR="00BB3F7C">
              <w:rPr>
                <w:b/>
                <w:bCs/>
              </w:rPr>
              <w:t xml:space="preserve"> </w:t>
            </w:r>
          </w:p>
        </w:tc>
        <w:tc>
          <w:tcPr>
            <w:tcW w:w="1418" w:type="dxa"/>
            <w:vAlign w:val="center"/>
          </w:tcPr>
          <w:p w14:paraId="2BE4C942" w14:textId="69D7AF53" w:rsidR="00875911" w:rsidRPr="00A95AB0" w:rsidRDefault="00875911" w:rsidP="001F577E">
            <w:pPr>
              <w:jc w:val="center"/>
              <w:rPr>
                <w:b/>
                <w:bCs/>
              </w:rPr>
            </w:pPr>
            <w:r w:rsidRPr="00A95AB0">
              <w:rPr>
                <w:b/>
                <w:bCs/>
              </w:rPr>
              <w:t>Cambodia</w:t>
            </w:r>
            <w:r w:rsidR="00737D2D">
              <w:rPr>
                <w:b/>
                <w:bCs/>
              </w:rPr>
              <w:t xml:space="preserve"> </w:t>
            </w:r>
            <w:r>
              <w:rPr>
                <w:b/>
                <w:bCs/>
              </w:rPr>
              <w:fldChar w:fldCharType="begin"/>
            </w:r>
            <w:r w:rsidR="001F577E">
              <w:rPr>
                <w:b/>
                <w:bCs/>
              </w:rPr>
              <w:instrText xml:space="preserve"> ADDIN ZOTERO_ITEM CSL_CITATION {"citationID":"QGraptnZ","properties":{"formattedCitation":"(Willcock, Lewis, and Bell 2022)","plainCitation":"(Willcock, Lewis, and Bell 2022)","noteIndex":0},"citationItems":[{"id":"0cG4Aqq1/Yb1riotl","uris":["http://zotero.org/users/6332819/items/VKKG3CGK"],"itemData":{"id":1002,"type":"webpage","abstract":"We are interested in people’s use of nature to benefit themselves and their households (both directly and indirectly). We are conducting surveys through mobile phones to understand who uses nature’s benefits, how and why they use it, when they use it and where they use it most. We hope to have participants from two locations in Cambodia: Phnom Penh as our urban case study and Preah Vihear as a rural case study. The participants will become our citizen scientists and collect the data via an app, or by receiving phone calls, though the information they provide will be kept strictly confidential (as outlined below). We hope that the data generated will enable us to create a map of the most important places in these regions to the local people, and understand what problems people face in maximising their benefits from nature. The project will take 12 months to complete, with participants receiving small data and talk-time for weekly participation as well as building up credit to ultimately own the phone once the survey is complete (details below).\nThe project will include multiple short tasks each week. Each task will have a set number of points. These points build up and each week you will be given data and talk time corresponding to the number of tasks you have completed that week. It is important to remember that you will not be penalised for failing to complete a task. You can gain the credits later by participating as much as possible in all remaining tasks. Each task completed credit will also gain credit towards owning the phone at the end of the year, when the project is completed. \nThe tasks focus on food, culture, water, wild goods, wellbeing, demographics, income, poverty and natural hazards","genre":"Data Collection","language":"en","license":"cc_by_sa","note":"publisher: UK Data Service\nDOI: 10.5255/UKDA-SN-854681","title":"Longitudinal Ecosystem Service Data from Preah Vihear Province, Cambodia, 2019-2020","URL":"https://reshare.ukdataservice.ac.uk/854681/","author":[{"family":"Willcock","given":"Simon"},{"family":"Lewis","given":"Amy"},{"family":"Bell","given":"Andrew"}],"contributor":[{"family":"Lewis","given":"Amy"},{"family":"Bell","given":"Andrew"},{"family":"Nou","given":"Keosothea"}],"accessed":{"date-parts":[["2024",6,3]]},"issued":{"date-parts":[["2022",3,1]]}}}],"schema":"https://github.com/citation-style-language/schema/raw/master/csl-citation.json"} </w:instrText>
            </w:r>
            <w:r>
              <w:rPr>
                <w:b/>
                <w:bCs/>
              </w:rPr>
              <w:fldChar w:fldCharType="separate"/>
            </w:r>
            <w:r w:rsidR="001F577E" w:rsidRPr="001F577E">
              <w:t>(Willcock, Lewis, and Bell 2022)</w:t>
            </w:r>
            <w:r>
              <w:rPr>
                <w:b/>
                <w:bCs/>
              </w:rPr>
              <w:fldChar w:fldCharType="end"/>
            </w:r>
          </w:p>
        </w:tc>
        <w:tc>
          <w:tcPr>
            <w:tcW w:w="1559" w:type="dxa"/>
            <w:vAlign w:val="center"/>
          </w:tcPr>
          <w:p w14:paraId="0309AFA3" w14:textId="34C02A20" w:rsidR="00875911" w:rsidRPr="00A95AB0" w:rsidRDefault="00875911" w:rsidP="001F577E">
            <w:pPr>
              <w:jc w:val="center"/>
              <w:rPr>
                <w:b/>
                <w:bCs/>
              </w:rPr>
            </w:pPr>
            <w:r w:rsidRPr="00A95AB0">
              <w:rPr>
                <w:b/>
                <w:bCs/>
              </w:rPr>
              <w:t>Haiti</w:t>
            </w:r>
            <w:r w:rsidR="00737D2D">
              <w:rPr>
                <w:b/>
                <w:bCs/>
              </w:rPr>
              <w:t xml:space="preserve"> </w:t>
            </w:r>
            <w:r w:rsidR="006C1CD4">
              <w:rPr>
                <w:b/>
                <w:bCs/>
              </w:rPr>
              <w:fldChar w:fldCharType="begin"/>
            </w:r>
            <w:r w:rsidR="00BB3F7C">
              <w:rPr>
                <w:b/>
                <w:bCs/>
              </w:rPr>
              <w:instrText xml:space="preserve"> ADDIN ZOTERO_ITEM CSL_CITATION {"citationID":"dLJBIVCT","properties":{"formattedCitation":"(A. R. Lewis, Bell, Casas, Kupiec-Teahan, Mendoza Sanchez, et al. 2024; A. R. Lewis, Bell, Casas, Kupiec-Teahan, Sanchez, et al. 2024)","plainCitation":"(A. R. Lewis, Bell, Casas, Kupiec-Teahan, Mendoza Sanchez, et al. 2024; A. R. Lewis, Bell, Casas, Kupiec-Teahan, Sanchez, et al. 2024)","dontUpdate":true,"noteIndex":0},"citationItems":[{"id":"0cG4Aqq1/4Pv1DlMo","uris":["http://zotero.org/users/6332819/items/EJ2KKSAS"],"itemData":{"id":992,"type":"webpage","abstract":"This dataset relates to a study exploring off-grid sanitation practices in Kenya, Peru, and South Africa, with a focus on how various user demographics access and utilize sanitation facilities. The study contrasts container-based sanitation with alternative methods. Participants, acting as citizen researchers, gathered confidential information using a specialized mobile application. The primary objective was to uncover obstacles and challenges, with the intention of sharing insights with other municipalities interested in implementing container-based sanitation solutions for off-grid regions.\n\nOver the course of 12 months, participants received incentives for consistent involvement, following a micro-payment for micro-tasks model. Selection of participants was randomized, involving attendance at a training session and, if necessary, provision of a smartphone which they retained at the conclusion of the project. Weekly smartphone surveys were conducted in more than 300 households within informal settlements across the three countries throughout the project duration. These surveys aimed to capture daily routines, well-being, income levels, usage of infrastructure services, livelihood or environmental shocks and other socioeconomic factors on a weekly basis, contributing to more comprehensive analyses and informed decision-making processes.\n\nThe smartphone-based methodology offered an efficient and adaptable means of data collection, facilitating broad coverage across diverse geographical areas and subjects, while promoting regular engagement. Open Data Kit (ODK) tools were utilized to support data collection in resource-limited settings with unreliable connectivity.","genre":"Data Collection","language":"en","license":"cc_by_sa","note":"ISSN: 2020-2024\npublisher: UK Data Service","title":"Longitudinal Sanitation Data From High-Frequency Phone Surveys Across Three Countries, 2020-2024","URL":"https://reshare.ukdataservice.ac.uk/857073/","author":[{"family":"Lewis","given":"Amy R."},{"family":"Bell","given":"Andrew R."},{"family":"Casas","given":"Ana"},{"family":"Kupiec-Teahan","given":"Beata"},{"family":"Mendoza Sanchez","given":"José"},{"family":"Anciano","given":"Fiona"},{"family":"Barrington","given":"Dani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family":"Willcock","given":"Simon"}],"contributor":[{"family":"Ferguson","given":"Charlie"},{"family":"Mallory","given":"Adrian"},{"family":"Brukwe","given":"Kanyisile"},{"family":"Majola","given":"Mfundo"},{"family":"Bidla","given":"Babongile"},{"family":"Green","given":"Tshidi"},{"family":"Monakali","given":"Sindisa"},{"family":"Myaki","given":"Malakia"},{"family":"Mali","given":"Thinam"},{"family":"Mabaso","given":"Lindokuhle"},{"family":"Robles","given":"Vannia"},{"family":"Vega","given":"Ana Paula"},{"family":"Pilar Torres","given":"María","non-dropping-particle":"del"},{"family":"Olazabal","given":"Juan Felipe"},{"family":"Anampa","given":"Madelina"},{"family":"Koome Magiri","given":"Michael"},{"family":"Sifuna","given":"Polycarp"},{"family":"Cheremond","given":"Yvens"},{"family":"Fanes","given":"Robert"},{"family":"Davidson","given":"Jean Baptiste"},{"family":"Kristensen","given":"Bjørn"},{"family":"Dickinson","given":"Benjamin"},{"family":"Mearman","given":"Joseph"},{"family":"Anokwa","given":"Yaw"}],"accessed":{"date-parts":[["2024",5,13]]},"issued":{"date-parts":[["2024",5,13]]}}},{"id":4867,"uris":["http://zotero.org/users/9746187/items/C9MYG726"],"itemData":{"id":4867,"type":"article-journal","abstract":"With less than half of the worldʼs urban population having safely managed sanitation due to the high cost and difficulty of building sewers and treatment plants, many rely on off-grid options like pit latrines and septic tanks, which are hard to empty and often lead to illegal waste dumping; this research focuses on container-based sanitation (CBS) as an emerging off-grid solution. Off-grid sanitation refers to waste management systems that operate independently of centralized infrastructure and CBS is a service providing toilets that collect human waste in sealable containers, which are regularly emptied and safely disposed of. These data relate to a project investigating CBS in Kenya, Peru, and South Africa, focusing on how different user groups access and utilize sanitation – contrasting CBS with other types. Participants, acting as citizen scientists, collected confidential data through a dedicated smartphone app designed by the authors and external contractors. This project aimed to explore the effective scaling, management, and regulation of off-grid sanitation systems, relevant to academics in urban planning, water and sanitation services, institutional capability, policy and governance, and those addressing inequality and poverty reduction. The 12-month data collection period offered participants small incentives for weekly engagement, in a micro payment for micro tasks approach. Participants were randomly selected, attended a training workshop, and (where needed) were given a smartphone which they could keep at the end of the project. We conducted weekly smartphone surveys in over 300 households across informal settlements. These surveys aimed to understand human-environment interactions by capturing daily life, wellbeing, income, infrastructural service use, and socioeconomic variables at a weekly resolution, contributing to more informed analyses and decision-making. The smartphone-based approach offers efficient, cost-effective, and flexible data collection, enabling extensive geographical coverage, broad subject areas, and frequent engagement. The Open Data Kit (ODK) tools were used to support data collection in the resource-constrained environment with limited or intermittent connectivity.","container-title":"Data in Brief","DOI":"10.1016/j.dib.2024.110635","ISSN":"2352-3409","journalAbbreviation":"Data in Brief","page":"110635","source":"ScienceDirect","title":"Comparative sanitation data from high-frequency phone surveys across 3 countries","volume":"55","author":[{"family":"Lewis","given":"Amy R."},{"family":"Bell","given":"Andrew R."},{"family":"Casas","given":"Ana"},{"family":"Kupiec-Teahan","given":"Beata"},{"family":"Sanchez","given":"José Mendoza"},{"family":"Willcock","given":"Simon"},{"family":"Anciano","given":"Fiona"},{"family":"Barrington","given":"Dani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H."}],"issued":{"date-parts":[["2024",8,1]]}}}],"schema":"https://github.com/citation-style-language/schema/raw/master/csl-citation.json"} </w:instrText>
            </w:r>
            <w:r w:rsidR="006C1CD4">
              <w:rPr>
                <w:b/>
                <w:bCs/>
              </w:rPr>
              <w:fldChar w:fldCharType="separate"/>
            </w:r>
            <w:r w:rsidR="001F577E" w:rsidRPr="001F577E">
              <w:t>(Lewis et al. 2024</w:t>
            </w:r>
            <w:r w:rsidR="00737D2D">
              <w:t>a</w:t>
            </w:r>
            <w:r w:rsidR="001F577E" w:rsidRPr="001F577E">
              <w:t>; 2024</w:t>
            </w:r>
            <w:r w:rsidR="00737D2D">
              <w:t>b</w:t>
            </w:r>
            <w:r w:rsidR="001F577E" w:rsidRPr="001F577E">
              <w:t>)</w:t>
            </w:r>
            <w:r w:rsidR="006C1CD4">
              <w:rPr>
                <w:b/>
                <w:bCs/>
              </w:rPr>
              <w:fldChar w:fldCharType="end"/>
            </w:r>
          </w:p>
        </w:tc>
        <w:tc>
          <w:tcPr>
            <w:tcW w:w="1276" w:type="dxa"/>
            <w:vAlign w:val="center"/>
          </w:tcPr>
          <w:p w14:paraId="25A3BEB5" w14:textId="66992A07" w:rsidR="00875911" w:rsidRPr="00A95AB0" w:rsidRDefault="00875911" w:rsidP="001F577E">
            <w:pPr>
              <w:jc w:val="center"/>
              <w:rPr>
                <w:b/>
                <w:bCs/>
              </w:rPr>
            </w:pPr>
            <w:r w:rsidRPr="00A95AB0">
              <w:rPr>
                <w:b/>
                <w:bCs/>
              </w:rPr>
              <w:t>Kenya</w:t>
            </w:r>
            <w:r w:rsidR="00737D2D">
              <w:rPr>
                <w:b/>
                <w:bCs/>
              </w:rPr>
              <w:t xml:space="preserve"> </w:t>
            </w:r>
            <w:r w:rsidR="00737D2D">
              <w:rPr>
                <w:b/>
                <w:bCs/>
              </w:rPr>
              <w:fldChar w:fldCharType="begin"/>
            </w:r>
            <w:r w:rsidR="00BB3F7C">
              <w:rPr>
                <w:b/>
                <w:bCs/>
              </w:rPr>
              <w:instrText xml:space="preserve"> ADDIN ZOTERO_ITEM CSL_CITATION {"citationID":"PhkUhLaz","properties":{"formattedCitation":"(A. R. Lewis, Bell, Casas, Kupiec-Teahan, Mendoza Sanchez, et al. 2024; A. R. Lewis, Bell, Casas, Kupiec-Teahan, Sanchez, et al. 2024)","plainCitation":"(A. R. Lewis, Bell, Casas, Kupiec-Teahan, Mendoza Sanchez, et al. 2024; A. R. Lewis, Bell, Casas, Kupiec-Teahan, Sanchez, et al. 2024)","dontUpdate":true,"noteIndex":0},"citationItems":[{"id":"0cG4Aqq1/4Pv1DlMo","uris":["http://zotero.org/users/6332819/items/EJ2KKSAS"],"itemData":{"id":992,"type":"webpage","abstract":"This dataset relates to a study exploring off-grid sanitation practices in Kenya, Peru, and South Africa, with a focus on how various user demographics access and utilize sanitation facilities. The study contrasts container-based sanitation with alternative methods. Participants, acting as citizen researchers, gathered confidential information using a specialized mobile application. The primary objective was to uncover obstacles and challenges, with the intention of sharing insights with other municipalities interested in implementing container-based sanitation solutions for off-grid regions.\n\nOver the course of 12 months, participants received incentives for consistent involvement, following a micro-payment for micro-tasks model. Selection of participants was randomized, involving attendance at a training session and, if necessary, provision of a smartphone which they retained at the conclusion of the project. Weekly smartphone surveys were conducted in more than 300 households within informal settlements across the three countries throughout the project duration. These surveys aimed to capture daily routines, well-being, income levels, usage of infrastructure services, livelihood or environmental shocks and other socioeconomic factors on a weekly basis, contributing to more comprehensive analyses and informed decision-making processes.\n\nThe smartphone-based methodology offered an efficient and adaptable means of data collection, facilitating broad coverage across diverse geographical areas and subjects, while promoting regular engagement. Open Data Kit (ODK) tools were utilized to support data collection in resource-limited settings with unreliable connectivity.","genre":"Data Collection","language":"en","license":"cc_by_sa","note":"ISSN: 2020-2024\npublisher: UK Data Service","title":"Longitudinal Sanitation Data From High-Frequency Phone Surveys Across Three Countries, 2020-2024","URL":"https://reshare.ukdataservice.ac.uk/857073/","author":[{"family":"Lewis","given":"Amy R."},{"family":"Bell","given":"Andrew R."},{"family":"Casas","given":"Ana"},{"family":"Kupiec-Teahan","given":"Beata"},{"family":"Mendoza Sanchez","given":"José"},{"family":"Anciano","given":"Fiona"},{"family":"Barrington","given":"Dani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family":"Willcock","given":"Simon"}],"contributor":[{"family":"Ferguson","given":"Charlie"},{"family":"Mallory","given":"Adrian"},{"family":"Brukwe","given":"Kanyisile"},{"family":"Majola","given":"Mfundo"},{"family":"Bidla","given":"Babongile"},{"family":"Green","given":"Tshidi"},{"family":"Monakali","given":"Sindisa"},{"family":"Myaki","given":"Malakia"},{"family":"Mali","given":"Thinam"},{"family":"Mabaso","given":"Lindokuhle"},{"family":"Robles","given":"Vannia"},{"family":"Vega","given":"Ana Paula"},{"family":"Pilar Torres","given":"María","non-dropping-particle":"del"},{"family":"Olazabal","given":"Juan Felipe"},{"family":"Anampa","given":"Madelina"},{"family":"Koome Magiri","given":"Michael"},{"family":"Sifuna","given":"Polycarp"},{"family":"Cheremond","given":"Yvens"},{"family":"Fanes","given":"Robert"},{"family":"Davidson","given":"Jean Baptiste"},{"family":"Kristensen","given":"Bjørn"},{"family":"Dickinson","given":"Benjamin"},{"family":"Mearman","given":"Joseph"},{"family":"Anokwa","given":"Yaw"}],"accessed":{"date-parts":[["2024",5,13]]},"issued":{"date-parts":[["2024",5,13]]}}},{"id":4867,"uris":["http://zotero.org/users/9746187/items/C9MYG726"],"itemData":{"id":4867,"type":"article-journal","abstract":"With less than half of the worldʼs urban population having safely managed sanitation due to the high cost and difficulty of building sewers and treatment plants, many rely on off-grid options like pit latrines and septic tanks, which are hard to empty and often lead to illegal waste dumping; this research focuses on container-based sanitation (CBS) as an emerging off-grid solution. Off-grid sanitation refers to waste management systems that operate independently of centralized infrastructure and CBS is a service providing toilets that collect human waste in sealable containers, which are regularly emptied and safely disposed of. These data relate to a project investigating CBS in Kenya, Peru, and South Africa, focusing on how different user groups access and utilize sanitation – contrasting CBS with other types. Participants, acting as citizen scientists, collected confidential data through a dedicated smartphone app designed by the authors and external contractors. This project aimed to explore the effective scaling, management, and regulation of off-grid sanitation systems, relevant to academics in urban planning, water and sanitation services, institutional capability, policy and governance, and those addressing inequality and poverty reduction. The 12-month data collection period offered participants small incentives for weekly engagement, in a micro payment for micro tasks approach. Participants were randomly selected, attended a training workshop, and (where needed) were given a smartphone which they could keep at the end of the project. We conducted weekly smartphone surveys in over 300 households across informal settlements. These surveys aimed to understand human-environment interactions by capturing daily life, wellbeing, income, infrastructural service use, and socioeconomic variables at a weekly resolution, contributing to more informed analyses and decision-making. The smartphone-based approach offers efficient, cost-effective, and flexible data collection, enabling extensive geographical coverage, broad subject areas, and frequent engagement. The Open Data Kit (ODK) tools were used to support data collection in the resource-constrained environment with limited or intermittent connectivity.","container-title":"Data in Brief","DOI":"10.1016/j.dib.2024.110635","ISSN":"2352-3409","journalAbbreviation":"Data in Brief","page":"110635","source":"ScienceDirect","title":"Comparative sanitation data from high-frequency phone surveys across 3 countries","volume":"55","author":[{"family":"Lewis","given":"Amy R."},{"family":"Bell","given":"Andrew R."},{"family":"Casas","given":"Ana"},{"family":"Kupiec-Teahan","given":"Beata"},{"family":"Sanchez","given":"José Mendoza"},{"family":"Willcock","given":"Simon"},{"family":"Anciano","given":"Fiona"},{"family":"Barrington","given":"Dani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H."}],"issued":{"date-parts":[["2024",8,1]]}}}],"schema":"https://github.com/citation-style-language/schema/raw/master/csl-citation.json"} </w:instrText>
            </w:r>
            <w:r w:rsidR="00737D2D">
              <w:rPr>
                <w:b/>
                <w:bCs/>
              </w:rPr>
              <w:fldChar w:fldCharType="separate"/>
            </w:r>
            <w:r w:rsidR="00737D2D" w:rsidRPr="001F577E">
              <w:t>(Lewis et al. 2024</w:t>
            </w:r>
            <w:r w:rsidR="00737D2D">
              <w:t>a</w:t>
            </w:r>
            <w:r w:rsidR="00737D2D" w:rsidRPr="001F577E">
              <w:t>;. 2024</w:t>
            </w:r>
            <w:r w:rsidR="00737D2D">
              <w:t>b</w:t>
            </w:r>
            <w:r w:rsidR="00737D2D" w:rsidRPr="001F577E">
              <w:t>)</w:t>
            </w:r>
            <w:r w:rsidR="00737D2D">
              <w:rPr>
                <w:b/>
                <w:bCs/>
              </w:rPr>
              <w:fldChar w:fldCharType="end"/>
            </w:r>
          </w:p>
        </w:tc>
        <w:tc>
          <w:tcPr>
            <w:tcW w:w="850" w:type="dxa"/>
            <w:vAlign w:val="center"/>
          </w:tcPr>
          <w:p w14:paraId="15D7EBF8" w14:textId="26CB76CC" w:rsidR="00875911" w:rsidRPr="00A95AB0" w:rsidRDefault="00875911" w:rsidP="001F577E">
            <w:pPr>
              <w:jc w:val="center"/>
              <w:rPr>
                <w:b/>
                <w:bCs/>
              </w:rPr>
            </w:pPr>
            <w:r w:rsidRPr="00A95AB0">
              <w:rPr>
                <w:b/>
                <w:bCs/>
              </w:rPr>
              <w:t>Peru</w:t>
            </w:r>
            <w:r w:rsidR="00737D2D">
              <w:rPr>
                <w:b/>
                <w:bCs/>
              </w:rPr>
              <w:t xml:space="preserve"> </w:t>
            </w:r>
            <w:r w:rsidR="00737D2D">
              <w:rPr>
                <w:b/>
                <w:bCs/>
              </w:rPr>
              <w:fldChar w:fldCharType="begin"/>
            </w:r>
            <w:r w:rsidR="00BB3F7C">
              <w:rPr>
                <w:b/>
                <w:bCs/>
              </w:rPr>
              <w:instrText xml:space="preserve"> ADDIN ZOTERO_ITEM CSL_CITATION {"citationID":"1B3iWcbq","properties":{"formattedCitation":"(A. R. Lewis, Bell, Casas, Kupiec-Teahan, Mendoza Sanchez, et al. 2024; A. R. Lewis, Bell, Casas, Kupiec-Teahan, Sanchez, et al. 2024)","plainCitation":"(A. R. Lewis, Bell, Casas, Kupiec-Teahan, Mendoza Sanchez, et al. 2024; A. R. Lewis, Bell, Casas, Kupiec-Teahan, Sanchez, et al. 2024)","dontUpdate":true,"noteIndex":0},"citationItems":[{"id":"0cG4Aqq1/4Pv1DlMo","uris":["http://zotero.org/users/6332819/items/EJ2KKSAS"],"itemData":{"id":992,"type":"webpage","abstract":"This dataset relates to a study exploring off-grid sanitation practices in Kenya, Peru, and South Africa, with a focus on how various user demographics access and utilize sanitation facilities. The study contrasts container-based sanitation with alternative methods. Participants, acting as citizen researchers, gathered confidential information using a specialized mobile application. The primary objective was to uncover obstacles and challenges, with the intention of sharing insights with other municipalities interested in implementing container-based sanitation solutions for off-grid regions.\n\nOver the course of 12 months, participants received incentives for consistent involvement, following a micro-payment for micro-tasks model. Selection of participants was randomized, involving attendance at a training session and, if necessary, provision of a smartphone which they retained at the conclusion of the project. Weekly smartphone surveys were conducted in more than 300 households within informal settlements across the three countries throughout the project duration. These surveys aimed to capture daily routines, well-being, income levels, usage of infrastructure services, livelihood or environmental shocks and other socioeconomic factors on a weekly basis, contributing to more comprehensive analyses and informed decision-making processes.\n\nThe smartphone-based methodology offered an efficient and adaptable means of data collection, facilitating broad coverage across diverse geographical areas and subjects, while promoting regular engagement. Open Data Kit (ODK) tools were utilized to support data collection in resource-limited settings with unreliable connectivity.","genre":"Data Collection","language":"en","license":"cc_by_sa","note":"ISSN: 2020-2024\npublisher: UK Data Service","title":"Longitudinal Sanitation Data From High-Frequency Phone Surveys Across Three Countries, 2020-2024","URL":"https://reshare.ukdataservice.ac.uk/857073/","author":[{"family":"Lewis","given":"Amy R."},{"family":"Bell","given":"Andrew R."},{"family":"Casas","given":"Ana"},{"family":"Kupiec-Teahan","given":"Beata"},{"family":"Mendoza Sanchez","given":"José"},{"family":"Anciano","given":"Fiona"},{"family":"Barrington","given":"Dani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family":"Willcock","given":"Simon"}],"contributor":[{"family":"Ferguson","given":"Charlie"},{"family":"Mallory","given":"Adrian"},{"family":"Brukwe","given":"Kanyisile"},{"family":"Majola","given":"Mfundo"},{"family":"Bidla","given":"Babongile"},{"family":"Green","given":"Tshidi"},{"family":"Monakali","given":"Sindisa"},{"family":"Myaki","given":"Malakia"},{"family":"Mali","given":"Thinam"},{"family":"Mabaso","given":"Lindokuhle"},{"family":"Robles","given":"Vannia"},{"family":"Vega","given":"Ana Paula"},{"family":"Pilar Torres","given":"María","non-dropping-particle":"del"},{"family":"Olazabal","given":"Juan Felipe"},{"family":"Anampa","given":"Madelina"},{"family":"Koome Magiri","given":"Michael"},{"family":"Sifuna","given":"Polycarp"},{"family":"Cheremond","given":"Yvens"},{"family":"Fanes","given":"Robert"},{"family":"Davidson","given":"Jean Baptiste"},{"family":"Kristensen","given":"Bjørn"},{"family":"Dickinson","given":"Benjamin"},{"family":"Mearman","given":"Joseph"},{"family":"Anokwa","given":"Yaw"}],"accessed":{"date-parts":[["2024",5,13]]},"issued":{"date-parts":[["2024",5,13]]}}},{"id":4867,"uris":["http://zotero.org/users/9746187/items/C9MYG726"],"itemData":{"id":4867,"type":"article-journal","abstract":"With less than half of the worldʼs urban population having safely managed sanitation due to the high cost and difficulty of building sewers and treatment plants, many rely on off-grid options like pit latrines and septic tanks, which are hard to empty and often lead to illegal waste dumping; this research focuses on container-based sanitation (CBS) as an emerging off-grid solution. Off-grid sanitation refers to waste management systems that operate independently of centralized infrastructure and CBS is a service providing toilets that collect human waste in sealable containers, which are regularly emptied and safely disposed of. These data relate to a project investigating CBS in Kenya, Peru, and South Africa, focusing on how different user groups access and utilize sanitation – contrasting CBS with other types. Participants, acting as citizen scientists, collected confidential data through a dedicated smartphone app designed by the authors and external contractors. This project aimed to explore the effective scaling, management, and regulation of off-grid sanitation systems, relevant to academics in urban planning, water and sanitation services, institutional capability, policy and governance, and those addressing inequality and poverty reduction. The 12-month data collection period offered participants small incentives for weekly engagement, in a micro payment for micro tasks approach. Participants were randomly selected, attended a training workshop, and (where needed) were given a smartphone which they could keep at the end of the project. We conducted weekly smartphone surveys in over 300 households across informal settlements. These surveys aimed to understand human-environment interactions by capturing daily life, wellbeing, income, infrastructural service use, and socioeconomic variables at a weekly resolution, contributing to more informed analyses and decision-making. The smartphone-based approach offers efficient, cost-effective, and flexible data collection, enabling extensive geographical coverage, broad subject areas, and frequent engagement. The Open Data Kit (ODK) tools were used to support data collection in the resource-constrained environment with limited or intermittent connectivity.","container-title":"Data in Brief","DOI":"10.1016/j.dib.2024.110635","ISSN":"2352-3409","journalAbbreviation":"Data in Brief","page":"110635","source":"ScienceDirect","title":"Comparative sanitation data from high-frequency phone surveys across 3 countries","volume":"55","author":[{"family":"Lewis","given":"Amy R."},{"family":"Bell","given":"Andrew R."},{"family":"Casas","given":"Ana"},{"family":"Kupiec-Teahan","given":"Beata"},{"family":"Sanchez","given":"José Mendoza"},{"family":"Willcock","given":"Simon"},{"family":"Anciano","given":"Fiona"},{"family":"Barrington","given":"Dani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H."}],"issued":{"date-parts":[["2024",8,1]]}}}],"schema":"https://github.com/citation-style-language/schema/raw/master/csl-citation.json"} </w:instrText>
            </w:r>
            <w:r w:rsidR="00737D2D">
              <w:rPr>
                <w:b/>
                <w:bCs/>
              </w:rPr>
              <w:fldChar w:fldCharType="separate"/>
            </w:r>
            <w:r w:rsidR="00737D2D" w:rsidRPr="001F577E">
              <w:t>(Lewis et al. 2024</w:t>
            </w:r>
            <w:r w:rsidR="00737D2D">
              <w:t>a</w:t>
            </w:r>
            <w:r w:rsidR="00737D2D" w:rsidRPr="001F577E">
              <w:t>; 2024</w:t>
            </w:r>
            <w:r w:rsidR="00737D2D">
              <w:t>b</w:t>
            </w:r>
            <w:r w:rsidR="00737D2D" w:rsidRPr="001F577E">
              <w:t>)</w:t>
            </w:r>
            <w:r w:rsidR="00737D2D">
              <w:rPr>
                <w:b/>
                <w:bCs/>
              </w:rPr>
              <w:fldChar w:fldCharType="end"/>
            </w:r>
          </w:p>
        </w:tc>
        <w:tc>
          <w:tcPr>
            <w:tcW w:w="941" w:type="dxa"/>
            <w:vAlign w:val="center"/>
          </w:tcPr>
          <w:p w14:paraId="178434C8" w14:textId="6F6AB5AE" w:rsidR="00875911" w:rsidRPr="00A95AB0" w:rsidRDefault="00875911" w:rsidP="001F577E">
            <w:pPr>
              <w:jc w:val="center"/>
              <w:rPr>
                <w:b/>
                <w:bCs/>
              </w:rPr>
            </w:pPr>
            <w:r w:rsidRPr="00A95AB0">
              <w:rPr>
                <w:b/>
                <w:bCs/>
              </w:rPr>
              <w:t>South Africa</w:t>
            </w:r>
            <w:r w:rsidR="00737D2D">
              <w:rPr>
                <w:b/>
                <w:bCs/>
              </w:rPr>
              <w:t xml:space="preserve"> </w:t>
            </w:r>
            <w:r w:rsidR="00737D2D">
              <w:rPr>
                <w:b/>
                <w:bCs/>
              </w:rPr>
              <w:fldChar w:fldCharType="begin"/>
            </w:r>
            <w:r w:rsidR="00BB3F7C">
              <w:rPr>
                <w:b/>
                <w:bCs/>
              </w:rPr>
              <w:instrText xml:space="preserve"> ADDIN ZOTERO_ITEM CSL_CITATION {"citationID":"LstXrLQm","properties":{"formattedCitation":"(A. R. Lewis, Bell, Casas, Kupiec-Teahan, Mendoza Sanchez, et al. 2024; A. R. Lewis, Bell, Casas, Kupiec-Teahan, Sanchez, et al. 2024)","plainCitation":"(A. R. Lewis, Bell, Casas, Kupiec-Teahan, Mendoza Sanchez, et al. 2024; A. R. Lewis, Bell, Casas, Kupiec-Teahan, Sanchez, et al. 2024)","dontUpdate":true,"noteIndex":0},"citationItems":[{"id":"0cG4Aqq1/4Pv1DlMo","uris":["http://zotero.org/users/6332819/items/EJ2KKSAS"],"itemData":{"id":992,"type":"webpage","abstract":"This dataset relates to a study exploring off-grid sanitation practices in Kenya, Peru, and South Africa, with a focus on how various user demographics access and utilize sanitation facilities. The study contrasts container-based sanitation with alternative methods. Participants, acting as citizen researchers, gathered confidential information using a specialized mobile application. The primary objective was to uncover obstacles and challenges, with the intention of sharing insights with other municipalities interested in implementing container-based sanitation solutions for off-grid regions.\n\nOver the course of 12 months, participants received incentives for consistent involvement, following a micro-payment for micro-tasks model. Selection of participants was randomized, involving attendance at a training session and, if necessary, provision of a smartphone which they retained at the conclusion of the project. Weekly smartphone surveys were conducted in more than 300 households within informal settlements across the three countries throughout the project duration. These surveys aimed to capture daily routines, well-being, income levels, usage of infrastructure services, livelihood or environmental shocks and other socioeconomic factors on a weekly basis, contributing to more comprehensive analyses and informed decision-making processes.\n\nThe smartphone-based methodology offered an efficient and adaptable means of data collection, facilitating broad coverage across diverse geographical areas and subjects, while promoting regular engagement. Open Data Kit (ODK) tools were utilized to support data collection in resource-limited settings with unreliable connectivity.","genre":"Data Collection","language":"en","license":"cc_by_sa","note":"ISSN: 2020-2024\npublisher: UK Data Service","title":"Longitudinal Sanitation Data From High-Frequency Phone Surveys Across Three Countries, 2020-2024","URL":"https://reshare.ukdataservice.ac.uk/857073/","author":[{"family":"Lewis","given":"Amy R."},{"family":"Bell","given":"Andrew R."},{"family":"Casas","given":"Ana"},{"family":"Kupiec-Teahan","given":"Beata"},{"family":"Mendoza Sanchez","given":"José"},{"family":"Anciano","given":"Fiona"},{"family":"Barrington","given":"Dani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family":"Willcock","given":"Simon"}],"contributor":[{"family":"Ferguson","given":"Charlie"},{"family":"Mallory","given":"Adrian"},{"family":"Brukwe","given":"Kanyisile"},{"family":"Majola","given":"Mfundo"},{"family":"Bidla","given":"Babongile"},{"family":"Green","given":"Tshidi"},{"family":"Monakali","given":"Sindisa"},{"family":"Myaki","given":"Malakia"},{"family":"Mali","given":"Thinam"},{"family":"Mabaso","given":"Lindokuhle"},{"family":"Robles","given":"Vannia"},{"family":"Vega","given":"Ana Paula"},{"family":"Pilar Torres","given":"María","non-dropping-particle":"del"},{"family":"Olazabal","given":"Juan Felipe"},{"family":"Anampa","given":"Madelina"},{"family":"Koome Magiri","given":"Michael"},{"family":"Sifuna","given":"Polycarp"},{"family":"Cheremond","given":"Yvens"},{"family":"Fanes","given":"Robert"},{"family":"Davidson","given":"Jean Baptiste"},{"family":"Kristensen","given":"Bjørn"},{"family":"Dickinson","given":"Benjamin"},{"family":"Mearman","given":"Joseph"},{"family":"Anokwa","given":"Yaw"}],"accessed":{"date-parts":[["2024",5,13]]},"issued":{"date-parts":[["2024",5,13]]}}},{"id":4867,"uris":["http://zotero.org/users/9746187/items/C9MYG726"],"itemData":{"id":4867,"type":"article-journal","abstract":"With less than half of the worldʼs urban population having safely managed sanitation due to the high cost and difficulty of building sewers and treatment plants, many rely on off-grid options like pit latrines and septic tanks, which are hard to empty and often lead to illegal waste dumping; this research focuses on container-based sanitation (CBS) as an emerging off-grid solution. Off-grid sanitation refers to waste management systems that operate independently of centralized infrastructure and CBS is a service providing toilets that collect human waste in sealable containers, which are regularly emptied and safely disposed of. These data relate to a project investigating CBS in Kenya, Peru, and South Africa, focusing on how different user groups access and utilize sanitation – contrasting CBS with other types. Participants, acting as citizen scientists, collected confidential data through a dedicated smartphone app designed by the authors and external contractors. This project aimed to explore the effective scaling, management, and regulation of off-grid sanitation systems, relevant to academics in urban planning, water and sanitation services, institutional capability, policy and governance, and those addressing inequality and poverty reduction. The 12-month data collection period offered participants small incentives for weekly engagement, in a micro payment for micro tasks approach. Participants were randomly selected, attended a training workshop, and (where needed) were given a smartphone which they could keep at the end of the project. We conducted weekly smartphone surveys in over 300 households across informal settlements. These surveys aimed to understand human-environment interactions by capturing daily life, wellbeing, income, infrastructural service use, and socioeconomic variables at a weekly resolution, contributing to more informed analyses and decision-making. The smartphone-based approach offers efficient, cost-effective, and flexible data collection, enabling extensive geographical coverage, broad subject areas, and frequent engagement. The Open Data Kit (ODK) tools were used to support data collection in the resource-constrained environment with limited or intermittent connectivity.","container-title":"Data in Brief","DOI":"10.1016/j.dib.2024.110635","ISSN":"2352-3409","journalAbbreviation":"Data in Brief","page":"110635","source":"ScienceDirect","title":"Comparative sanitation data from high-frequency phone surveys across 3 countries","volume":"55","author":[{"family":"Lewis","given":"Amy R."},{"family":"Bell","given":"Andrew R."},{"family":"Casas","given":"Ana"},{"family":"Kupiec-Teahan","given":"Beata"},{"family":"Sanchez","given":"José Mendoza"},{"family":"Willcock","given":"Simon"},{"family":"Anciano","given":"Fiona"},{"family":"Barrington","given":"Dani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H."}],"issued":{"date-parts":[["2024",8,1]]}}}],"schema":"https://github.com/citation-style-language/schema/raw/master/csl-citation.json"} </w:instrText>
            </w:r>
            <w:r w:rsidR="00737D2D">
              <w:rPr>
                <w:b/>
                <w:bCs/>
              </w:rPr>
              <w:fldChar w:fldCharType="separate"/>
            </w:r>
            <w:r w:rsidR="00737D2D" w:rsidRPr="001F577E">
              <w:t>(Lewis et al. 2024</w:t>
            </w:r>
            <w:r w:rsidR="00737D2D">
              <w:t>a</w:t>
            </w:r>
            <w:r w:rsidR="00737D2D" w:rsidRPr="001F577E">
              <w:t>; 2024</w:t>
            </w:r>
            <w:r w:rsidR="00737D2D">
              <w:t>b</w:t>
            </w:r>
            <w:r w:rsidR="00737D2D" w:rsidRPr="001F577E">
              <w:t>)</w:t>
            </w:r>
            <w:r w:rsidR="00737D2D">
              <w:rPr>
                <w:b/>
                <w:bCs/>
              </w:rPr>
              <w:fldChar w:fldCharType="end"/>
            </w:r>
          </w:p>
        </w:tc>
      </w:tr>
      <w:tr w:rsidR="00875911" w14:paraId="26218686" w14:textId="77777777" w:rsidTr="002A2757">
        <w:tc>
          <w:tcPr>
            <w:tcW w:w="1555" w:type="dxa"/>
            <w:vAlign w:val="center"/>
          </w:tcPr>
          <w:p w14:paraId="2BB2E0E1" w14:textId="77777777" w:rsidR="00875911" w:rsidRPr="00A95AB0" w:rsidRDefault="00875911" w:rsidP="002A2757">
            <w:pPr>
              <w:jc w:val="center"/>
            </w:pPr>
            <w:r w:rsidRPr="00A95AB0">
              <w:t>Study Year</w:t>
            </w:r>
          </w:p>
        </w:tc>
        <w:tc>
          <w:tcPr>
            <w:tcW w:w="1417" w:type="dxa"/>
            <w:vAlign w:val="center"/>
          </w:tcPr>
          <w:p w14:paraId="0869E55E" w14:textId="77777777" w:rsidR="00875911" w:rsidRPr="00A95AB0" w:rsidRDefault="00875911" w:rsidP="002A2757">
            <w:pPr>
              <w:jc w:val="center"/>
            </w:pPr>
            <w:r w:rsidRPr="00A95AB0">
              <w:rPr>
                <w:rFonts w:asciiTheme="minorHAnsi" w:eastAsia="Times New Roman" w:hAnsiTheme="minorHAnsi" w:cstheme="minorHAnsi"/>
              </w:rPr>
              <w:t>2015</w:t>
            </w:r>
          </w:p>
        </w:tc>
        <w:tc>
          <w:tcPr>
            <w:tcW w:w="1418" w:type="dxa"/>
            <w:vAlign w:val="center"/>
          </w:tcPr>
          <w:p w14:paraId="61910184" w14:textId="77777777" w:rsidR="00875911" w:rsidRPr="00A95AB0" w:rsidRDefault="00875911" w:rsidP="002A2757">
            <w:pPr>
              <w:jc w:val="center"/>
            </w:pPr>
            <w:r w:rsidRPr="00A95AB0">
              <w:rPr>
                <w:rFonts w:asciiTheme="minorHAnsi" w:eastAsia="Times New Roman" w:hAnsiTheme="minorHAnsi" w:cstheme="minorHAnsi"/>
              </w:rPr>
              <w:t>2020/21</w:t>
            </w:r>
          </w:p>
        </w:tc>
        <w:tc>
          <w:tcPr>
            <w:tcW w:w="1559" w:type="dxa"/>
            <w:vAlign w:val="center"/>
          </w:tcPr>
          <w:p w14:paraId="12F411E7" w14:textId="77777777" w:rsidR="00875911" w:rsidRPr="00A95AB0" w:rsidRDefault="00875911" w:rsidP="002A2757">
            <w:pPr>
              <w:jc w:val="center"/>
            </w:pPr>
            <w:r w:rsidRPr="00A95AB0">
              <w:rPr>
                <w:rFonts w:asciiTheme="minorHAnsi" w:eastAsia="Times New Roman" w:hAnsiTheme="minorHAnsi" w:cstheme="minorHAnsi"/>
              </w:rPr>
              <w:t>2022/23</w:t>
            </w:r>
          </w:p>
        </w:tc>
        <w:tc>
          <w:tcPr>
            <w:tcW w:w="1276" w:type="dxa"/>
            <w:vAlign w:val="center"/>
          </w:tcPr>
          <w:p w14:paraId="385F8271" w14:textId="77777777" w:rsidR="00875911" w:rsidRPr="00A95AB0" w:rsidRDefault="00875911" w:rsidP="002A2757">
            <w:pPr>
              <w:jc w:val="center"/>
            </w:pPr>
            <w:r w:rsidRPr="00A95AB0">
              <w:rPr>
                <w:rFonts w:asciiTheme="minorHAnsi" w:eastAsia="Times New Roman" w:hAnsiTheme="minorHAnsi" w:cstheme="minorHAnsi"/>
              </w:rPr>
              <w:t>2022/23</w:t>
            </w:r>
          </w:p>
        </w:tc>
        <w:tc>
          <w:tcPr>
            <w:tcW w:w="850" w:type="dxa"/>
            <w:vAlign w:val="center"/>
          </w:tcPr>
          <w:p w14:paraId="431BF361" w14:textId="77777777" w:rsidR="00875911" w:rsidRPr="00A95AB0" w:rsidRDefault="00875911" w:rsidP="002A2757">
            <w:pPr>
              <w:jc w:val="center"/>
            </w:pPr>
            <w:r w:rsidRPr="00A95AB0">
              <w:rPr>
                <w:rFonts w:asciiTheme="minorHAnsi" w:eastAsia="Times New Roman" w:hAnsiTheme="minorHAnsi" w:cstheme="minorHAnsi"/>
              </w:rPr>
              <w:t>2022/23</w:t>
            </w:r>
          </w:p>
        </w:tc>
        <w:tc>
          <w:tcPr>
            <w:tcW w:w="941" w:type="dxa"/>
            <w:vAlign w:val="center"/>
          </w:tcPr>
          <w:p w14:paraId="2254B146" w14:textId="77777777" w:rsidR="00875911" w:rsidRPr="00A95AB0" w:rsidRDefault="00875911" w:rsidP="002A2757">
            <w:pPr>
              <w:jc w:val="center"/>
            </w:pPr>
            <w:r w:rsidRPr="00A95AB0">
              <w:rPr>
                <w:rFonts w:asciiTheme="minorHAnsi" w:eastAsia="Times New Roman" w:hAnsiTheme="minorHAnsi" w:cstheme="minorHAnsi"/>
              </w:rPr>
              <w:t>2022/23</w:t>
            </w:r>
          </w:p>
        </w:tc>
      </w:tr>
      <w:tr w:rsidR="00875911" w14:paraId="6F3E1C54" w14:textId="77777777" w:rsidTr="002A2757">
        <w:tc>
          <w:tcPr>
            <w:tcW w:w="1555" w:type="dxa"/>
            <w:vAlign w:val="center"/>
          </w:tcPr>
          <w:p w14:paraId="6F329014" w14:textId="410F37EF" w:rsidR="00875911" w:rsidRPr="00A95AB0" w:rsidRDefault="00875911" w:rsidP="001F577E">
            <w:pPr>
              <w:jc w:val="center"/>
              <w:rPr>
                <w:bCs/>
              </w:rPr>
            </w:pPr>
            <w:r w:rsidRPr="00A95AB0">
              <w:rPr>
                <w:rFonts w:asciiTheme="minorHAnsi" w:hAnsiTheme="minorHAnsi"/>
                <w:bCs/>
              </w:rPr>
              <w:t>Mobile subscriptions as a percentage of population at time of study</w:t>
            </w:r>
            <w:r w:rsidR="00BB3F7C">
              <w:rPr>
                <w:rFonts w:asciiTheme="minorHAnsi" w:hAnsiTheme="minorHAnsi"/>
                <w:bCs/>
              </w:rPr>
              <w:t xml:space="preserve"> </w:t>
            </w:r>
            <w:r w:rsidRPr="00A95AB0">
              <w:rPr>
                <w:rFonts w:asciiTheme="minorHAnsi" w:hAnsiTheme="minorHAnsi"/>
                <w:bCs/>
              </w:rPr>
              <w:fldChar w:fldCharType="begin"/>
            </w:r>
            <w:r w:rsidR="001F577E">
              <w:rPr>
                <w:rFonts w:asciiTheme="minorHAnsi" w:hAnsiTheme="minorHAnsi"/>
                <w:bCs/>
              </w:rPr>
              <w:instrText xml:space="preserve"> ADDIN ZOTERO_ITEM CSL_CITATION {"citationID":"Kbo38OPl","properties":{"formattedCitation":"(ITU Data Hub, n.d.)","plainCitation":"(ITU Data Hub, n.d.)","noteIndex":0},"citationItems":[{"id":"0cG4Aqq1/nlvxpfZd","uris":["http://zotero.org/users/6332819/items/BNANGGQT"],"itemData":{"id":806,"type":"webpage","container-title":"Mobile-cellular subscriptions","title":"Mobile-cellular subscriptions - ITU DataHub","URL":"https://datahub.itu.int/data/?c=701&amp;i=178&amp;u=per+100+people&amp;e=ZAF","author":[{"family":"ITU Data Hub","given":""}],"accessed":{"date-parts":[["2024",1,22]]}}}],"schema":"https://github.com/citation-style-language/schema/raw/master/csl-citation.json"} </w:instrText>
            </w:r>
            <w:r w:rsidRPr="00A95AB0">
              <w:rPr>
                <w:rFonts w:asciiTheme="minorHAnsi" w:hAnsiTheme="minorHAnsi"/>
                <w:bCs/>
              </w:rPr>
              <w:fldChar w:fldCharType="separate"/>
            </w:r>
            <w:r w:rsidR="001F577E" w:rsidRPr="001F577E">
              <w:t xml:space="preserve">(ITU Data Hub, </w:t>
            </w:r>
            <w:r w:rsidR="00BB3F7C">
              <w:t>2023</w:t>
            </w:r>
            <w:r w:rsidR="001F577E" w:rsidRPr="001F577E">
              <w:t>)</w:t>
            </w:r>
            <w:r w:rsidRPr="00A95AB0">
              <w:rPr>
                <w:rFonts w:asciiTheme="minorHAnsi" w:hAnsiTheme="minorHAnsi"/>
                <w:bCs/>
              </w:rPr>
              <w:fldChar w:fldCharType="end"/>
            </w:r>
            <w:r w:rsidRPr="00A95AB0">
              <w:rPr>
                <w:rFonts w:asciiTheme="minorHAnsi" w:hAnsiTheme="minorHAnsi"/>
                <w:bCs/>
                <w:vertAlign w:val="superscript"/>
              </w:rPr>
              <w:t>α</w:t>
            </w:r>
            <w:r w:rsidRPr="00A95AB0">
              <w:rPr>
                <w:rFonts w:asciiTheme="minorHAnsi" w:hAnsiTheme="minorHAnsi"/>
                <w:bCs/>
              </w:rPr>
              <w:t>.</w:t>
            </w:r>
          </w:p>
        </w:tc>
        <w:tc>
          <w:tcPr>
            <w:tcW w:w="1417" w:type="dxa"/>
            <w:vAlign w:val="center"/>
          </w:tcPr>
          <w:p w14:paraId="01CE4176" w14:textId="77777777" w:rsidR="00875911" w:rsidRPr="00A95AB0" w:rsidRDefault="00875911" w:rsidP="002A2757">
            <w:pPr>
              <w:jc w:val="center"/>
            </w:pPr>
            <w:r w:rsidRPr="00A95AB0">
              <w:rPr>
                <w:rFonts w:asciiTheme="minorHAnsi" w:eastAsia="Times New Roman" w:hAnsiTheme="minorHAnsi" w:cstheme="minorHAnsi"/>
              </w:rPr>
              <w:t>83</w:t>
            </w:r>
          </w:p>
        </w:tc>
        <w:tc>
          <w:tcPr>
            <w:tcW w:w="1418" w:type="dxa"/>
            <w:vAlign w:val="center"/>
          </w:tcPr>
          <w:p w14:paraId="60B1F873" w14:textId="77777777" w:rsidR="00875911" w:rsidRPr="00A95AB0" w:rsidRDefault="00875911" w:rsidP="002A2757">
            <w:pPr>
              <w:jc w:val="center"/>
            </w:pPr>
            <w:r w:rsidRPr="00A95AB0">
              <w:rPr>
                <w:rFonts w:asciiTheme="minorHAnsi" w:eastAsia="Times New Roman" w:hAnsiTheme="minorHAnsi" w:cstheme="minorHAnsi"/>
              </w:rPr>
              <w:t>130</w:t>
            </w:r>
          </w:p>
        </w:tc>
        <w:tc>
          <w:tcPr>
            <w:tcW w:w="1559" w:type="dxa"/>
            <w:vAlign w:val="center"/>
          </w:tcPr>
          <w:p w14:paraId="2695308B" w14:textId="77777777" w:rsidR="00875911" w:rsidRPr="00A95AB0" w:rsidRDefault="00875911" w:rsidP="002A2757">
            <w:pPr>
              <w:jc w:val="center"/>
            </w:pPr>
            <w:r w:rsidRPr="00A95AB0">
              <w:rPr>
                <w:rFonts w:asciiTheme="minorHAnsi" w:eastAsia="Times New Roman" w:hAnsiTheme="minorHAnsi" w:cstheme="minorHAnsi"/>
              </w:rPr>
              <w:t>64 (</w:t>
            </w:r>
            <w:r>
              <w:rPr>
                <w:rFonts w:asciiTheme="minorHAnsi" w:eastAsia="Times New Roman" w:hAnsiTheme="minorHAnsi" w:cstheme="minorHAnsi"/>
              </w:rPr>
              <w:t xml:space="preserve">data from </w:t>
            </w:r>
            <w:r w:rsidRPr="00A95AB0">
              <w:rPr>
                <w:rFonts w:asciiTheme="minorHAnsi" w:eastAsia="Times New Roman" w:hAnsiTheme="minorHAnsi" w:cstheme="minorHAnsi"/>
              </w:rPr>
              <w:t>2021)</w:t>
            </w:r>
          </w:p>
        </w:tc>
        <w:tc>
          <w:tcPr>
            <w:tcW w:w="1276" w:type="dxa"/>
            <w:vAlign w:val="center"/>
          </w:tcPr>
          <w:p w14:paraId="44740A08" w14:textId="77777777" w:rsidR="00875911" w:rsidRPr="00A95AB0" w:rsidRDefault="00875911" w:rsidP="002A2757">
            <w:pPr>
              <w:jc w:val="center"/>
            </w:pPr>
            <w:r w:rsidRPr="00A95AB0">
              <w:rPr>
                <w:rFonts w:asciiTheme="minorHAnsi" w:eastAsia="Times New Roman" w:hAnsiTheme="minorHAnsi" w:cstheme="minorHAnsi"/>
              </w:rPr>
              <w:t>120</w:t>
            </w:r>
          </w:p>
        </w:tc>
        <w:tc>
          <w:tcPr>
            <w:tcW w:w="850" w:type="dxa"/>
            <w:vAlign w:val="center"/>
          </w:tcPr>
          <w:p w14:paraId="32B19DF6" w14:textId="77777777" w:rsidR="00875911" w:rsidRPr="00A95AB0" w:rsidRDefault="00875911" w:rsidP="002A2757">
            <w:pPr>
              <w:jc w:val="center"/>
            </w:pPr>
            <w:r w:rsidRPr="00A95AB0">
              <w:rPr>
                <w:rFonts w:asciiTheme="minorHAnsi" w:eastAsia="Times New Roman" w:hAnsiTheme="minorHAnsi" w:cstheme="minorHAnsi"/>
              </w:rPr>
              <w:t>130</w:t>
            </w:r>
          </w:p>
        </w:tc>
        <w:tc>
          <w:tcPr>
            <w:tcW w:w="941" w:type="dxa"/>
            <w:vAlign w:val="center"/>
          </w:tcPr>
          <w:p w14:paraId="6305C407" w14:textId="77777777" w:rsidR="00875911" w:rsidRPr="00A95AB0" w:rsidRDefault="00875911" w:rsidP="002A2757">
            <w:pPr>
              <w:jc w:val="center"/>
            </w:pPr>
            <w:r w:rsidRPr="00A95AB0">
              <w:rPr>
                <w:rFonts w:asciiTheme="minorHAnsi" w:eastAsia="Times New Roman" w:hAnsiTheme="minorHAnsi" w:cstheme="minorHAnsi"/>
              </w:rPr>
              <w:t>170</w:t>
            </w:r>
          </w:p>
        </w:tc>
      </w:tr>
      <w:tr w:rsidR="00875911" w14:paraId="4DDD62CD" w14:textId="77777777" w:rsidTr="002A2757">
        <w:tc>
          <w:tcPr>
            <w:tcW w:w="1555" w:type="dxa"/>
            <w:vAlign w:val="center"/>
          </w:tcPr>
          <w:p w14:paraId="3CD1AFE9" w14:textId="77777777" w:rsidR="00875911" w:rsidRPr="00A95AB0" w:rsidRDefault="00875911" w:rsidP="002A2757">
            <w:pPr>
              <w:jc w:val="center"/>
              <w:rPr>
                <w:bCs/>
              </w:rPr>
            </w:pPr>
            <w:r w:rsidRPr="00A95AB0">
              <w:rPr>
                <w:rFonts w:asciiTheme="minorHAnsi" w:hAnsiTheme="minorHAnsi"/>
                <w:bCs/>
              </w:rPr>
              <w:t xml:space="preserve">Number of </w:t>
            </w:r>
            <w:r w:rsidRPr="00A95AB0">
              <w:rPr>
                <w:rFonts w:eastAsia="Times New Roman"/>
                <w:bCs/>
                <w:sz w:val="22"/>
                <w:szCs w:val="22"/>
              </w:rPr>
              <w:t>participants</w:t>
            </w:r>
          </w:p>
        </w:tc>
        <w:tc>
          <w:tcPr>
            <w:tcW w:w="1417" w:type="dxa"/>
            <w:vAlign w:val="center"/>
          </w:tcPr>
          <w:p w14:paraId="53565EFA" w14:textId="77777777" w:rsidR="00875911" w:rsidRPr="00A95AB0" w:rsidRDefault="00875911" w:rsidP="002A2757">
            <w:pPr>
              <w:jc w:val="center"/>
            </w:pPr>
            <w:r w:rsidRPr="00A95AB0">
              <w:rPr>
                <w:rFonts w:asciiTheme="minorHAnsi" w:eastAsia="Times New Roman" w:hAnsiTheme="minorHAnsi" w:cstheme="minorHAnsi"/>
              </w:rPr>
              <w:t>480</w:t>
            </w:r>
          </w:p>
        </w:tc>
        <w:tc>
          <w:tcPr>
            <w:tcW w:w="1418" w:type="dxa"/>
            <w:vAlign w:val="center"/>
          </w:tcPr>
          <w:p w14:paraId="338674CA" w14:textId="77777777" w:rsidR="00875911" w:rsidRPr="00A95AB0" w:rsidRDefault="00875911" w:rsidP="002A2757">
            <w:pPr>
              <w:jc w:val="center"/>
            </w:pPr>
            <w:r w:rsidRPr="00A95AB0">
              <w:rPr>
                <w:rFonts w:asciiTheme="minorHAnsi" w:eastAsia="Times New Roman" w:hAnsiTheme="minorHAnsi" w:cstheme="minorHAnsi"/>
              </w:rPr>
              <w:t>104</w:t>
            </w:r>
          </w:p>
        </w:tc>
        <w:tc>
          <w:tcPr>
            <w:tcW w:w="1559" w:type="dxa"/>
            <w:vAlign w:val="center"/>
          </w:tcPr>
          <w:p w14:paraId="483B264D" w14:textId="77777777" w:rsidR="00875911" w:rsidRPr="00A95AB0" w:rsidRDefault="00875911" w:rsidP="002A2757">
            <w:pPr>
              <w:jc w:val="center"/>
            </w:pPr>
            <w:r w:rsidRPr="00A95AB0">
              <w:rPr>
                <w:rFonts w:asciiTheme="minorHAnsi" w:eastAsia="Times New Roman" w:hAnsiTheme="minorHAnsi" w:cstheme="minorHAnsi"/>
              </w:rPr>
              <w:t>0</w:t>
            </w:r>
            <w:r w:rsidRPr="00A95AB0">
              <w:rPr>
                <w:rFonts w:asciiTheme="minorHAnsi" w:eastAsia="Times New Roman" w:hAnsiTheme="minorHAnsi" w:cstheme="minorHAnsi"/>
                <w:vertAlign w:val="superscript"/>
              </w:rPr>
              <w:t>¥</w:t>
            </w:r>
          </w:p>
        </w:tc>
        <w:tc>
          <w:tcPr>
            <w:tcW w:w="1276" w:type="dxa"/>
            <w:vAlign w:val="center"/>
          </w:tcPr>
          <w:p w14:paraId="2039254D" w14:textId="77777777" w:rsidR="00875911" w:rsidRPr="00A95AB0" w:rsidRDefault="00875911" w:rsidP="002A2757">
            <w:pPr>
              <w:jc w:val="center"/>
            </w:pPr>
            <w:r w:rsidRPr="00A95AB0">
              <w:rPr>
                <w:rFonts w:asciiTheme="minorHAnsi" w:eastAsia="Times New Roman" w:hAnsiTheme="minorHAnsi" w:cstheme="minorHAnsi"/>
              </w:rPr>
              <w:t>102</w:t>
            </w:r>
          </w:p>
        </w:tc>
        <w:tc>
          <w:tcPr>
            <w:tcW w:w="850" w:type="dxa"/>
            <w:vAlign w:val="center"/>
          </w:tcPr>
          <w:p w14:paraId="4B58BFD5" w14:textId="77777777" w:rsidR="00875911" w:rsidRPr="00A95AB0" w:rsidRDefault="00875911" w:rsidP="002A2757">
            <w:pPr>
              <w:jc w:val="center"/>
            </w:pPr>
            <w:r w:rsidRPr="00A95AB0">
              <w:rPr>
                <w:rFonts w:asciiTheme="minorHAnsi" w:eastAsia="Times New Roman" w:hAnsiTheme="minorHAnsi" w:cstheme="minorHAnsi"/>
              </w:rPr>
              <w:t>102</w:t>
            </w:r>
          </w:p>
        </w:tc>
        <w:tc>
          <w:tcPr>
            <w:tcW w:w="941" w:type="dxa"/>
            <w:vAlign w:val="center"/>
          </w:tcPr>
          <w:p w14:paraId="26C42573" w14:textId="77777777" w:rsidR="00875911" w:rsidRPr="00A95AB0" w:rsidRDefault="00875911" w:rsidP="002A2757">
            <w:pPr>
              <w:jc w:val="center"/>
            </w:pPr>
            <w:r w:rsidRPr="00A95AB0">
              <w:rPr>
                <w:rFonts w:asciiTheme="minorHAnsi" w:eastAsia="Times New Roman" w:hAnsiTheme="minorHAnsi" w:cstheme="minorHAnsi"/>
              </w:rPr>
              <w:t>104</w:t>
            </w:r>
          </w:p>
        </w:tc>
      </w:tr>
      <w:tr w:rsidR="00875911" w14:paraId="416AAA6E" w14:textId="77777777" w:rsidTr="002A2757">
        <w:tc>
          <w:tcPr>
            <w:tcW w:w="1555" w:type="dxa"/>
            <w:vAlign w:val="center"/>
          </w:tcPr>
          <w:p w14:paraId="41242AE3" w14:textId="77777777" w:rsidR="00875911" w:rsidRPr="00A95AB0" w:rsidRDefault="00875911" w:rsidP="002A2757">
            <w:pPr>
              <w:jc w:val="center"/>
              <w:rPr>
                <w:bCs/>
              </w:rPr>
            </w:pPr>
            <w:r w:rsidRPr="00A95AB0">
              <w:rPr>
                <w:rFonts w:asciiTheme="minorHAnsi" w:hAnsiTheme="minorHAnsi"/>
                <w:bCs/>
              </w:rPr>
              <w:t>Survey Language</w:t>
            </w:r>
          </w:p>
        </w:tc>
        <w:tc>
          <w:tcPr>
            <w:tcW w:w="1417" w:type="dxa"/>
            <w:vAlign w:val="center"/>
          </w:tcPr>
          <w:p w14:paraId="238E2D32" w14:textId="77777777" w:rsidR="00875911" w:rsidRPr="00A95AB0" w:rsidRDefault="00875911" w:rsidP="002A2757">
            <w:pPr>
              <w:jc w:val="center"/>
            </w:pPr>
            <w:r w:rsidRPr="00A95AB0">
              <w:rPr>
                <w:rFonts w:asciiTheme="minorHAnsi" w:eastAsia="Times New Roman" w:hAnsiTheme="minorHAnsi" w:cstheme="minorHAnsi"/>
              </w:rPr>
              <w:t>Bangla</w:t>
            </w:r>
          </w:p>
        </w:tc>
        <w:tc>
          <w:tcPr>
            <w:tcW w:w="1418" w:type="dxa"/>
            <w:vAlign w:val="center"/>
          </w:tcPr>
          <w:p w14:paraId="20688BC4" w14:textId="77777777" w:rsidR="00875911" w:rsidRPr="00A95AB0" w:rsidRDefault="00875911" w:rsidP="002A2757">
            <w:pPr>
              <w:jc w:val="center"/>
            </w:pPr>
            <w:r w:rsidRPr="00A95AB0">
              <w:rPr>
                <w:rFonts w:asciiTheme="minorHAnsi" w:eastAsia="Times New Roman" w:hAnsiTheme="minorHAnsi" w:cstheme="minorHAnsi"/>
              </w:rPr>
              <w:t>Khmer</w:t>
            </w:r>
          </w:p>
        </w:tc>
        <w:tc>
          <w:tcPr>
            <w:tcW w:w="1559" w:type="dxa"/>
            <w:vAlign w:val="center"/>
          </w:tcPr>
          <w:p w14:paraId="65C6A54F" w14:textId="77777777" w:rsidR="00875911" w:rsidRPr="00A95AB0" w:rsidRDefault="00875911" w:rsidP="002A2757">
            <w:pPr>
              <w:jc w:val="center"/>
            </w:pPr>
            <w:r w:rsidRPr="00A95AB0">
              <w:rPr>
                <w:rFonts w:asciiTheme="minorHAnsi" w:eastAsia="Times New Roman" w:hAnsiTheme="minorHAnsi" w:cstheme="minorHAnsi"/>
              </w:rPr>
              <w:t>Haitian Creole &amp; French</w:t>
            </w:r>
          </w:p>
        </w:tc>
        <w:tc>
          <w:tcPr>
            <w:tcW w:w="1276" w:type="dxa"/>
            <w:vAlign w:val="center"/>
          </w:tcPr>
          <w:p w14:paraId="10C0B001" w14:textId="77777777" w:rsidR="00875911" w:rsidRPr="00A95AB0" w:rsidRDefault="00875911" w:rsidP="002A2757">
            <w:pPr>
              <w:jc w:val="center"/>
            </w:pPr>
            <w:r w:rsidRPr="00A95AB0">
              <w:rPr>
                <w:rFonts w:asciiTheme="minorHAnsi" w:eastAsia="Times New Roman" w:hAnsiTheme="minorHAnsi" w:cstheme="minorHAnsi"/>
              </w:rPr>
              <w:t>Swahili &amp; English</w:t>
            </w:r>
          </w:p>
        </w:tc>
        <w:tc>
          <w:tcPr>
            <w:tcW w:w="850" w:type="dxa"/>
            <w:vAlign w:val="center"/>
          </w:tcPr>
          <w:p w14:paraId="4B2CC3D8" w14:textId="77777777" w:rsidR="00875911" w:rsidRPr="00A95AB0" w:rsidRDefault="00875911" w:rsidP="002A2757">
            <w:pPr>
              <w:jc w:val="center"/>
            </w:pPr>
            <w:r w:rsidRPr="00A95AB0">
              <w:rPr>
                <w:rFonts w:asciiTheme="minorHAnsi" w:eastAsia="Times New Roman" w:hAnsiTheme="minorHAnsi" w:cstheme="minorHAnsi"/>
              </w:rPr>
              <w:t>Spanish</w:t>
            </w:r>
          </w:p>
        </w:tc>
        <w:tc>
          <w:tcPr>
            <w:tcW w:w="941" w:type="dxa"/>
            <w:vAlign w:val="center"/>
          </w:tcPr>
          <w:p w14:paraId="0F621920" w14:textId="77777777" w:rsidR="00875911" w:rsidRPr="00A95AB0" w:rsidRDefault="00875911" w:rsidP="002A2757">
            <w:pPr>
              <w:jc w:val="center"/>
            </w:pPr>
            <w:r w:rsidRPr="00A95AB0">
              <w:rPr>
                <w:rFonts w:asciiTheme="minorHAnsi" w:eastAsia="Times New Roman" w:hAnsiTheme="minorHAnsi" w:cstheme="minorHAnsi"/>
              </w:rPr>
              <w:t>Xhosa &amp; English</w:t>
            </w:r>
          </w:p>
        </w:tc>
      </w:tr>
      <w:tr w:rsidR="00875911" w14:paraId="50F7671D" w14:textId="77777777" w:rsidTr="002A2757">
        <w:tc>
          <w:tcPr>
            <w:tcW w:w="1555" w:type="dxa"/>
            <w:vAlign w:val="center"/>
          </w:tcPr>
          <w:p w14:paraId="34191494" w14:textId="77777777" w:rsidR="00875911" w:rsidRPr="00A95AB0" w:rsidRDefault="00875911" w:rsidP="002A2757">
            <w:pPr>
              <w:pStyle w:val="ListParagraph"/>
              <w:ind w:left="0"/>
              <w:jc w:val="center"/>
              <w:rPr>
                <w:rFonts w:asciiTheme="minorHAnsi" w:hAnsiTheme="minorHAnsi"/>
                <w:bCs/>
              </w:rPr>
            </w:pPr>
            <w:r w:rsidRPr="00A95AB0">
              <w:rPr>
                <w:rFonts w:asciiTheme="minorHAnsi" w:hAnsiTheme="minorHAnsi"/>
                <w:bCs/>
              </w:rPr>
              <w:t>Research length</w:t>
            </w:r>
          </w:p>
          <w:p w14:paraId="41374AB5" w14:textId="77777777" w:rsidR="00875911" w:rsidRPr="00A95AB0" w:rsidRDefault="00875911" w:rsidP="002A2757">
            <w:pPr>
              <w:jc w:val="center"/>
              <w:rPr>
                <w:bCs/>
              </w:rPr>
            </w:pPr>
            <w:r w:rsidRPr="00A95AB0">
              <w:rPr>
                <w:rFonts w:asciiTheme="minorHAnsi" w:hAnsiTheme="minorHAnsi"/>
                <w:bCs/>
              </w:rPr>
              <w:t>(Weeks)</w:t>
            </w:r>
          </w:p>
        </w:tc>
        <w:tc>
          <w:tcPr>
            <w:tcW w:w="1417" w:type="dxa"/>
            <w:vAlign w:val="center"/>
          </w:tcPr>
          <w:p w14:paraId="0139CC89" w14:textId="77777777" w:rsidR="00875911" w:rsidRPr="00A95AB0" w:rsidRDefault="00875911" w:rsidP="002A2757">
            <w:pPr>
              <w:jc w:val="center"/>
            </w:pPr>
            <w:r w:rsidRPr="00A95AB0">
              <w:t>50</w:t>
            </w:r>
          </w:p>
        </w:tc>
        <w:tc>
          <w:tcPr>
            <w:tcW w:w="1418" w:type="dxa"/>
            <w:vAlign w:val="center"/>
          </w:tcPr>
          <w:p w14:paraId="216861E3" w14:textId="77777777" w:rsidR="00875911" w:rsidRPr="00A95AB0" w:rsidRDefault="00875911" w:rsidP="002A2757">
            <w:pPr>
              <w:jc w:val="center"/>
            </w:pPr>
            <w:r w:rsidRPr="00A95AB0">
              <w:t>30</w:t>
            </w:r>
          </w:p>
        </w:tc>
        <w:tc>
          <w:tcPr>
            <w:tcW w:w="1559" w:type="dxa"/>
            <w:vAlign w:val="center"/>
          </w:tcPr>
          <w:p w14:paraId="3C800B32" w14:textId="77777777" w:rsidR="00875911" w:rsidRPr="00A95AB0" w:rsidRDefault="00875911" w:rsidP="002A2757">
            <w:pPr>
              <w:jc w:val="center"/>
            </w:pPr>
            <w:r w:rsidRPr="00A95AB0">
              <w:t>0</w:t>
            </w:r>
          </w:p>
        </w:tc>
        <w:tc>
          <w:tcPr>
            <w:tcW w:w="1276" w:type="dxa"/>
            <w:vAlign w:val="center"/>
          </w:tcPr>
          <w:p w14:paraId="173A5851" w14:textId="77777777" w:rsidR="00875911" w:rsidRPr="00A95AB0" w:rsidRDefault="00875911" w:rsidP="002A2757">
            <w:pPr>
              <w:jc w:val="center"/>
            </w:pPr>
            <w:r w:rsidRPr="00A95AB0">
              <w:t>52</w:t>
            </w:r>
          </w:p>
        </w:tc>
        <w:tc>
          <w:tcPr>
            <w:tcW w:w="850" w:type="dxa"/>
            <w:vAlign w:val="center"/>
          </w:tcPr>
          <w:p w14:paraId="345AE0CF" w14:textId="77777777" w:rsidR="00875911" w:rsidRPr="00A95AB0" w:rsidRDefault="00875911" w:rsidP="002A2757">
            <w:pPr>
              <w:jc w:val="center"/>
            </w:pPr>
            <w:r w:rsidRPr="00A95AB0">
              <w:t>52</w:t>
            </w:r>
          </w:p>
        </w:tc>
        <w:tc>
          <w:tcPr>
            <w:tcW w:w="941" w:type="dxa"/>
            <w:vAlign w:val="center"/>
          </w:tcPr>
          <w:p w14:paraId="1D6F46AF" w14:textId="77777777" w:rsidR="00875911" w:rsidRPr="00A95AB0" w:rsidRDefault="00875911" w:rsidP="002A2757">
            <w:pPr>
              <w:jc w:val="center"/>
            </w:pPr>
            <w:r w:rsidRPr="00A95AB0">
              <w:t>52</w:t>
            </w:r>
          </w:p>
        </w:tc>
      </w:tr>
      <w:tr w:rsidR="00875911" w14:paraId="1B5F850E" w14:textId="77777777" w:rsidTr="002A2757">
        <w:tc>
          <w:tcPr>
            <w:tcW w:w="1555" w:type="dxa"/>
            <w:vAlign w:val="center"/>
          </w:tcPr>
          <w:p w14:paraId="3E3B9E93" w14:textId="77777777" w:rsidR="00875911" w:rsidRPr="00A95AB0" w:rsidRDefault="00875911" w:rsidP="002A2757">
            <w:pPr>
              <w:jc w:val="center"/>
              <w:rPr>
                <w:bCs/>
              </w:rPr>
            </w:pPr>
            <w:r w:rsidRPr="00A95AB0">
              <w:rPr>
                <w:rFonts w:asciiTheme="minorHAnsi" w:hAnsiTheme="minorHAnsi"/>
                <w:bCs/>
              </w:rPr>
              <w:t xml:space="preserve">Total compensation budget per </w:t>
            </w:r>
            <w:r w:rsidRPr="00A95AB0">
              <w:rPr>
                <w:rFonts w:eastAsia="Times New Roman"/>
                <w:bCs/>
                <w:sz w:val="22"/>
                <w:szCs w:val="22"/>
              </w:rPr>
              <w:t>participant</w:t>
            </w:r>
            <w:r w:rsidRPr="00A95AB0">
              <w:rPr>
                <w:rFonts w:asciiTheme="minorHAnsi" w:hAnsiTheme="minorHAnsi"/>
                <w:bCs/>
              </w:rPr>
              <w:t xml:space="preserve"> (including phone costs; USD)</w:t>
            </w:r>
          </w:p>
        </w:tc>
        <w:tc>
          <w:tcPr>
            <w:tcW w:w="1417" w:type="dxa"/>
            <w:vAlign w:val="center"/>
          </w:tcPr>
          <w:p w14:paraId="103F3B7B" w14:textId="77777777" w:rsidR="00875911" w:rsidRPr="00A95AB0" w:rsidRDefault="00875911" w:rsidP="002A2757">
            <w:pPr>
              <w:jc w:val="center"/>
            </w:pPr>
            <w:r>
              <w:t>110</w:t>
            </w:r>
          </w:p>
        </w:tc>
        <w:tc>
          <w:tcPr>
            <w:tcW w:w="1418" w:type="dxa"/>
            <w:vAlign w:val="center"/>
          </w:tcPr>
          <w:p w14:paraId="64D99B7F" w14:textId="77777777" w:rsidR="00875911" w:rsidRPr="00A95AB0" w:rsidRDefault="00875911" w:rsidP="002A2757">
            <w:pPr>
              <w:jc w:val="center"/>
            </w:pPr>
            <w:r w:rsidRPr="00A95AB0">
              <w:t>120</w:t>
            </w:r>
          </w:p>
        </w:tc>
        <w:tc>
          <w:tcPr>
            <w:tcW w:w="1559" w:type="dxa"/>
            <w:vAlign w:val="center"/>
          </w:tcPr>
          <w:p w14:paraId="0B2F51B9" w14:textId="77777777" w:rsidR="00875911" w:rsidRPr="00A95AB0" w:rsidRDefault="00875911" w:rsidP="002A2757">
            <w:pPr>
              <w:jc w:val="center"/>
            </w:pPr>
            <w:r w:rsidRPr="00A95AB0">
              <w:t>120</w:t>
            </w:r>
          </w:p>
        </w:tc>
        <w:tc>
          <w:tcPr>
            <w:tcW w:w="1276" w:type="dxa"/>
            <w:vAlign w:val="center"/>
          </w:tcPr>
          <w:p w14:paraId="315EDFFA" w14:textId="77777777" w:rsidR="00875911" w:rsidRPr="00A95AB0" w:rsidRDefault="00875911" w:rsidP="002A2757">
            <w:pPr>
              <w:jc w:val="center"/>
            </w:pPr>
            <w:r w:rsidRPr="00A95AB0">
              <w:t>145</w:t>
            </w:r>
          </w:p>
        </w:tc>
        <w:tc>
          <w:tcPr>
            <w:tcW w:w="850" w:type="dxa"/>
            <w:vAlign w:val="center"/>
          </w:tcPr>
          <w:p w14:paraId="1FC35563" w14:textId="77777777" w:rsidR="00875911" w:rsidRPr="00A95AB0" w:rsidRDefault="00875911" w:rsidP="002A2757">
            <w:pPr>
              <w:jc w:val="center"/>
            </w:pPr>
            <w:r w:rsidRPr="00A95AB0">
              <w:t>120</w:t>
            </w:r>
          </w:p>
        </w:tc>
        <w:tc>
          <w:tcPr>
            <w:tcW w:w="941" w:type="dxa"/>
            <w:vAlign w:val="center"/>
          </w:tcPr>
          <w:p w14:paraId="23AF6918" w14:textId="77777777" w:rsidR="00875911" w:rsidRPr="00A95AB0" w:rsidRDefault="00875911" w:rsidP="002A2757">
            <w:pPr>
              <w:jc w:val="center"/>
            </w:pPr>
            <w:r w:rsidRPr="00A95AB0">
              <w:rPr>
                <w:rFonts w:asciiTheme="minorHAnsi" w:eastAsia="Times New Roman" w:hAnsiTheme="minorHAnsi" w:cstheme="minorHAnsi"/>
              </w:rPr>
              <w:t>325</w:t>
            </w:r>
            <w:r w:rsidRPr="00A95AB0">
              <w:rPr>
                <w:rFonts w:asciiTheme="minorHAnsi" w:eastAsia="Times New Roman" w:hAnsiTheme="minorHAnsi" w:cstheme="minorHAnsi"/>
                <w:vertAlign w:val="superscript"/>
              </w:rPr>
              <w:t>ǂ</w:t>
            </w:r>
          </w:p>
        </w:tc>
      </w:tr>
      <w:tr w:rsidR="00875911" w14:paraId="3A1DD3F2" w14:textId="77777777" w:rsidTr="002A2757">
        <w:tc>
          <w:tcPr>
            <w:tcW w:w="1555" w:type="dxa"/>
            <w:vAlign w:val="center"/>
          </w:tcPr>
          <w:p w14:paraId="3A801A91" w14:textId="77777777" w:rsidR="00875911" w:rsidRDefault="00875911" w:rsidP="002A2757">
            <w:pPr>
              <w:jc w:val="center"/>
              <w:rPr>
                <w:rFonts w:asciiTheme="minorHAnsi" w:hAnsiTheme="minorHAnsi"/>
                <w:bCs/>
              </w:rPr>
            </w:pPr>
            <w:r>
              <w:rPr>
                <w:rFonts w:asciiTheme="minorHAnsi" w:hAnsiTheme="minorHAnsi"/>
                <w:bCs/>
              </w:rPr>
              <w:t>Sex</w:t>
            </w:r>
            <w:r w:rsidRPr="00A95AB0">
              <w:rPr>
                <w:rFonts w:asciiTheme="minorHAnsi" w:hAnsiTheme="minorHAnsi"/>
                <w:bCs/>
              </w:rPr>
              <w:t xml:space="preserve"> Ratio</w:t>
            </w:r>
          </w:p>
          <w:p w14:paraId="5F87F428" w14:textId="77777777" w:rsidR="00875911" w:rsidRPr="00A95AB0" w:rsidRDefault="00875911" w:rsidP="002A2757">
            <w:pPr>
              <w:jc w:val="center"/>
              <w:rPr>
                <w:rFonts w:asciiTheme="minorHAnsi" w:hAnsiTheme="minorHAnsi"/>
                <w:bCs/>
              </w:rPr>
            </w:pPr>
            <w:r>
              <w:rPr>
                <w:rFonts w:asciiTheme="minorHAnsi" w:hAnsiTheme="minorHAnsi"/>
                <w:bCs/>
              </w:rPr>
              <w:lastRenderedPageBreak/>
              <w:t>(male to female)</w:t>
            </w:r>
          </w:p>
        </w:tc>
        <w:tc>
          <w:tcPr>
            <w:tcW w:w="1417" w:type="dxa"/>
            <w:vAlign w:val="center"/>
          </w:tcPr>
          <w:p w14:paraId="7DAE874E" w14:textId="77777777" w:rsidR="00875911" w:rsidRPr="00A95AB0" w:rsidRDefault="00875911" w:rsidP="002A2757">
            <w:pPr>
              <w:jc w:val="center"/>
            </w:pPr>
            <w:r>
              <w:lastRenderedPageBreak/>
              <w:t>8.53</w:t>
            </w:r>
          </w:p>
        </w:tc>
        <w:tc>
          <w:tcPr>
            <w:tcW w:w="1418" w:type="dxa"/>
            <w:vAlign w:val="center"/>
          </w:tcPr>
          <w:p w14:paraId="2B89C74E" w14:textId="77777777" w:rsidR="00875911" w:rsidRPr="00A95AB0" w:rsidRDefault="00875911" w:rsidP="002A2757">
            <w:pPr>
              <w:jc w:val="center"/>
            </w:pPr>
            <w:r>
              <w:t>1.76</w:t>
            </w:r>
          </w:p>
        </w:tc>
        <w:tc>
          <w:tcPr>
            <w:tcW w:w="1559" w:type="dxa"/>
            <w:vAlign w:val="center"/>
          </w:tcPr>
          <w:p w14:paraId="5FAFBA80" w14:textId="77777777" w:rsidR="00875911" w:rsidRPr="00A95AB0" w:rsidRDefault="00875911" w:rsidP="002A2757">
            <w:pPr>
              <w:jc w:val="center"/>
            </w:pPr>
            <w:r w:rsidRPr="00A95AB0">
              <w:rPr>
                <w:rFonts w:asciiTheme="minorHAnsi" w:eastAsia="Times New Roman" w:hAnsiTheme="minorHAnsi" w:cstheme="minorHAnsi"/>
                <w:vertAlign w:val="superscript"/>
              </w:rPr>
              <w:t>¥</w:t>
            </w:r>
          </w:p>
        </w:tc>
        <w:tc>
          <w:tcPr>
            <w:tcW w:w="1276" w:type="dxa"/>
            <w:vAlign w:val="center"/>
          </w:tcPr>
          <w:p w14:paraId="73929F0F" w14:textId="77777777" w:rsidR="00875911" w:rsidRPr="00A95AB0" w:rsidRDefault="00875911" w:rsidP="002A2757">
            <w:pPr>
              <w:jc w:val="center"/>
            </w:pPr>
            <w:r>
              <w:t>0.68</w:t>
            </w:r>
          </w:p>
        </w:tc>
        <w:tc>
          <w:tcPr>
            <w:tcW w:w="850" w:type="dxa"/>
            <w:vAlign w:val="center"/>
          </w:tcPr>
          <w:p w14:paraId="5AECE521" w14:textId="77777777" w:rsidR="00875911" w:rsidRPr="00A95AB0" w:rsidRDefault="00875911" w:rsidP="002A2757">
            <w:pPr>
              <w:jc w:val="center"/>
            </w:pPr>
            <w:r>
              <w:t>0.12</w:t>
            </w:r>
          </w:p>
        </w:tc>
        <w:tc>
          <w:tcPr>
            <w:tcW w:w="941" w:type="dxa"/>
            <w:vAlign w:val="center"/>
          </w:tcPr>
          <w:p w14:paraId="4D1F055E" w14:textId="77777777" w:rsidR="00875911" w:rsidRPr="00A95AB0" w:rsidRDefault="00875911" w:rsidP="002A2757">
            <w:pPr>
              <w:jc w:val="center"/>
              <w:rPr>
                <w:rFonts w:asciiTheme="minorHAnsi" w:eastAsia="Times New Roman" w:hAnsiTheme="minorHAnsi" w:cstheme="minorHAnsi"/>
              </w:rPr>
            </w:pPr>
            <w:r>
              <w:rPr>
                <w:rFonts w:asciiTheme="minorHAnsi" w:eastAsia="Times New Roman" w:hAnsiTheme="minorHAnsi" w:cstheme="minorHAnsi"/>
              </w:rPr>
              <w:t>0.64</w:t>
            </w:r>
          </w:p>
        </w:tc>
      </w:tr>
      <w:tr w:rsidR="00875911" w14:paraId="52A40026" w14:textId="77777777" w:rsidTr="002A2757">
        <w:tc>
          <w:tcPr>
            <w:tcW w:w="1555" w:type="dxa"/>
            <w:vAlign w:val="center"/>
          </w:tcPr>
          <w:p w14:paraId="2558BADD" w14:textId="77777777" w:rsidR="00875911" w:rsidRPr="00A95AB0" w:rsidRDefault="00875911" w:rsidP="002A2757">
            <w:pPr>
              <w:jc w:val="center"/>
              <w:rPr>
                <w:rFonts w:asciiTheme="minorHAnsi" w:hAnsiTheme="minorHAnsi"/>
                <w:bCs/>
              </w:rPr>
            </w:pPr>
            <w:r w:rsidRPr="00A95AB0">
              <w:rPr>
                <w:rFonts w:asciiTheme="minorHAnsi" w:hAnsiTheme="minorHAnsi"/>
                <w:bCs/>
              </w:rPr>
              <w:t>Average Age</w:t>
            </w:r>
          </w:p>
        </w:tc>
        <w:tc>
          <w:tcPr>
            <w:tcW w:w="1417" w:type="dxa"/>
            <w:vAlign w:val="center"/>
          </w:tcPr>
          <w:p w14:paraId="580582DB" w14:textId="77777777" w:rsidR="00875911" w:rsidRPr="00A95AB0" w:rsidRDefault="00875911" w:rsidP="002A2757">
            <w:pPr>
              <w:jc w:val="center"/>
            </w:pPr>
            <w:r>
              <w:t>32.9</w:t>
            </w:r>
          </w:p>
        </w:tc>
        <w:tc>
          <w:tcPr>
            <w:tcW w:w="1418" w:type="dxa"/>
            <w:vAlign w:val="center"/>
          </w:tcPr>
          <w:p w14:paraId="6679EBD7" w14:textId="77777777" w:rsidR="00875911" w:rsidRPr="00A95AB0" w:rsidRDefault="00875911" w:rsidP="002A2757">
            <w:pPr>
              <w:jc w:val="center"/>
            </w:pPr>
            <w:r>
              <w:t>33</w:t>
            </w:r>
          </w:p>
        </w:tc>
        <w:tc>
          <w:tcPr>
            <w:tcW w:w="1559" w:type="dxa"/>
            <w:vAlign w:val="center"/>
          </w:tcPr>
          <w:p w14:paraId="6E59809A" w14:textId="77777777" w:rsidR="00875911" w:rsidRPr="00A95AB0" w:rsidRDefault="00875911" w:rsidP="002A2757">
            <w:pPr>
              <w:jc w:val="center"/>
            </w:pPr>
            <w:r w:rsidRPr="00A95AB0">
              <w:rPr>
                <w:rFonts w:asciiTheme="minorHAnsi" w:eastAsia="Times New Roman" w:hAnsiTheme="minorHAnsi" w:cstheme="minorHAnsi"/>
                <w:vertAlign w:val="superscript"/>
              </w:rPr>
              <w:t>¥</w:t>
            </w:r>
          </w:p>
        </w:tc>
        <w:tc>
          <w:tcPr>
            <w:tcW w:w="1276" w:type="dxa"/>
            <w:vAlign w:val="center"/>
          </w:tcPr>
          <w:p w14:paraId="7AA78A8E" w14:textId="77777777" w:rsidR="00875911" w:rsidRPr="00A95AB0" w:rsidRDefault="00875911" w:rsidP="002A2757">
            <w:pPr>
              <w:jc w:val="center"/>
            </w:pPr>
            <w:r>
              <w:t>29</w:t>
            </w:r>
          </w:p>
        </w:tc>
        <w:tc>
          <w:tcPr>
            <w:tcW w:w="850" w:type="dxa"/>
            <w:vAlign w:val="center"/>
          </w:tcPr>
          <w:p w14:paraId="087B581C" w14:textId="77777777" w:rsidR="00875911" w:rsidRPr="00A95AB0" w:rsidRDefault="00875911" w:rsidP="002A2757">
            <w:pPr>
              <w:jc w:val="center"/>
            </w:pPr>
            <w:r>
              <w:t>39</w:t>
            </w:r>
          </w:p>
        </w:tc>
        <w:tc>
          <w:tcPr>
            <w:tcW w:w="941" w:type="dxa"/>
            <w:vAlign w:val="center"/>
          </w:tcPr>
          <w:p w14:paraId="7EEFDAA6" w14:textId="77777777" w:rsidR="00875911" w:rsidRPr="00A95AB0" w:rsidRDefault="00875911" w:rsidP="002A2757">
            <w:pPr>
              <w:jc w:val="center"/>
              <w:rPr>
                <w:rFonts w:asciiTheme="minorHAnsi" w:eastAsia="Times New Roman" w:hAnsiTheme="minorHAnsi" w:cstheme="minorHAnsi"/>
              </w:rPr>
            </w:pPr>
            <w:r>
              <w:rPr>
                <w:rFonts w:asciiTheme="minorHAnsi" w:eastAsia="Times New Roman" w:hAnsiTheme="minorHAnsi" w:cstheme="minorHAnsi"/>
              </w:rPr>
              <w:t>39</w:t>
            </w:r>
          </w:p>
        </w:tc>
      </w:tr>
      <w:tr w:rsidR="00875911" w14:paraId="0BA9FB94" w14:textId="77777777" w:rsidTr="002A2757">
        <w:tc>
          <w:tcPr>
            <w:tcW w:w="9016" w:type="dxa"/>
            <w:gridSpan w:val="7"/>
          </w:tcPr>
          <w:p w14:paraId="78A696BB" w14:textId="1FDFAF16" w:rsidR="00875911" w:rsidRPr="00184611" w:rsidRDefault="00875911" w:rsidP="001F577E">
            <w:pPr>
              <w:pStyle w:val="ListParagraph"/>
              <w:ind w:left="0"/>
              <w:rPr>
                <w:rFonts w:asciiTheme="minorHAnsi" w:eastAsia="Times New Roman" w:hAnsiTheme="minorHAnsi" w:cstheme="minorHAnsi"/>
              </w:rPr>
            </w:pPr>
            <w:r w:rsidRPr="00184611">
              <w:rPr>
                <w:rFonts w:asciiTheme="minorHAnsi" w:eastAsia="Times New Roman" w:hAnsiTheme="minorHAnsi" w:cstheme="minorHAnsi"/>
                <w:vertAlign w:val="superscript"/>
              </w:rPr>
              <w:t>α</w:t>
            </w:r>
            <w:r>
              <w:rPr>
                <w:rFonts w:asciiTheme="minorHAnsi" w:eastAsia="Times New Roman" w:hAnsiTheme="minorHAnsi" w:cstheme="minorHAnsi"/>
              </w:rPr>
              <w:t xml:space="preserve"> Note that this refers to the number of subscriptions to a public mobile-phone service as a proportion of the population of the country at that time see </w:t>
            </w:r>
            <w:r>
              <w:rPr>
                <w:rFonts w:asciiTheme="minorHAnsi" w:eastAsia="Times New Roman" w:hAnsiTheme="minorHAnsi" w:cstheme="minorHAnsi"/>
              </w:rPr>
              <w:fldChar w:fldCharType="begin"/>
            </w:r>
            <w:r w:rsidR="001F577E">
              <w:rPr>
                <w:rFonts w:asciiTheme="minorHAnsi" w:eastAsia="Times New Roman" w:hAnsiTheme="minorHAnsi" w:cstheme="minorHAnsi"/>
              </w:rPr>
              <w:instrText xml:space="preserve"> ADDIN ZOTERO_ITEM CSL_CITATION {"citationID":"bF1oFEGZ","properties":{"formattedCitation":"(ITU Data Hub, n.d.)","plainCitation":"(ITU Data Hub, n.d.)","noteIndex":0},"citationItems":[{"id":"0cG4Aqq1/nlvxpfZd","uris":["http://zotero.org/users/6332819/items/BNANGGQT"],"itemData":{"id":806,"type":"webpage","container-title":"Mobile-cellular subscriptions","title":"Mobile-cellular subscriptions - ITU DataHub","URL":"https://datahub.itu.int/data/?c=701&amp;i=178&amp;u=per+100+people&amp;e=ZAF","author":[{"family":"ITU Data Hub","given":""}],"accessed":{"date-parts":[["2024",1,22]]}}}],"schema":"https://github.com/citation-style-language/schema/raw/master/csl-citation.json"} </w:instrText>
            </w:r>
            <w:r>
              <w:rPr>
                <w:rFonts w:asciiTheme="minorHAnsi" w:eastAsia="Times New Roman" w:hAnsiTheme="minorHAnsi" w:cstheme="minorHAnsi"/>
              </w:rPr>
              <w:fldChar w:fldCharType="separate"/>
            </w:r>
            <w:r w:rsidR="001F577E" w:rsidRPr="001F577E">
              <w:t xml:space="preserve">(ITU Data Hub, </w:t>
            </w:r>
            <w:r w:rsidR="00BB3F7C">
              <w:t>2023</w:t>
            </w:r>
            <w:r w:rsidR="001F577E" w:rsidRPr="001F577E">
              <w:t>)</w:t>
            </w:r>
            <w:r>
              <w:rPr>
                <w:rFonts w:asciiTheme="minorHAnsi" w:eastAsia="Times New Roman" w:hAnsiTheme="minorHAnsi" w:cstheme="minorHAnsi"/>
              </w:rPr>
              <w:fldChar w:fldCharType="end"/>
            </w:r>
            <w:r>
              <w:rPr>
                <w:rFonts w:asciiTheme="minorHAnsi" w:eastAsia="Times New Roman" w:hAnsiTheme="minorHAnsi" w:cstheme="minorHAnsi"/>
              </w:rPr>
              <w:t xml:space="preserve"> for further statistics. Where the percentage is greater than 100, this implies multiple subscriptions per individual.</w:t>
            </w:r>
          </w:p>
          <w:p w14:paraId="29F1777A" w14:textId="77777777" w:rsidR="00875911" w:rsidRPr="00184611" w:rsidRDefault="00875911" w:rsidP="002A2757">
            <w:pPr>
              <w:pStyle w:val="ListParagraph"/>
              <w:ind w:left="0"/>
              <w:rPr>
                <w:rFonts w:asciiTheme="minorHAnsi" w:eastAsia="Times New Roman" w:hAnsiTheme="minorHAnsi" w:cstheme="minorHAnsi"/>
              </w:rPr>
            </w:pPr>
            <w:r w:rsidRPr="00184611">
              <w:rPr>
                <w:rFonts w:asciiTheme="minorHAnsi" w:eastAsia="Times New Roman" w:hAnsiTheme="minorHAnsi" w:cstheme="minorHAnsi"/>
                <w:vertAlign w:val="superscript"/>
              </w:rPr>
              <w:t>¥</w:t>
            </w:r>
            <w:r w:rsidRPr="00184611">
              <w:rPr>
                <w:rFonts w:asciiTheme="minorHAnsi" w:eastAsia="Times New Roman" w:hAnsiTheme="minorHAnsi" w:cstheme="minorHAnsi"/>
              </w:rPr>
              <w:t>Note we have included this as a case study to provide insight on the realities of running a S</w:t>
            </w:r>
            <w:r w:rsidRPr="00184611">
              <w:rPr>
                <w:rFonts w:asciiTheme="minorHAnsi" w:eastAsia="Times New Roman" w:hAnsiTheme="minorHAnsi" w:cstheme="minorHAnsi"/>
                <w:vertAlign w:val="subscript"/>
              </w:rPr>
              <w:t>4</w:t>
            </w:r>
            <w:r w:rsidRPr="00184611">
              <w:rPr>
                <w:rFonts w:asciiTheme="minorHAnsi" w:eastAsia="Times New Roman" w:hAnsiTheme="minorHAnsi" w:cstheme="minorHAnsi"/>
              </w:rPr>
              <w:t xml:space="preserve">, including when that results in failure. </w:t>
            </w:r>
          </w:p>
          <w:p w14:paraId="2F813A65" w14:textId="77777777" w:rsidR="00875911" w:rsidRPr="00841397" w:rsidRDefault="00875911" w:rsidP="002A2757">
            <w:pPr>
              <w:rPr>
                <w:rFonts w:asciiTheme="minorHAnsi" w:eastAsia="Times New Roman" w:hAnsiTheme="minorHAnsi" w:cstheme="minorHAnsi"/>
              </w:rPr>
            </w:pPr>
            <w:r w:rsidRPr="00184611">
              <w:rPr>
                <w:rFonts w:asciiTheme="minorHAnsi" w:eastAsia="Times New Roman" w:hAnsiTheme="minorHAnsi" w:cstheme="minorHAnsi"/>
                <w:vertAlign w:val="superscript"/>
              </w:rPr>
              <w:t xml:space="preserve">ǂ </w:t>
            </w:r>
            <w:r w:rsidRPr="00184611">
              <w:rPr>
                <w:rFonts w:asciiTheme="minorHAnsi" w:eastAsia="Times New Roman" w:hAnsiTheme="minorHAnsi" w:cstheme="minorHAnsi"/>
              </w:rPr>
              <w:t>In South Africa, the team increased the weekly compensation rates over the duration of the project to maintain retention rates.</w:t>
            </w:r>
          </w:p>
        </w:tc>
      </w:tr>
    </w:tbl>
    <w:p w14:paraId="132509CD" w14:textId="77777777" w:rsidR="00875911" w:rsidRPr="00BE40D7" w:rsidRDefault="00875911" w:rsidP="00875911">
      <w:pPr>
        <w:rPr>
          <w:highlight w:val="yellow"/>
        </w:rPr>
      </w:pPr>
    </w:p>
    <w:p w14:paraId="45587B25" w14:textId="7EA48B73" w:rsidR="007333B8" w:rsidRDefault="00EF13B1" w:rsidP="002C76F8">
      <w:pPr>
        <w:jc w:val="both"/>
        <w:rPr>
          <w:rFonts w:asciiTheme="minorHAnsi" w:hAnsiTheme="minorHAnsi" w:cstheme="minorHAnsi"/>
          <w:sz w:val="22"/>
          <w:szCs w:val="22"/>
        </w:rPr>
      </w:pPr>
      <w:r>
        <w:rPr>
          <w:rFonts w:asciiTheme="minorHAnsi" w:hAnsiTheme="minorHAnsi" w:cstheme="minorHAnsi"/>
          <w:color w:val="202020"/>
          <w:sz w:val="22"/>
          <w:szCs w:val="22"/>
          <w:shd w:val="clear" w:color="auto" w:fill="FFFFFF"/>
        </w:rPr>
        <w:t xml:space="preserve">This paper seeks to </w:t>
      </w:r>
      <w:r w:rsidR="00310476">
        <w:rPr>
          <w:rFonts w:asciiTheme="minorHAnsi" w:hAnsiTheme="minorHAnsi" w:cstheme="minorHAnsi"/>
          <w:color w:val="202020"/>
          <w:sz w:val="22"/>
          <w:szCs w:val="22"/>
          <w:shd w:val="clear" w:color="auto" w:fill="FFFFFF"/>
        </w:rPr>
        <w:t xml:space="preserve">qualitatively </w:t>
      </w:r>
      <w:r>
        <w:rPr>
          <w:rFonts w:asciiTheme="minorHAnsi" w:hAnsiTheme="minorHAnsi" w:cstheme="minorHAnsi"/>
          <w:color w:val="202020"/>
          <w:sz w:val="22"/>
          <w:szCs w:val="22"/>
          <w:shd w:val="clear" w:color="auto" w:fill="FFFFFF"/>
        </w:rPr>
        <w:t xml:space="preserve">answer the following questions. </w:t>
      </w:r>
      <w:r w:rsidR="00F44E41" w:rsidRPr="00813AE2">
        <w:rPr>
          <w:rFonts w:asciiTheme="minorHAnsi" w:hAnsiTheme="minorHAnsi" w:cstheme="minorHAnsi"/>
          <w:sz w:val="22"/>
          <w:szCs w:val="22"/>
        </w:rPr>
        <w:t xml:space="preserve">What </w:t>
      </w:r>
      <w:r w:rsidR="003F2945">
        <w:rPr>
          <w:rFonts w:asciiTheme="minorHAnsi" w:hAnsiTheme="minorHAnsi" w:cstheme="minorHAnsi"/>
          <w:sz w:val="22"/>
          <w:szCs w:val="22"/>
        </w:rPr>
        <w:t>were the lessons learned when</w:t>
      </w:r>
      <w:r w:rsidR="00F44E41" w:rsidRPr="00813AE2">
        <w:rPr>
          <w:rFonts w:asciiTheme="minorHAnsi" w:hAnsiTheme="minorHAnsi" w:cstheme="minorHAnsi"/>
          <w:sz w:val="22"/>
          <w:szCs w:val="22"/>
        </w:rPr>
        <w:t xml:space="preserve"> rolling out these research </w:t>
      </w:r>
      <w:r w:rsidR="00FD55B8" w:rsidRPr="00813AE2">
        <w:rPr>
          <w:rFonts w:asciiTheme="minorHAnsi" w:hAnsiTheme="minorHAnsi" w:cstheme="minorHAnsi"/>
          <w:sz w:val="22"/>
          <w:szCs w:val="22"/>
        </w:rPr>
        <w:t>studies</w:t>
      </w:r>
      <w:r w:rsidR="00F44E41" w:rsidRPr="00813AE2">
        <w:rPr>
          <w:rFonts w:asciiTheme="minorHAnsi" w:hAnsiTheme="minorHAnsi" w:cstheme="minorHAnsi"/>
          <w:sz w:val="22"/>
          <w:szCs w:val="22"/>
        </w:rPr>
        <w:t xml:space="preserve">? What </w:t>
      </w:r>
      <w:r w:rsidR="007371BA">
        <w:rPr>
          <w:rFonts w:asciiTheme="minorHAnsi" w:hAnsiTheme="minorHAnsi" w:cstheme="minorHAnsi"/>
          <w:sz w:val="22"/>
          <w:szCs w:val="22"/>
        </w:rPr>
        <w:t>were</w:t>
      </w:r>
      <w:r w:rsidR="00F44E41" w:rsidRPr="00813AE2">
        <w:rPr>
          <w:rFonts w:asciiTheme="minorHAnsi" w:hAnsiTheme="minorHAnsi" w:cstheme="minorHAnsi"/>
          <w:sz w:val="22"/>
          <w:szCs w:val="22"/>
        </w:rPr>
        <w:t xml:space="preserve"> the constraints? What opportunities ar</w:t>
      </w:r>
      <w:r w:rsidR="007371BA">
        <w:rPr>
          <w:rFonts w:asciiTheme="minorHAnsi" w:hAnsiTheme="minorHAnsi" w:cstheme="minorHAnsi"/>
          <w:sz w:val="22"/>
          <w:szCs w:val="22"/>
        </w:rPr>
        <w:t>o</w:t>
      </w:r>
      <w:r w:rsidR="00F44E41" w:rsidRPr="00813AE2">
        <w:rPr>
          <w:rFonts w:asciiTheme="minorHAnsi" w:hAnsiTheme="minorHAnsi" w:cstheme="minorHAnsi"/>
          <w:sz w:val="22"/>
          <w:szCs w:val="22"/>
        </w:rPr>
        <w:t xml:space="preserve">se? </w:t>
      </w:r>
      <w:r w:rsidR="00C244B3" w:rsidRPr="00813AE2">
        <w:rPr>
          <w:rFonts w:asciiTheme="minorHAnsi" w:hAnsiTheme="minorHAnsi" w:cstheme="minorHAnsi"/>
          <w:sz w:val="22"/>
          <w:szCs w:val="22"/>
        </w:rPr>
        <w:t>Here</w:t>
      </w:r>
      <w:r w:rsidR="001F4199" w:rsidRPr="00813AE2">
        <w:rPr>
          <w:rFonts w:asciiTheme="minorHAnsi" w:hAnsiTheme="minorHAnsi" w:cstheme="minorHAnsi"/>
          <w:sz w:val="22"/>
          <w:szCs w:val="22"/>
        </w:rPr>
        <w:t xml:space="preserve">, we </w:t>
      </w:r>
      <w:r w:rsidR="00C244B3" w:rsidRPr="00813AE2">
        <w:rPr>
          <w:rFonts w:asciiTheme="minorHAnsi" w:hAnsiTheme="minorHAnsi" w:cstheme="minorHAnsi"/>
          <w:sz w:val="22"/>
          <w:szCs w:val="22"/>
        </w:rPr>
        <w:t xml:space="preserve">critically reflect </w:t>
      </w:r>
      <w:r w:rsidR="00DF5891" w:rsidRPr="00813AE2">
        <w:rPr>
          <w:rFonts w:asciiTheme="minorHAnsi" w:hAnsiTheme="minorHAnsi" w:cstheme="minorHAnsi"/>
          <w:sz w:val="22"/>
          <w:szCs w:val="22"/>
        </w:rPr>
        <w:t>on</w:t>
      </w:r>
      <w:r w:rsidR="001F4199" w:rsidRPr="00813AE2">
        <w:rPr>
          <w:rFonts w:asciiTheme="minorHAnsi" w:hAnsiTheme="minorHAnsi" w:cstheme="minorHAnsi"/>
          <w:sz w:val="22"/>
          <w:szCs w:val="22"/>
        </w:rPr>
        <w:t xml:space="preserve"> the realities of </w:t>
      </w:r>
      <w:r w:rsidR="00DF5891" w:rsidRPr="00813AE2">
        <w:rPr>
          <w:rFonts w:asciiTheme="minorHAnsi" w:hAnsiTheme="minorHAnsi" w:cstheme="minorHAnsi"/>
          <w:sz w:val="22"/>
          <w:szCs w:val="22"/>
        </w:rPr>
        <w:t xml:space="preserve">using </w:t>
      </w:r>
      <w:r w:rsidR="00F44E41" w:rsidRPr="00813AE2">
        <w:rPr>
          <w:rFonts w:asciiTheme="minorHAnsi" w:hAnsiTheme="minorHAnsi" w:cstheme="minorHAnsi"/>
          <w:sz w:val="22"/>
          <w:szCs w:val="22"/>
        </w:rPr>
        <w:t>S</w:t>
      </w:r>
      <w:r w:rsidR="00437B4C" w:rsidRPr="00813AE2">
        <w:rPr>
          <w:rFonts w:asciiTheme="minorHAnsi" w:hAnsiTheme="minorHAnsi" w:cstheme="minorHAnsi"/>
          <w:sz w:val="22"/>
          <w:szCs w:val="22"/>
          <w:vertAlign w:val="subscript"/>
        </w:rPr>
        <w:t>4</w:t>
      </w:r>
      <w:r w:rsidR="00DF5891" w:rsidRPr="00813AE2">
        <w:rPr>
          <w:rFonts w:asciiTheme="minorHAnsi" w:hAnsiTheme="minorHAnsi" w:cstheme="minorHAnsi"/>
          <w:sz w:val="22"/>
          <w:szCs w:val="22"/>
        </w:rPr>
        <w:t xml:space="preserve"> and </w:t>
      </w:r>
      <w:r w:rsidR="00F001A1" w:rsidRPr="00813AE2">
        <w:rPr>
          <w:rFonts w:asciiTheme="minorHAnsi" w:hAnsiTheme="minorHAnsi" w:cstheme="minorHAnsi"/>
          <w:sz w:val="22"/>
          <w:szCs w:val="22"/>
        </w:rPr>
        <w:t>review</w:t>
      </w:r>
      <w:r w:rsidR="00DF5891" w:rsidRPr="00813AE2">
        <w:rPr>
          <w:rFonts w:asciiTheme="minorHAnsi" w:hAnsiTheme="minorHAnsi" w:cstheme="minorHAnsi"/>
          <w:sz w:val="22"/>
          <w:szCs w:val="22"/>
        </w:rPr>
        <w:t xml:space="preserve"> </w:t>
      </w:r>
      <w:r w:rsidR="00023FCC" w:rsidRPr="00813AE2">
        <w:rPr>
          <w:rFonts w:asciiTheme="minorHAnsi" w:hAnsiTheme="minorHAnsi" w:cstheme="minorHAnsi"/>
          <w:sz w:val="22"/>
          <w:szCs w:val="22"/>
        </w:rPr>
        <w:t xml:space="preserve">these </w:t>
      </w:r>
      <w:r w:rsidR="001F4199" w:rsidRPr="00813AE2">
        <w:rPr>
          <w:rFonts w:asciiTheme="minorHAnsi" w:hAnsiTheme="minorHAnsi" w:cstheme="minorHAnsi"/>
          <w:sz w:val="22"/>
          <w:szCs w:val="22"/>
        </w:rPr>
        <w:t xml:space="preserve">six field </w:t>
      </w:r>
      <w:r w:rsidR="00FD55B8" w:rsidRPr="00813AE2">
        <w:rPr>
          <w:rFonts w:asciiTheme="minorHAnsi" w:hAnsiTheme="minorHAnsi" w:cstheme="minorHAnsi"/>
          <w:sz w:val="22"/>
          <w:szCs w:val="22"/>
        </w:rPr>
        <w:t xml:space="preserve">studies </w:t>
      </w:r>
      <w:r w:rsidR="002D5E60" w:rsidRPr="00813AE2">
        <w:rPr>
          <w:rFonts w:asciiTheme="minorHAnsi" w:hAnsiTheme="minorHAnsi" w:cstheme="minorHAnsi"/>
          <w:sz w:val="22"/>
          <w:szCs w:val="22"/>
        </w:rPr>
        <w:t>from 2015</w:t>
      </w:r>
      <w:r w:rsidR="00023FCC" w:rsidRPr="00813AE2">
        <w:rPr>
          <w:rFonts w:asciiTheme="minorHAnsi" w:hAnsiTheme="minorHAnsi" w:cstheme="minorHAnsi"/>
          <w:sz w:val="22"/>
          <w:szCs w:val="22"/>
        </w:rPr>
        <w:t xml:space="preserve"> to 2023</w:t>
      </w:r>
      <w:r>
        <w:rPr>
          <w:rFonts w:asciiTheme="minorHAnsi" w:hAnsiTheme="minorHAnsi" w:cstheme="minorHAnsi"/>
          <w:sz w:val="22"/>
          <w:szCs w:val="22"/>
        </w:rPr>
        <w:t>, while we aim</w:t>
      </w:r>
      <w:r w:rsidR="00F44E41" w:rsidRPr="00813AE2">
        <w:rPr>
          <w:rFonts w:asciiTheme="minorHAnsi" w:hAnsiTheme="minorHAnsi" w:cstheme="minorHAnsi"/>
          <w:sz w:val="22"/>
          <w:szCs w:val="22"/>
        </w:rPr>
        <w:t xml:space="preserve"> to reduce barriers to </w:t>
      </w:r>
      <w:r w:rsidR="00636AD4" w:rsidRPr="00813AE2">
        <w:rPr>
          <w:rFonts w:asciiTheme="minorHAnsi" w:hAnsiTheme="minorHAnsi" w:cstheme="minorHAnsi"/>
          <w:sz w:val="22"/>
          <w:szCs w:val="22"/>
        </w:rPr>
        <w:t xml:space="preserve">future researchers </w:t>
      </w:r>
      <w:r w:rsidR="00F44E41" w:rsidRPr="00813AE2">
        <w:rPr>
          <w:rFonts w:asciiTheme="minorHAnsi" w:hAnsiTheme="minorHAnsi" w:cstheme="minorHAnsi"/>
          <w:sz w:val="22"/>
          <w:szCs w:val="22"/>
        </w:rPr>
        <w:t>taking</w:t>
      </w:r>
      <w:r w:rsidR="00636AD4" w:rsidRPr="00813AE2">
        <w:rPr>
          <w:rFonts w:asciiTheme="minorHAnsi" w:hAnsiTheme="minorHAnsi" w:cstheme="minorHAnsi"/>
          <w:sz w:val="22"/>
          <w:szCs w:val="22"/>
        </w:rPr>
        <w:t>-up</w:t>
      </w:r>
      <w:r w:rsidR="00F44E41" w:rsidRPr="00813AE2">
        <w:rPr>
          <w:rFonts w:asciiTheme="minorHAnsi" w:hAnsiTheme="minorHAnsi" w:cstheme="minorHAnsi"/>
          <w:sz w:val="22"/>
          <w:szCs w:val="22"/>
        </w:rPr>
        <w:t xml:space="preserve"> this innovative approach</w:t>
      </w:r>
      <w:r w:rsidR="002C76F8" w:rsidRPr="00813AE2">
        <w:rPr>
          <w:rFonts w:asciiTheme="minorHAnsi" w:hAnsiTheme="minorHAnsi" w:cstheme="minorHAnsi"/>
          <w:sz w:val="22"/>
          <w:szCs w:val="22"/>
        </w:rPr>
        <w:t xml:space="preserve">. We focus on </w:t>
      </w:r>
      <w:r w:rsidR="0015491C">
        <w:rPr>
          <w:rFonts w:asciiTheme="minorHAnsi" w:hAnsiTheme="minorHAnsi" w:cstheme="minorHAnsi"/>
          <w:sz w:val="22"/>
          <w:szCs w:val="22"/>
        </w:rPr>
        <w:t>six</w:t>
      </w:r>
      <w:r w:rsidR="002C76F8" w:rsidRPr="00813AE2">
        <w:rPr>
          <w:rFonts w:asciiTheme="minorHAnsi" w:hAnsiTheme="minorHAnsi" w:cstheme="minorHAnsi"/>
          <w:sz w:val="22"/>
          <w:szCs w:val="22"/>
        </w:rPr>
        <w:t xml:space="preserve"> key areas</w:t>
      </w:r>
      <w:r w:rsidR="00E925B0">
        <w:rPr>
          <w:rFonts w:asciiTheme="minorHAnsi" w:hAnsiTheme="minorHAnsi" w:cstheme="minorHAnsi"/>
          <w:sz w:val="22"/>
          <w:szCs w:val="22"/>
        </w:rPr>
        <w:t>:</w:t>
      </w:r>
      <w:r w:rsidR="002C76F8" w:rsidRPr="00813AE2">
        <w:rPr>
          <w:rFonts w:asciiTheme="minorHAnsi" w:hAnsiTheme="minorHAnsi" w:cstheme="minorHAnsi"/>
          <w:sz w:val="22"/>
          <w:szCs w:val="22"/>
        </w:rPr>
        <w:t xml:space="preserve"> project management, </w:t>
      </w:r>
      <w:r w:rsidR="0015491C">
        <w:rPr>
          <w:rFonts w:asciiTheme="minorHAnsi" w:hAnsiTheme="minorHAnsi" w:cstheme="minorHAnsi"/>
          <w:sz w:val="22"/>
          <w:szCs w:val="22"/>
        </w:rPr>
        <w:t xml:space="preserve">designing the survey environment, </w:t>
      </w:r>
      <w:r w:rsidR="002C76F8" w:rsidRPr="00813AE2">
        <w:rPr>
          <w:rFonts w:asciiTheme="minorHAnsi" w:hAnsiTheme="minorHAnsi" w:cstheme="minorHAnsi"/>
          <w:sz w:val="22"/>
          <w:szCs w:val="22"/>
        </w:rPr>
        <w:t>software, sampling bias</w:t>
      </w:r>
      <w:r w:rsidR="00DD5541">
        <w:rPr>
          <w:rFonts w:asciiTheme="minorHAnsi" w:hAnsiTheme="minorHAnsi" w:cstheme="minorHAnsi"/>
          <w:sz w:val="22"/>
          <w:szCs w:val="22"/>
        </w:rPr>
        <w:t>,</w:t>
      </w:r>
      <w:r w:rsidR="002C76F8" w:rsidRPr="00813AE2">
        <w:rPr>
          <w:rFonts w:asciiTheme="minorHAnsi" w:hAnsiTheme="minorHAnsi" w:cstheme="minorHAnsi"/>
          <w:sz w:val="22"/>
          <w:szCs w:val="22"/>
        </w:rPr>
        <w:t xml:space="preserve"> participant engagement</w:t>
      </w:r>
      <w:r w:rsidR="00DD5541">
        <w:rPr>
          <w:rFonts w:asciiTheme="minorHAnsi" w:hAnsiTheme="minorHAnsi" w:cstheme="minorHAnsi"/>
          <w:sz w:val="22"/>
          <w:szCs w:val="22"/>
        </w:rPr>
        <w:t xml:space="preserve"> and </w:t>
      </w:r>
      <w:r w:rsidR="00981330">
        <w:rPr>
          <w:rFonts w:asciiTheme="minorHAnsi" w:hAnsiTheme="minorHAnsi" w:cstheme="minorHAnsi"/>
          <w:sz w:val="22"/>
          <w:szCs w:val="22"/>
        </w:rPr>
        <w:t>d</w:t>
      </w:r>
      <w:r w:rsidR="00DD5541">
        <w:rPr>
          <w:rFonts w:asciiTheme="minorHAnsi" w:hAnsiTheme="minorHAnsi" w:cstheme="minorHAnsi"/>
          <w:sz w:val="22"/>
          <w:szCs w:val="22"/>
        </w:rPr>
        <w:t>ata management</w:t>
      </w:r>
      <w:r w:rsidR="0015491C">
        <w:rPr>
          <w:rFonts w:asciiTheme="minorHAnsi" w:hAnsiTheme="minorHAnsi" w:cstheme="minorHAnsi"/>
          <w:sz w:val="22"/>
          <w:szCs w:val="22"/>
        </w:rPr>
        <w:t xml:space="preserve"> as well as discussing the </w:t>
      </w:r>
      <w:r w:rsidR="00DD5541">
        <w:rPr>
          <w:rFonts w:asciiTheme="minorHAnsi" w:hAnsiTheme="minorHAnsi" w:cstheme="minorHAnsi"/>
          <w:sz w:val="22"/>
          <w:szCs w:val="22"/>
        </w:rPr>
        <w:t>novel insights to human-environmental behaviours.</w:t>
      </w:r>
      <w:r w:rsidR="00032C5D" w:rsidRPr="00813AE2">
        <w:rPr>
          <w:rFonts w:asciiTheme="minorHAnsi" w:hAnsiTheme="minorHAnsi" w:cstheme="minorHAnsi"/>
          <w:sz w:val="22"/>
          <w:szCs w:val="22"/>
        </w:rPr>
        <w:t xml:space="preserve"> </w:t>
      </w:r>
      <w:r w:rsidR="002E7131">
        <w:rPr>
          <w:rFonts w:asciiTheme="minorHAnsi" w:hAnsiTheme="minorHAnsi" w:cstheme="minorHAnsi"/>
          <w:sz w:val="22"/>
          <w:szCs w:val="22"/>
        </w:rPr>
        <w:t xml:space="preserve">Further case study specific issues and solutions can be found in the </w:t>
      </w:r>
      <w:r w:rsidR="00981330">
        <w:rPr>
          <w:rFonts w:asciiTheme="minorHAnsi" w:hAnsiTheme="minorHAnsi" w:cstheme="minorHAnsi"/>
          <w:sz w:val="22"/>
          <w:szCs w:val="22"/>
        </w:rPr>
        <w:t>S</w:t>
      </w:r>
      <w:r w:rsidR="002E7131">
        <w:rPr>
          <w:rFonts w:asciiTheme="minorHAnsi" w:hAnsiTheme="minorHAnsi" w:cstheme="minorHAnsi"/>
          <w:sz w:val="22"/>
          <w:szCs w:val="22"/>
        </w:rPr>
        <w:t xml:space="preserve">upporting </w:t>
      </w:r>
      <w:r w:rsidR="00981330">
        <w:rPr>
          <w:rFonts w:asciiTheme="minorHAnsi" w:hAnsiTheme="minorHAnsi" w:cstheme="minorHAnsi"/>
          <w:sz w:val="22"/>
          <w:szCs w:val="22"/>
        </w:rPr>
        <w:t>I</w:t>
      </w:r>
      <w:r w:rsidR="002E7131">
        <w:rPr>
          <w:rFonts w:asciiTheme="minorHAnsi" w:hAnsiTheme="minorHAnsi" w:cstheme="minorHAnsi"/>
          <w:sz w:val="22"/>
          <w:szCs w:val="22"/>
        </w:rPr>
        <w:t>nformation (</w:t>
      </w:r>
      <w:r w:rsidR="00460186">
        <w:rPr>
          <w:rFonts w:asciiTheme="minorHAnsi" w:hAnsiTheme="minorHAnsi" w:cstheme="minorHAnsi"/>
          <w:sz w:val="22"/>
          <w:szCs w:val="22"/>
        </w:rPr>
        <w:t>SI1-SI5</w:t>
      </w:r>
      <w:r w:rsidR="002E7131">
        <w:rPr>
          <w:rFonts w:asciiTheme="minorHAnsi" w:hAnsiTheme="minorHAnsi" w:cstheme="minorHAnsi"/>
          <w:sz w:val="22"/>
          <w:szCs w:val="22"/>
        </w:rPr>
        <w:t>)</w:t>
      </w:r>
      <w:r w:rsidR="009A0131">
        <w:rPr>
          <w:rFonts w:asciiTheme="minorHAnsi" w:hAnsiTheme="minorHAnsi" w:cstheme="minorHAnsi"/>
          <w:sz w:val="22"/>
          <w:szCs w:val="22"/>
        </w:rPr>
        <w:t>.</w:t>
      </w:r>
    </w:p>
    <w:p w14:paraId="67A0945A" w14:textId="3E2E345C" w:rsidR="00841397" w:rsidRDefault="00841397" w:rsidP="00841397">
      <w:pPr>
        <w:spacing w:after="160" w:line="259" w:lineRule="auto"/>
        <w:rPr>
          <w:rFonts w:eastAsia="Times New Roman"/>
        </w:rPr>
      </w:pPr>
    </w:p>
    <w:p w14:paraId="69A54EA3" w14:textId="02851786" w:rsidR="00516453" w:rsidRPr="00F34D52" w:rsidRDefault="004D05C7" w:rsidP="00841397">
      <w:pPr>
        <w:pStyle w:val="Subtitle"/>
        <w:rPr>
          <w:rFonts w:eastAsia="Times New Roman"/>
        </w:rPr>
      </w:pPr>
      <w:r>
        <w:rPr>
          <w:rFonts w:eastAsia="Times New Roman"/>
        </w:rPr>
        <w:t>Project management</w:t>
      </w:r>
      <w:r w:rsidR="00096AC1">
        <w:rPr>
          <w:rFonts w:eastAsia="Times New Roman"/>
        </w:rPr>
        <w:t xml:space="preserve"> &amp; </w:t>
      </w:r>
      <w:r w:rsidR="00487835">
        <w:rPr>
          <w:rFonts w:eastAsia="Times New Roman"/>
        </w:rPr>
        <w:t>e</w:t>
      </w:r>
      <w:r w:rsidR="00096AC1">
        <w:rPr>
          <w:rFonts w:eastAsia="Times New Roman"/>
        </w:rPr>
        <w:t>thics</w:t>
      </w:r>
    </w:p>
    <w:p w14:paraId="3BF280B4" w14:textId="0655953C" w:rsidR="00FC30C5" w:rsidRDefault="00EF0FC8" w:rsidP="001F577E">
      <w:pPr>
        <w:pStyle w:val="CommentText"/>
        <w:jc w:val="both"/>
        <w:rPr>
          <w:rFonts w:eastAsia="Times New Roman"/>
          <w:bCs/>
          <w:sz w:val="22"/>
          <w:szCs w:val="22"/>
        </w:rPr>
      </w:pPr>
      <w:r>
        <w:rPr>
          <w:rFonts w:eastAsia="Times New Roman"/>
          <w:sz w:val="22"/>
          <w:szCs w:val="22"/>
        </w:rPr>
        <w:t>As with any research collecting data on people</w:t>
      </w:r>
      <w:r w:rsidR="002C76F8">
        <w:rPr>
          <w:rFonts w:eastAsia="Times New Roman"/>
          <w:sz w:val="22"/>
          <w:szCs w:val="22"/>
        </w:rPr>
        <w:t>,</w:t>
      </w:r>
      <w:r>
        <w:rPr>
          <w:rFonts w:eastAsia="Times New Roman"/>
          <w:sz w:val="22"/>
          <w:szCs w:val="22"/>
        </w:rPr>
        <w:t xml:space="preserve"> the safety of those individuals and their data is paramount</w:t>
      </w:r>
      <w:r w:rsidR="002C76F8">
        <w:rPr>
          <w:rFonts w:eastAsia="Times New Roman"/>
          <w:sz w:val="22"/>
          <w:szCs w:val="22"/>
        </w:rPr>
        <w:t xml:space="preserve"> and inherently with </w:t>
      </w:r>
      <w:r w:rsidR="00F66E2A">
        <w:rPr>
          <w:rFonts w:eastAsia="Times New Roman"/>
          <w:sz w:val="22"/>
          <w:szCs w:val="22"/>
        </w:rPr>
        <w:t xml:space="preserve">a </w:t>
      </w:r>
      <w:r w:rsidR="002C76F8">
        <w:rPr>
          <w:rFonts w:eastAsia="Times New Roman"/>
          <w:sz w:val="22"/>
          <w:szCs w:val="22"/>
        </w:rPr>
        <w:t>new method or technology, new ethical issues emerge for consideration</w:t>
      </w:r>
      <w:r w:rsidR="00BB3F7C">
        <w:rPr>
          <w:rFonts w:eastAsia="Times New Roman"/>
          <w:sz w:val="22"/>
          <w:szCs w:val="22"/>
        </w:rPr>
        <w:t xml:space="preserve"> </w:t>
      </w:r>
      <w:r w:rsidR="00647291">
        <w:rPr>
          <w:rFonts w:eastAsia="Times New Roman"/>
          <w:sz w:val="22"/>
          <w:szCs w:val="22"/>
        </w:rPr>
        <w:fldChar w:fldCharType="begin"/>
      </w:r>
      <w:r w:rsidR="001F577E">
        <w:rPr>
          <w:rFonts w:eastAsia="Times New Roman"/>
          <w:sz w:val="22"/>
          <w:szCs w:val="22"/>
        </w:rPr>
        <w:instrText xml:space="preserve"> ADDIN ZOTERO_ITEM CSL_CITATION {"citationID":"L75eEbxd","properties":{"formattedCitation":"(Brittain et al. 2020)","plainCitation":"(Brittain et al. 2020)","noteIndex":0},"citationItems":[{"id":"0cG4Aqq1/nHs3A1bA","uris":["http://zotero.org/users/6332819/items/QPK826J2"],"itemData":{"id":881,"type":"article-journal","abstract":"Social science is becoming increasingly important in conservation, with more studies involving methodologies that collect data from and about people. Conservation science is a normative and applied discipline designed to support and inform management and practice. Poor research practice risks harming participants and, researchers, and can leave negative legacies. Often, those at the forefront of field-based research are early-career researchers, many of whom enter their first research experience ill-prepared for the ethical conundrums they may face. We draw on our own experiences as early-career researchers to illuminate how ethical challenges arise during conservation research that involves human participants. Specifically, we considered ethical review procedures, conflicts of values, and power relations, and devised broad recommendations on how to navigate ethical challenges when they arise during research. In particular, we recommend researchers apply reflexivity (i.e., thinking that allows researchers to recognize the effect researchers have on the research) to help navigate ethical challenges and encourage greater engagement with ethical review processes and the development of ethical guidelines for conservation research that involves human participants. Such guidelines must be accompanied by the integration of rigorous ethical training into conservation education. We believe our experiences are not uncommon and can be avoided and hope to spark discussion to contribute to a more socially just conservation.","container-title":"Conservation Biology","DOI":"10.1111/cobi.13464","ISSN":"1523-1739","issue":"4","language":"en","license":"© 2020 Society for Conservation Biology","note":"_eprint: https://onlinelibrary.wiley.com/doi/pdf/10.1111/cobi.13464","page":"925-933","source":"Wiley Online Library","title":"Ethical considerations when conservation research involves people","volume":"34","author":[{"family":"Brittain","given":"Stephanie"},{"family":"Ibbett","given":"Harriet"},{"family":"Lange","given":"Emiel","non-dropping-particle":"de"},{"family":"Dorward","given":"Leejiah"},{"family":"Hoyte","given":"Simon"},{"family":"Marino","given":"Agnese"},{"family":"Milner-Gulland","given":"E. J."},{"family":"Newth","given":"Julia"},{"family":"Rakotonarivo","given":"Sarobidy"},{"family":"Veríssimo","given":"Diogo"},{"family":"Lewis","given":"Jerome"}],"issued":{"date-parts":[["2020"]]}}}],"schema":"https://github.com/citation-style-language/schema/raw/master/csl-citation.json"} </w:instrText>
      </w:r>
      <w:r w:rsidR="00647291">
        <w:rPr>
          <w:rFonts w:eastAsia="Times New Roman"/>
          <w:sz w:val="22"/>
          <w:szCs w:val="22"/>
        </w:rPr>
        <w:fldChar w:fldCharType="separate"/>
      </w:r>
      <w:r w:rsidR="001F577E" w:rsidRPr="001F577E">
        <w:rPr>
          <w:sz w:val="22"/>
        </w:rPr>
        <w:t>(Brittain et al. 2020)</w:t>
      </w:r>
      <w:r w:rsidR="00647291">
        <w:rPr>
          <w:rFonts w:eastAsia="Times New Roman"/>
          <w:sz w:val="22"/>
          <w:szCs w:val="22"/>
        </w:rPr>
        <w:fldChar w:fldCharType="end"/>
      </w:r>
      <w:r w:rsidR="002C76F8">
        <w:rPr>
          <w:rFonts w:eastAsia="Times New Roman"/>
          <w:sz w:val="22"/>
          <w:szCs w:val="22"/>
        </w:rPr>
        <w:t>.</w:t>
      </w:r>
      <w:r w:rsidR="002D57A4">
        <w:rPr>
          <w:rFonts w:eastAsia="Times New Roman"/>
          <w:sz w:val="22"/>
          <w:szCs w:val="22"/>
        </w:rPr>
        <w:t xml:space="preserve"> In each of our case studies,</w:t>
      </w:r>
      <w:r w:rsidR="009021F5">
        <w:rPr>
          <w:rFonts w:eastAsia="Times New Roman"/>
          <w:sz w:val="22"/>
          <w:szCs w:val="22"/>
        </w:rPr>
        <w:t xml:space="preserve"> </w:t>
      </w:r>
      <w:r w:rsidR="002D57A4">
        <w:rPr>
          <w:rFonts w:eastAsia="Times New Roman"/>
          <w:sz w:val="22"/>
          <w:szCs w:val="22"/>
        </w:rPr>
        <w:t>t</w:t>
      </w:r>
      <w:r w:rsidR="009021F5">
        <w:rPr>
          <w:rFonts w:eastAsia="Times New Roman"/>
          <w:sz w:val="22"/>
          <w:szCs w:val="22"/>
        </w:rPr>
        <w:t xml:space="preserve">eam leads in all countries sought </w:t>
      </w:r>
      <w:r w:rsidR="00B11CC5">
        <w:rPr>
          <w:rFonts w:eastAsia="Times New Roman"/>
          <w:sz w:val="22"/>
          <w:szCs w:val="22"/>
        </w:rPr>
        <w:t xml:space="preserve">ethical approval </w:t>
      </w:r>
      <w:r w:rsidR="009021F5">
        <w:rPr>
          <w:rFonts w:eastAsia="Times New Roman"/>
          <w:sz w:val="22"/>
          <w:szCs w:val="22"/>
        </w:rPr>
        <w:t xml:space="preserve">from relevant bodies and </w:t>
      </w:r>
      <w:r w:rsidR="00B11CC5">
        <w:rPr>
          <w:rFonts w:eastAsia="Times New Roman"/>
          <w:sz w:val="22"/>
          <w:szCs w:val="22"/>
        </w:rPr>
        <w:t xml:space="preserve">informed </w:t>
      </w:r>
      <w:r w:rsidR="009021F5">
        <w:rPr>
          <w:rFonts w:eastAsia="Times New Roman"/>
          <w:sz w:val="22"/>
          <w:szCs w:val="22"/>
        </w:rPr>
        <w:t xml:space="preserve">consent was sought from all survey participants to </w:t>
      </w:r>
      <w:r w:rsidR="00F66E2A">
        <w:rPr>
          <w:rFonts w:eastAsia="Times New Roman"/>
          <w:sz w:val="22"/>
          <w:szCs w:val="22"/>
        </w:rPr>
        <w:t>take part</w:t>
      </w:r>
      <w:r w:rsidR="009021F5">
        <w:rPr>
          <w:rFonts w:eastAsia="Times New Roman"/>
          <w:sz w:val="22"/>
          <w:szCs w:val="22"/>
        </w:rPr>
        <w:t xml:space="preserve"> in the stud</w:t>
      </w:r>
      <w:r w:rsidR="00EF1749">
        <w:rPr>
          <w:rFonts w:eastAsia="Times New Roman"/>
          <w:sz w:val="22"/>
          <w:szCs w:val="22"/>
        </w:rPr>
        <w:t>ies</w:t>
      </w:r>
      <w:r w:rsidR="009021F5">
        <w:rPr>
          <w:rFonts w:eastAsia="Times New Roman"/>
          <w:sz w:val="22"/>
          <w:szCs w:val="22"/>
        </w:rPr>
        <w:t xml:space="preserve">. </w:t>
      </w:r>
      <w:r w:rsidR="0067051C">
        <w:rPr>
          <w:rFonts w:eastAsia="Times New Roman"/>
          <w:bCs/>
          <w:sz w:val="22"/>
          <w:szCs w:val="22"/>
        </w:rPr>
        <w:t>As</w:t>
      </w:r>
      <w:r w:rsidR="002C76F8" w:rsidRPr="002C76F8">
        <w:rPr>
          <w:rFonts w:eastAsia="Times New Roman"/>
          <w:bCs/>
          <w:sz w:val="22"/>
          <w:szCs w:val="22"/>
        </w:rPr>
        <w:t xml:space="preserve"> data collection</w:t>
      </w:r>
      <w:r w:rsidR="0067051C">
        <w:rPr>
          <w:rFonts w:eastAsia="Times New Roman"/>
          <w:bCs/>
          <w:sz w:val="22"/>
          <w:szCs w:val="22"/>
        </w:rPr>
        <w:t xml:space="preserve"> in S</w:t>
      </w:r>
      <w:r w:rsidR="0067051C" w:rsidRPr="0067051C">
        <w:rPr>
          <w:rFonts w:eastAsia="Times New Roman"/>
          <w:bCs/>
          <w:sz w:val="22"/>
          <w:szCs w:val="22"/>
          <w:vertAlign w:val="subscript"/>
        </w:rPr>
        <w:t>4</w:t>
      </w:r>
      <w:r w:rsidR="002C76F8" w:rsidRPr="002C76F8">
        <w:rPr>
          <w:rFonts w:eastAsia="Times New Roman"/>
          <w:bCs/>
          <w:sz w:val="22"/>
          <w:szCs w:val="22"/>
        </w:rPr>
        <w:t xml:space="preserve"> </w:t>
      </w:r>
      <w:r w:rsidR="002C76F8">
        <w:rPr>
          <w:rFonts w:eastAsia="Times New Roman"/>
          <w:bCs/>
          <w:sz w:val="22"/>
          <w:szCs w:val="22"/>
        </w:rPr>
        <w:t>is</w:t>
      </w:r>
      <w:r w:rsidR="002C76F8" w:rsidRPr="002C76F8">
        <w:rPr>
          <w:rFonts w:eastAsia="Times New Roman"/>
          <w:bCs/>
          <w:sz w:val="22"/>
          <w:szCs w:val="22"/>
        </w:rPr>
        <w:t xml:space="preserve"> accomplished using smartphone technologies</w:t>
      </w:r>
      <w:r w:rsidR="002C76F8">
        <w:rPr>
          <w:rFonts w:eastAsia="Times New Roman"/>
          <w:bCs/>
          <w:sz w:val="22"/>
          <w:szCs w:val="22"/>
        </w:rPr>
        <w:t xml:space="preserve"> direct to an encrypted server</w:t>
      </w:r>
      <w:r w:rsidR="002C76F8" w:rsidRPr="002C76F8">
        <w:rPr>
          <w:rFonts w:eastAsia="Times New Roman"/>
          <w:bCs/>
          <w:sz w:val="22"/>
          <w:szCs w:val="22"/>
        </w:rPr>
        <w:t xml:space="preserve">, there </w:t>
      </w:r>
      <w:r w:rsidR="00DC2B0C">
        <w:rPr>
          <w:rFonts w:eastAsia="Times New Roman"/>
          <w:bCs/>
          <w:sz w:val="22"/>
          <w:szCs w:val="22"/>
        </w:rPr>
        <w:t>are</w:t>
      </w:r>
      <w:r w:rsidR="002C76F8" w:rsidRPr="002C76F8">
        <w:rPr>
          <w:rFonts w:eastAsia="Times New Roman"/>
          <w:bCs/>
          <w:sz w:val="22"/>
          <w:szCs w:val="22"/>
        </w:rPr>
        <w:t xml:space="preserve"> no paper copies of the completed survey instruments that could be misplaced</w:t>
      </w:r>
      <w:r w:rsidR="0067051C">
        <w:rPr>
          <w:rFonts w:eastAsia="Times New Roman"/>
          <w:bCs/>
          <w:sz w:val="22"/>
          <w:szCs w:val="22"/>
        </w:rPr>
        <w:t>,</w:t>
      </w:r>
      <w:r w:rsidR="002C76F8" w:rsidRPr="002C76F8">
        <w:rPr>
          <w:rFonts w:eastAsia="Times New Roman"/>
          <w:bCs/>
          <w:sz w:val="22"/>
          <w:szCs w:val="22"/>
        </w:rPr>
        <w:t xml:space="preserve"> or otherwise violate confidentiality.</w:t>
      </w:r>
      <w:r w:rsidR="002C76F8">
        <w:rPr>
          <w:rFonts w:eastAsia="Times New Roman"/>
          <w:bCs/>
          <w:sz w:val="22"/>
          <w:szCs w:val="22"/>
        </w:rPr>
        <w:t xml:space="preserve"> However, </w:t>
      </w:r>
      <w:r w:rsidR="00FC30C5">
        <w:rPr>
          <w:rFonts w:eastAsia="Times New Roman"/>
          <w:bCs/>
          <w:sz w:val="22"/>
          <w:szCs w:val="22"/>
        </w:rPr>
        <w:t>smartphones allow for collection of some highly identifying data (</w:t>
      </w:r>
      <w:r w:rsidR="00E84724">
        <w:rPr>
          <w:rFonts w:eastAsia="Times New Roman"/>
          <w:bCs/>
          <w:sz w:val="22"/>
          <w:szCs w:val="22"/>
        </w:rPr>
        <w:t>e.g.,</w:t>
      </w:r>
      <w:r w:rsidR="00FC30C5">
        <w:rPr>
          <w:rFonts w:eastAsia="Times New Roman"/>
          <w:bCs/>
          <w:sz w:val="22"/>
          <w:szCs w:val="22"/>
        </w:rPr>
        <w:t xml:space="preserve"> precise GPS locations) which must be collected and stored with caution</w:t>
      </w:r>
      <w:r w:rsidR="00F66E2A">
        <w:rPr>
          <w:rFonts w:eastAsia="Times New Roman"/>
          <w:bCs/>
          <w:sz w:val="22"/>
          <w:szCs w:val="22"/>
        </w:rPr>
        <w:t>. Access to th</w:t>
      </w:r>
      <w:r w:rsidR="00487835">
        <w:rPr>
          <w:rFonts w:eastAsia="Times New Roman"/>
          <w:bCs/>
          <w:sz w:val="22"/>
          <w:szCs w:val="22"/>
        </w:rPr>
        <w:t>e</w:t>
      </w:r>
      <w:r w:rsidR="00F66E2A">
        <w:rPr>
          <w:rFonts w:eastAsia="Times New Roman"/>
          <w:bCs/>
          <w:sz w:val="22"/>
          <w:szCs w:val="22"/>
        </w:rPr>
        <w:t>s</w:t>
      </w:r>
      <w:r w:rsidR="00487835">
        <w:rPr>
          <w:rFonts w:eastAsia="Times New Roman"/>
          <w:bCs/>
          <w:sz w:val="22"/>
          <w:szCs w:val="22"/>
        </w:rPr>
        <w:t>e</w:t>
      </w:r>
      <w:r w:rsidR="00F66E2A">
        <w:rPr>
          <w:rFonts w:eastAsia="Times New Roman"/>
          <w:bCs/>
          <w:sz w:val="22"/>
          <w:szCs w:val="22"/>
        </w:rPr>
        <w:t xml:space="preserve"> data should be exclusive to those where it is absolutely necessary</w:t>
      </w:r>
      <w:r w:rsidR="00FC30C5">
        <w:rPr>
          <w:rFonts w:eastAsia="Times New Roman"/>
          <w:bCs/>
          <w:sz w:val="22"/>
          <w:szCs w:val="22"/>
        </w:rPr>
        <w:t>,</w:t>
      </w:r>
      <w:r w:rsidR="00487835">
        <w:rPr>
          <w:rFonts w:eastAsia="Times New Roman"/>
          <w:bCs/>
          <w:sz w:val="22"/>
          <w:szCs w:val="22"/>
        </w:rPr>
        <w:t xml:space="preserve"> and</w:t>
      </w:r>
      <w:r w:rsidR="00FC30C5">
        <w:rPr>
          <w:rFonts w:eastAsia="Times New Roman"/>
          <w:bCs/>
          <w:sz w:val="22"/>
          <w:szCs w:val="22"/>
        </w:rPr>
        <w:t xml:space="preserve"> </w:t>
      </w:r>
      <w:r w:rsidR="001C08B1">
        <w:rPr>
          <w:rFonts w:eastAsia="Times New Roman"/>
          <w:bCs/>
          <w:sz w:val="22"/>
          <w:szCs w:val="22"/>
        </w:rPr>
        <w:t>it</w:t>
      </w:r>
      <w:r w:rsidR="00FC30C5">
        <w:rPr>
          <w:rFonts w:eastAsia="Times New Roman"/>
          <w:bCs/>
          <w:sz w:val="22"/>
          <w:szCs w:val="22"/>
        </w:rPr>
        <w:t xml:space="preserve"> should be </w:t>
      </w:r>
      <w:r w:rsidR="00426E12">
        <w:rPr>
          <w:rFonts w:eastAsia="Times New Roman"/>
          <w:bCs/>
          <w:sz w:val="22"/>
          <w:szCs w:val="22"/>
        </w:rPr>
        <w:t xml:space="preserve">anonymised (for example given a fixed displacement, or data aggregated </w:t>
      </w:r>
      <w:r w:rsidR="00644C71">
        <w:rPr>
          <w:rFonts w:eastAsia="Times New Roman"/>
          <w:bCs/>
          <w:sz w:val="22"/>
          <w:szCs w:val="22"/>
        </w:rPr>
        <w:t>through</w:t>
      </w:r>
      <w:r w:rsidR="00426E12">
        <w:rPr>
          <w:rFonts w:eastAsia="Times New Roman"/>
          <w:bCs/>
          <w:sz w:val="22"/>
          <w:szCs w:val="22"/>
        </w:rPr>
        <w:t xml:space="preserve"> distance calculations)</w:t>
      </w:r>
      <w:r w:rsidR="00FC30C5">
        <w:rPr>
          <w:rFonts w:eastAsia="Times New Roman"/>
          <w:bCs/>
          <w:sz w:val="22"/>
          <w:szCs w:val="22"/>
        </w:rPr>
        <w:t xml:space="preserve"> before sharing more widely</w:t>
      </w:r>
      <w:r w:rsidR="00281672">
        <w:rPr>
          <w:rFonts w:eastAsia="Times New Roman"/>
          <w:bCs/>
          <w:sz w:val="22"/>
          <w:szCs w:val="22"/>
        </w:rPr>
        <w:t>,</w:t>
      </w:r>
      <w:r w:rsidR="00FC30C5">
        <w:rPr>
          <w:rFonts w:eastAsia="Times New Roman"/>
          <w:bCs/>
          <w:sz w:val="22"/>
          <w:szCs w:val="22"/>
        </w:rPr>
        <w:t xml:space="preserve"> to reduce </w:t>
      </w:r>
      <w:r w:rsidR="00FC30C5" w:rsidRPr="00FC30C5">
        <w:rPr>
          <w:rFonts w:eastAsia="Times New Roman"/>
          <w:bCs/>
          <w:sz w:val="22"/>
          <w:szCs w:val="22"/>
        </w:rPr>
        <w:t>any threat of deductive disclosure</w:t>
      </w:r>
      <w:r w:rsidR="00BB3F7C">
        <w:rPr>
          <w:rFonts w:eastAsia="Times New Roman"/>
          <w:bCs/>
          <w:sz w:val="22"/>
          <w:szCs w:val="22"/>
        </w:rPr>
        <w:t xml:space="preserve"> </w:t>
      </w:r>
      <w:r w:rsidR="00F00106">
        <w:rPr>
          <w:rFonts w:eastAsia="Times New Roman"/>
          <w:bCs/>
          <w:sz w:val="22"/>
          <w:szCs w:val="22"/>
        </w:rPr>
        <w:fldChar w:fldCharType="begin"/>
      </w:r>
      <w:r w:rsidR="001F577E">
        <w:rPr>
          <w:rFonts w:eastAsia="Times New Roman"/>
          <w:bCs/>
          <w:sz w:val="22"/>
          <w:szCs w:val="22"/>
        </w:rPr>
        <w:instrText xml:space="preserve"> ADDIN ZOTERO_ITEM CSL_CITATION {"citationID":"UHooMpg2","properties":{"formattedCitation":"(Sherman and Fetters 2007)","plainCitation":"(Sherman and Fetters 2007)","noteIndex":0},"citationItems":[{"id":"0cG4Aqq1/YiU4XiQQ","uris":["http://zotero.org/users/6332819/items/QB5NS3RG"],"itemData":{"id":884,"type":"article-journal","abstract":"The increasing availability of georeferenced datasets creates new opportunities to perform spatial analysis of social science and public health survey data, but also raises ethical issues regarding the potential for unintended violation of the confidentiality of respondents. This article examines these ethical challenges by reflecting on the experience of a study mapping the facilities that provide abortion-related services in Cambodia. The technique of masking is examined as a potential method for preventing reidentification of respondents in georeferenced surveys. Broader solutions are offered for ways to balance the potentially conflicting goals of spatial analysis and protection of confidentiality.","container-title":"Studies in Family Planning","DOI":"10.1111/j.1728-4465.2007.00143.x","ISSN":"1728-4465","issue":"4","language":"en","note":"_eprint: https://onlinelibrary.wiley.com/doi/pdf/10.1111/j.1728-4465.2007.00143.x","page":"309-321","source":"Wiley Online Library","title":"Confidentiality Concerns with Mapping Survey Data in Reproductive Health Research","volume":"38","author":[{"family":"Sherman","given":"Jill E."},{"family":"Fetters","given":"Tamara L."}],"issued":{"date-parts":[["2007"]]}}}],"schema":"https://github.com/citation-style-language/schema/raw/master/csl-citation.json"} </w:instrText>
      </w:r>
      <w:r w:rsidR="00F00106">
        <w:rPr>
          <w:rFonts w:eastAsia="Times New Roman"/>
          <w:bCs/>
          <w:sz w:val="22"/>
          <w:szCs w:val="22"/>
        </w:rPr>
        <w:fldChar w:fldCharType="separate"/>
      </w:r>
      <w:r w:rsidR="001F577E" w:rsidRPr="001F577E">
        <w:rPr>
          <w:sz w:val="22"/>
        </w:rPr>
        <w:t>(Sherman and Fetters 2007)</w:t>
      </w:r>
      <w:r w:rsidR="00F00106">
        <w:rPr>
          <w:rFonts w:eastAsia="Times New Roman"/>
          <w:bCs/>
          <w:sz w:val="22"/>
          <w:szCs w:val="22"/>
        </w:rPr>
        <w:fldChar w:fldCharType="end"/>
      </w:r>
      <w:r w:rsidR="00FC30C5">
        <w:rPr>
          <w:rFonts w:eastAsia="Times New Roman"/>
          <w:bCs/>
          <w:sz w:val="22"/>
          <w:szCs w:val="22"/>
        </w:rPr>
        <w:t>. T</w:t>
      </w:r>
      <w:r w:rsidR="002C76F8" w:rsidRPr="002C76F8">
        <w:rPr>
          <w:rFonts w:eastAsia="Times New Roman"/>
          <w:bCs/>
          <w:sz w:val="22"/>
          <w:szCs w:val="22"/>
        </w:rPr>
        <w:t>here</w:t>
      </w:r>
      <w:r w:rsidR="00FC30C5">
        <w:rPr>
          <w:rFonts w:eastAsia="Times New Roman"/>
          <w:bCs/>
          <w:sz w:val="22"/>
          <w:szCs w:val="22"/>
        </w:rPr>
        <w:t xml:space="preserve"> </w:t>
      </w:r>
      <w:r w:rsidR="00E00AA7">
        <w:rPr>
          <w:rFonts w:eastAsia="Times New Roman"/>
          <w:bCs/>
          <w:sz w:val="22"/>
          <w:szCs w:val="22"/>
        </w:rPr>
        <w:t>wa</w:t>
      </w:r>
      <w:r w:rsidR="002C76F8" w:rsidRPr="002C76F8">
        <w:rPr>
          <w:rFonts w:eastAsia="Times New Roman"/>
          <w:bCs/>
          <w:sz w:val="22"/>
          <w:szCs w:val="22"/>
        </w:rPr>
        <w:t>s</w:t>
      </w:r>
      <w:r w:rsidR="001C08B1">
        <w:rPr>
          <w:rFonts w:eastAsia="Times New Roman"/>
          <w:bCs/>
          <w:sz w:val="22"/>
          <w:szCs w:val="22"/>
        </w:rPr>
        <w:t xml:space="preserve"> also</w:t>
      </w:r>
      <w:r w:rsidR="002C76F8" w:rsidRPr="002C76F8">
        <w:rPr>
          <w:rFonts w:eastAsia="Times New Roman"/>
          <w:bCs/>
          <w:sz w:val="22"/>
          <w:szCs w:val="22"/>
        </w:rPr>
        <w:t xml:space="preserve"> a risk that </w:t>
      </w:r>
      <w:r w:rsidR="00FC30C5">
        <w:rPr>
          <w:rFonts w:eastAsia="Times New Roman"/>
          <w:bCs/>
          <w:sz w:val="22"/>
          <w:szCs w:val="22"/>
        </w:rPr>
        <w:t>non-participants</w:t>
      </w:r>
      <w:r w:rsidR="002C76F8" w:rsidRPr="002C76F8">
        <w:rPr>
          <w:rFonts w:eastAsia="Times New Roman"/>
          <w:bCs/>
          <w:sz w:val="22"/>
          <w:szCs w:val="22"/>
        </w:rPr>
        <w:t xml:space="preserve"> may become envious of the participants’ role in the study and</w:t>
      </w:r>
      <w:r w:rsidR="00FC30C5">
        <w:rPr>
          <w:rFonts w:eastAsia="Times New Roman"/>
          <w:bCs/>
          <w:sz w:val="22"/>
          <w:szCs w:val="22"/>
        </w:rPr>
        <w:t xml:space="preserve"> the </w:t>
      </w:r>
      <w:r w:rsidR="002C76F8" w:rsidRPr="002C76F8">
        <w:rPr>
          <w:rFonts w:eastAsia="Times New Roman"/>
          <w:bCs/>
          <w:sz w:val="22"/>
          <w:szCs w:val="22"/>
        </w:rPr>
        <w:t>recei</w:t>
      </w:r>
      <w:r w:rsidR="001C08B1">
        <w:rPr>
          <w:rFonts w:eastAsia="Times New Roman"/>
          <w:bCs/>
          <w:sz w:val="22"/>
          <w:szCs w:val="22"/>
        </w:rPr>
        <w:t>pt of a</w:t>
      </w:r>
      <w:r w:rsidR="002C76F8" w:rsidRPr="002C76F8">
        <w:rPr>
          <w:rFonts w:eastAsia="Times New Roman"/>
          <w:bCs/>
          <w:sz w:val="22"/>
          <w:szCs w:val="22"/>
        </w:rPr>
        <w:t xml:space="preserve"> mobile phone handset</w:t>
      </w:r>
      <w:r w:rsidR="00FC30C5">
        <w:rPr>
          <w:rFonts w:eastAsia="Times New Roman"/>
          <w:bCs/>
          <w:sz w:val="22"/>
          <w:szCs w:val="22"/>
        </w:rPr>
        <w:t xml:space="preserve"> (if applicable)</w:t>
      </w:r>
      <w:r w:rsidR="00D35B2C">
        <w:rPr>
          <w:rFonts w:eastAsia="Times New Roman"/>
          <w:bCs/>
          <w:sz w:val="22"/>
          <w:szCs w:val="22"/>
        </w:rPr>
        <w:t xml:space="preserve"> which can create</w:t>
      </w:r>
      <w:r w:rsidR="00281672">
        <w:rPr>
          <w:rFonts w:eastAsia="Times New Roman"/>
          <w:bCs/>
          <w:sz w:val="22"/>
          <w:szCs w:val="22"/>
        </w:rPr>
        <w:t xml:space="preserve"> (potentially violent and/or criminal)</w:t>
      </w:r>
      <w:r w:rsidR="00D35B2C">
        <w:rPr>
          <w:rFonts w:eastAsia="Times New Roman"/>
          <w:bCs/>
          <w:sz w:val="22"/>
          <w:szCs w:val="22"/>
        </w:rPr>
        <w:t xml:space="preserve"> conflicts in the community</w:t>
      </w:r>
      <w:r w:rsidR="002C76F8" w:rsidRPr="002C76F8">
        <w:rPr>
          <w:rFonts w:eastAsia="Times New Roman"/>
          <w:bCs/>
          <w:sz w:val="22"/>
          <w:szCs w:val="22"/>
        </w:rPr>
        <w:t xml:space="preserve">. </w:t>
      </w:r>
      <w:r w:rsidR="005817B6">
        <w:rPr>
          <w:rFonts w:eastAsia="Times New Roman"/>
          <w:bCs/>
          <w:sz w:val="22"/>
          <w:szCs w:val="22"/>
        </w:rPr>
        <w:t>T</w:t>
      </w:r>
      <w:r w:rsidR="002C76F8" w:rsidRPr="002C76F8">
        <w:rPr>
          <w:rFonts w:eastAsia="Times New Roman"/>
          <w:bCs/>
          <w:sz w:val="22"/>
          <w:szCs w:val="22"/>
        </w:rPr>
        <w:t xml:space="preserve">here </w:t>
      </w:r>
      <w:r w:rsidR="00E00AA7">
        <w:rPr>
          <w:rFonts w:eastAsia="Times New Roman"/>
          <w:bCs/>
          <w:sz w:val="22"/>
          <w:szCs w:val="22"/>
        </w:rPr>
        <w:t>wa</w:t>
      </w:r>
      <w:r w:rsidR="002C76F8" w:rsidRPr="002C76F8">
        <w:rPr>
          <w:rFonts w:eastAsia="Times New Roman"/>
          <w:bCs/>
          <w:sz w:val="22"/>
          <w:szCs w:val="22"/>
        </w:rPr>
        <w:t xml:space="preserve">s a risk that the handset may be </w:t>
      </w:r>
      <w:r w:rsidR="00E84724" w:rsidRPr="002C76F8">
        <w:rPr>
          <w:rFonts w:eastAsia="Times New Roman"/>
          <w:bCs/>
          <w:sz w:val="22"/>
          <w:szCs w:val="22"/>
        </w:rPr>
        <w:t>stolen,</w:t>
      </w:r>
      <w:r w:rsidR="00D35B2C">
        <w:rPr>
          <w:rFonts w:eastAsia="Times New Roman"/>
          <w:bCs/>
          <w:sz w:val="22"/>
          <w:szCs w:val="22"/>
        </w:rPr>
        <w:t xml:space="preserve"> or their own phone may be declared stolen </w:t>
      </w:r>
      <w:r w:rsidR="005177CC">
        <w:rPr>
          <w:rFonts w:eastAsia="Times New Roman"/>
          <w:bCs/>
          <w:sz w:val="22"/>
          <w:szCs w:val="22"/>
        </w:rPr>
        <w:t xml:space="preserve">or broken </w:t>
      </w:r>
      <w:r w:rsidR="00D35B2C">
        <w:rPr>
          <w:rFonts w:eastAsia="Times New Roman"/>
          <w:bCs/>
          <w:sz w:val="22"/>
          <w:szCs w:val="22"/>
        </w:rPr>
        <w:t xml:space="preserve">so they </w:t>
      </w:r>
      <w:r w:rsidR="00E84724">
        <w:rPr>
          <w:rFonts w:eastAsia="Times New Roman"/>
          <w:bCs/>
          <w:sz w:val="22"/>
          <w:szCs w:val="22"/>
        </w:rPr>
        <w:t>can</w:t>
      </w:r>
      <w:r w:rsidR="00D35B2C">
        <w:rPr>
          <w:rFonts w:eastAsia="Times New Roman"/>
          <w:bCs/>
          <w:sz w:val="22"/>
          <w:szCs w:val="22"/>
        </w:rPr>
        <w:t xml:space="preserve"> receive a new one</w:t>
      </w:r>
      <w:r w:rsidR="002E7131">
        <w:rPr>
          <w:rFonts w:eastAsia="Times New Roman"/>
          <w:sz w:val="22"/>
          <w:szCs w:val="22"/>
        </w:rPr>
        <w:t>.</w:t>
      </w:r>
    </w:p>
    <w:p w14:paraId="2CAA0F5E" w14:textId="76508C91" w:rsidR="00505038" w:rsidRPr="00505038" w:rsidRDefault="00505038" w:rsidP="009021F5">
      <w:pPr>
        <w:pStyle w:val="CommentText"/>
        <w:rPr>
          <w:rFonts w:eastAsia="Times New Roman"/>
          <w:color w:val="5B9BD5" w:themeColor="accent1"/>
          <w:sz w:val="22"/>
          <w:szCs w:val="22"/>
        </w:rPr>
      </w:pPr>
    </w:p>
    <w:p w14:paraId="39043436" w14:textId="3BFC928F" w:rsidR="00A4260F" w:rsidRDefault="004B1A21" w:rsidP="001F577E">
      <w:pPr>
        <w:jc w:val="both"/>
        <w:rPr>
          <w:rFonts w:eastAsia="Times New Roman"/>
          <w:sz w:val="22"/>
          <w:szCs w:val="22"/>
        </w:rPr>
      </w:pPr>
      <w:r w:rsidRPr="00B31C96">
        <w:rPr>
          <w:rFonts w:eastAsia="Times New Roman"/>
          <w:sz w:val="22"/>
          <w:szCs w:val="22"/>
        </w:rPr>
        <w:t>As with other forms of survey data collection, S</w:t>
      </w:r>
      <w:r w:rsidR="00426E12" w:rsidRPr="00B31C96">
        <w:rPr>
          <w:rFonts w:eastAsia="Times New Roman"/>
          <w:sz w:val="22"/>
          <w:szCs w:val="22"/>
          <w:vertAlign w:val="subscript"/>
        </w:rPr>
        <w:t>4</w:t>
      </w:r>
      <w:r w:rsidRPr="00B31C96">
        <w:rPr>
          <w:rFonts w:eastAsia="Times New Roman"/>
          <w:sz w:val="22"/>
          <w:szCs w:val="22"/>
        </w:rPr>
        <w:t xml:space="preserve"> requires substantial investment in</w:t>
      </w:r>
      <w:r w:rsidR="00957AB8" w:rsidRPr="00B31C96">
        <w:rPr>
          <w:rFonts w:eastAsia="Times New Roman"/>
          <w:sz w:val="22"/>
          <w:szCs w:val="22"/>
        </w:rPr>
        <w:t xml:space="preserve"> survey design</w:t>
      </w:r>
      <w:r w:rsidRPr="00B31C96">
        <w:rPr>
          <w:rFonts w:eastAsia="Times New Roman"/>
          <w:sz w:val="22"/>
          <w:szCs w:val="22"/>
        </w:rPr>
        <w:t xml:space="preserve">, </w:t>
      </w:r>
      <w:r w:rsidR="00121216" w:rsidRPr="00B31C96">
        <w:rPr>
          <w:rFonts w:eastAsia="Times New Roman"/>
          <w:sz w:val="22"/>
          <w:szCs w:val="22"/>
        </w:rPr>
        <w:t xml:space="preserve">code </w:t>
      </w:r>
      <w:r w:rsidRPr="00B31C96">
        <w:rPr>
          <w:rFonts w:eastAsia="Times New Roman"/>
          <w:sz w:val="22"/>
          <w:szCs w:val="22"/>
        </w:rPr>
        <w:t>development and (where required)</w:t>
      </w:r>
      <w:r w:rsidR="00957AB8" w:rsidRPr="00B31C96">
        <w:rPr>
          <w:rFonts w:eastAsia="Times New Roman"/>
          <w:sz w:val="22"/>
          <w:szCs w:val="22"/>
        </w:rPr>
        <w:t xml:space="preserve"> translatio</w:t>
      </w:r>
      <w:r w:rsidR="00121216" w:rsidRPr="00B31C96">
        <w:rPr>
          <w:rFonts w:eastAsia="Times New Roman"/>
          <w:sz w:val="22"/>
          <w:szCs w:val="22"/>
        </w:rPr>
        <w:t>n. However, S</w:t>
      </w:r>
      <w:r w:rsidR="00644C71" w:rsidRPr="00644C71">
        <w:rPr>
          <w:rFonts w:eastAsia="Times New Roman"/>
          <w:sz w:val="22"/>
          <w:szCs w:val="22"/>
          <w:vertAlign w:val="subscript"/>
        </w:rPr>
        <w:t>4</w:t>
      </w:r>
      <w:r w:rsidR="00121216" w:rsidRPr="00B31C96">
        <w:rPr>
          <w:rFonts w:eastAsia="Times New Roman"/>
          <w:sz w:val="22"/>
          <w:szCs w:val="22"/>
        </w:rPr>
        <w:t xml:space="preserve"> has the additional step of</w:t>
      </w:r>
      <w:r w:rsidR="00957AB8" w:rsidRPr="00B31C96">
        <w:rPr>
          <w:rFonts w:eastAsia="Times New Roman"/>
          <w:sz w:val="22"/>
          <w:szCs w:val="22"/>
        </w:rPr>
        <w:t xml:space="preserve"> </w:t>
      </w:r>
      <w:r w:rsidR="00121216" w:rsidRPr="00B31C96">
        <w:rPr>
          <w:rFonts w:eastAsia="Times New Roman"/>
          <w:sz w:val="22"/>
          <w:szCs w:val="22"/>
        </w:rPr>
        <w:t>server preparation (</w:t>
      </w:r>
      <w:r w:rsidR="00E84724" w:rsidRPr="00B31C96">
        <w:rPr>
          <w:rFonts w:eastAsia="Times New Roman"/>
          <w:sz w:val="22"/>
          <w:szCs w:val="22"/>
        </w:rPr>
        <w:t>i.e.,</w:t>
      </w:r>
      <w:r w:rsidR="00121216" w:rsidRPr="00B31C96">
        <w:rPr>
          <w:rFonts w:eastAsia="Times New Roman"/>
          <w:sz w:val="22"/>
          <w:szCs w:val="22"/>
        </w:rPr>
        <w:t xml:space="preserve"> encryption</w:t>
      </w:r>
      <w:r w:rsidR="005817B6">
        <w:rPr>
          <w:rFonts w:eastAsia="Times New Roman"/>
          <w:sz w:val="22"/>
          <w:szCs w:val="22"/>
        </w:rPr>
        <w:t>,</w:t>
      </w:r>
      <w:r w:rsidR="00121216" w:rsidRPr="00B31C96">
        <w:rPr>
          <w:rFonts w:eastAsia="Times New Roman"/>
          <w:sz w:val="22"/>
          <w:szCs w:val="22"/>
        </w:rPr>
        <w:t xml:space="preserve"> etc) and </w:t>
      </w:r>
      <w:r w:rsidR="00957AB8" w:rsidRPr="00B31C96">
        <w:rPr>
          <w:rFonts w:eastAsia="Times New Roman"/>
          <w:sz w:val="22"/>
          <w:szCs w:val="22"/>
        </w:rPr>
        <w:t>uploa</w:t>
      </w:r>
      <w:r w:rsidR="00121216" w:rsidRPr="00B31C96">
        <w:rPr>
          <w:rFonts w:eastAsia="Times New Roman"/>
          <w:sz w:val="22"/>
          <w:szCs w:val="22"/>
        </w:rPr>
        <w:t xml:space="preserve">d. That said, </w:t>
      </w:r>
      <w:r w:rsidR="00E84724">
        <w:rPr>
          <w:rFonts w:eastAsia="Times New Roman"/>
          <w:sz w:val="22"/>
          <w:szCs w:val="22"/>
        </w:rPr>
        <w:t>total</w:t>
      </w:r>
      <w:r w:rsidR="00121216" w:rsidRPr="00B31C96">
        <w:rPr>
          <w:rFonts w:eastAsia="Times New Roman"/>
          <w:sz w:val="22"/>
          <w:szCs w:val="22"/>
        </w:rPr>
        <w:t xml:space="preserve"> effort required to support S</w:t>
      </w:r>
      <w:r w:rsidR="00426E12" w:rsidRPr="00B31C96">
        <w:rPr>
          <w:rFonts w:eastAsia="Times New Roman"/>
          <w:sz w:val="22"/>
          <w:szCs w:val="22"/>
          <w:vertAlign w:val="subscript"/>
        </w:rPr>
        <w:t>4</w:t>
      </w:r>
      <w:r w:rsidR="00121216" w:rsidRPr="00B31C96">
        <w:rPr>
          <w:rFonts w:eastAsia="Times New Roman"/>
          <w:sz w:val="22"/>
          <w:szCs w:val="22"/>
        </w:rPr>
        <w:t xml:space="preserve"> </w:t>
      </w:r>
      <w:r w:rsidR="00957AB8" w:rsidRPr="00B31C96">
        <w:rPr>
          <w:rFonts w:eastAsia="Times New Roman"/>
          <w:sz w:val="22"/>
          <w:szCs w:val="22"/>
        </w:rPr>
        <w:t>need</w:t>
      </w:r>
      <w:r w:rsidR="00121216" w:rsidRPr="00B31C96">
        <w:rPr>
          <w:rFonts w:eastAsia="Times New Roman"/>
          <w:sz w:val="22"/>
          <w:szCs w:val="22"/>
        </w:rPr>
        <w:t xml:space="preserve"> not be greater than traditional surveys as</w:t>
      </w:r>
      <w:r w:rsidR="0069710D" w:rsidRPr="00B31C96">
        <w:rPr>
          <w:rFonts w:eastAsia="Times New Roman"/>
          <w:sz w:val="22"/>
          <w:szCs w:val="22"/>
        </w:rPr>
        <w:t>,</w:t>
      </w:r>
      <w:r w:rsidR="00121216" w:rsidRPr="00B31C96">
        <w:rPr>
          <w:rFonts w:eastAsia="Times New Roman"/>
          <w:sz w:val="22"/>
          <w:szCs w:val="22"/>
        </w:rPr>
        <w:t xml:space="preserve"> for example, ODK allows for development of numerous data input rules, resulting in reduced data cleaning prior to analysis</w:t>
      </w:r>
      <w:r w:rsidR="00957AB8" w:rsidRPr="00B31C96">
        <w:rPr>
          <w:rFonts w:eastAsia="Times New Roman"/>
          <w:sz w:val="22"/>
          <w:szCs w:val="22"/>
        </w:rPr>
        <w:t xml:space="preserve">. There are a number of free training resources online, and as with many open source software, a large community of users willing to help each other (for example, ODK has over </w:t>
      </w:r>
      <w:r w:rsidR="00492E82">
        <w:rPr>
          <w:rFonts w:eastAsia="Times New Roman"/>
          <w:sz w:val="22"/>
          <w:szCs w:val="22"/>
        </w:rPr>
        <w:t>two million</w:t>
      </w:r>
      <w:r w:rsidR="00957AB8" w:rsidRPr="00B31C96">
        <w:rPr>
          <w:rFonts w:eastAsia="Times New Roman"/>
          <w:sz w:val="22"/>
          <w:szCs w:val="22"/>
        </w:rPr>
        <w:t xml:space="preserve"> users across the glob</w:t>
      </w:r>
      <w:r w:rsidR="00644C71">
        <w:rPr>
          <w:rFonts w:eastAsia="Times New Roman"/>
          <w:sz w:val="22"/>
          <w:szCs w:val="22"/>
        </w:rPr>
        <w:t>e</w:t>
      </w:r>
      <w:r w:rsidR="00BB3F7C">
        <w:rPr>
          <w:rFonts w:eastAsia="Times New Roman"/>
          <w:sz w:val="22"/>
          <w:szCs w:val="22"/>
        </w:rPr>
        <w:t xml:space="preserve">; </w:t>
      </w:r>
      <w:r w:rsidR="00492E82">
        <w:rPr>
          <w:rFonts w:eastAsia="Times New Roman"/>
          <w:sz w:val="22"/>
          <w:szCs w:val="22"/>
        </w:rPr>
        <w:fldChar w:fldCharType="begin"/>
      </w:r>
      <w:r w:rsidR="001F577E">
        <w:rPr>
          <w:rFonts w:eastAsia="Times New Roman"/>
          <w:sz w:val="22"/>
          <w:szCs w:val="22"/>
        </w:rPr>
        <w:instrText xml:space="preserve"> ADDIN ZOTERO_ITEM CSL_CITATION {"citationID":"Z8sMu08O","properties":{"formattedCitation":"(ODK 2023)","plainCitation":"(ODK 2023)","noteIndex":0},"citationItems":[{"id":"0cG4Aqq1/OI7ASs90","uris":["http://zotero.org/users/6332819/items/RU4CUU2F"],"itemData":{"id":839,"type":"webpage","abstract":"Powerful forms to collect the data you need wherever it is. Join the researchers, field teams, and other professionals using ODK to collect data that matters.","language":"en","title":"ODK - Collect data anywhere","URL":"https://getodk.org","author":[{"family":"ODK","given":""}],"accessed":{"date-parts":[["2024",1,23]]},"issued":{"date-parts":[["2023"]]}}}],"schema":"https://github.com/citation-style-language/schema/raw/master/csl-citation.json"} </w:instrText>
      </w:r>
      <w:r w:rsidR="00492E82">
        <w:rPr>
          <w:rFonts w:eastAsia="Times New Roman"/>
          <w:sz w:val="22"/>
          <w:szCs w:val="22"/>
        </w:rPr>
        <w:fldChar w:fldCharType="separate"/>
      </w:r>
      <w:r w:rsidR="001F577E" w:rsidRPr="001F577E">
        <w:rPr>
          <w:sz w:val="22"/>
        </w:rPr>
        <w:t>ODK 2023)</w:t>
      </w:r>
      <w:r w:rsidR="00492E82">
        <w:rPr>
          <w:rFonts w:eastAsia="Times New Roman"/>
          <w:sz w:val="22"/>
          <w:szCs w:val="22"/>
        </w:rPr>
        <w:fldChar w:fldCharType="end"/>
      </w:r>
      <w:r w:rsidR="00957AB8" w:rsidRPr="00B31C96">
        <w:rPr>
          <w:rFonts w:eastAsia="Times New Roman"/>
          <w:sz w:val="22"/>
          <w:szCs w:val="22"/>
        </w:rPr>
        <w:t xml:space="preserve">. </w:t>
      </w:r>
      <w:r w:rsidR="00121216" w:rsidRPr="00B31C96">
        <w:rPr>
          <w:rFonts w:eastAsia="Times New Roman"/>
          <w:sz w:val="22"/>
          <w:szCs w:val="22"/>
        </w:rPr>
        <w:t>S</w:t>
      </w:r>
      <w:r w:rsidR="00644C71" w:rsidRPr="00644C71">
        <w:rPr>
          <w:rFonts w:eastAsia="Times New Roman"/>
          <w:sz w:val="22"/>
          <w:szCs w:val="22"/>
          <w:vertAlign w:val="subscript"/>
        </w:rPr>
        <w:t>4</w:t>
      </w:r>
      <w:r w:rsidR="00F72F82" w:rsidRPr="00B31C96">
        <w:rPr>
          <w:rFonts w:eastAsia="Times New Roman"/>
          <w:sz w:val="22"/>
          <w:szCs w:val="22"/>
        </w:rPr>
        <w:t xml:space="preserve"> may </w:t>
      </w:r>
      <w:r w:rsidR="00D12E36">
        <w:rPr>
          <w:rFonts w:eastAsia="Times New Roman"/>
          <w:sz w:val="22"/>
          <w:szCs w:val="22"/>
        </w:rPr>
        <w:t xml:space="preserve">also </w:t>
      </w:r>
      <w:r w:rsidR="00F72F82" w:rsidRPr="00B31C96">
        <w:rPr>
          <w:rFonts w:eastAsia="Times New Roman"/>
          <w:sz w:val="22"/>
          <w:szCs w:val="22"/>
        </w:rPr>
        <w:t xml:space="preserve">require additional training at the project level. </w:t>
      </w:r>
      <w:r w:rsidR="002D57A4">
        <w:rPr>
          <w:rFonts w:eastAsia="Times New Roman"/>
          <w:sz w:val="22"/>
          <w:szCs w:val="22"/>
        </w:rPr>
        <w:t>The case study projects</w:t>
      </w:r>
      <w:r w:rsidR="00F72F82" w:rsidRPr="00B31C96">
        <w:rPr>
          <w:rFonts w:eastAsia="Times New Roman"/>
          <w:sz w:val="22"/>
          <w:szCs w:val="22"/>
        </w:rPr>
        <w:t xml:space="preserve"> developed a series of training videos</w:t>
      </w:r>
      <w:r w:rsidR="00BB3F7C">
        <w:rPr>
          <w:rFonts w:eastAsia="Times New Roman"/>
          <w:sz w:val="22"/>
          <w:szCs w:val="22"/>
        </w:rPr>
        <w:t xml:space="preserve"> </w:t>
      </w:r>
      <w:r w:rsidR="00C63467">
        <w:rPr>
          <w:rFonts w:eastAsia="Times New Roman"/>
          <w:sz w:val="22"/>
          <w:szCs w:val="22"/>
        </w:rPr>
        <w:fldChar w:fldCharType="begin"/>
      </w:r>
      <w:r w:rsidR="001F577E">
        <w:rPr>
          <w:rFonts w:eastAsia="Times New Roman"/>
          <w:sz w:val="22"/>
          <w:szCs w:val="22"/>
        </w:rPr>
        <w:instrText xml:space="preserve"> ADDIN ZOTERO_ITEM CSL_CITATION {"citationID":"4JS3xknc","properties":{"formattedCitation":"(A. Lewis, Willcock, and Bell 2024)","plainCitation":"(A. Lewis, Willcock, and Bell 2024)","noteIndex":0},"citationItems":[{"id":"0cG4Aqq1/jTDt4jIX","uris":["http://zotero.org/users/6332819/items/TJVAYIAB"],"itemData":{"id":871,"type":"article-journal","abstract":"A series of 8 step-by-step videos to assit in the desing and implementation of smartphone surveys.","DOI":"DOI: 10.5281/zenodo.10954025","language":"eng","note":"DOI: 10.5281/zenodo.10954025","source":"Zenodo","title":"Designing Smartphone Surveys: A Series of Video Tutorials","title-short":"Designing Smartphone Surveys","URL":"https://zenodo.org/records/10954025","author":[{"family":"Lewis","given":"Amy"},{"family":"Willcock","given":"Simon"},{"family":"Bell","given":"Andrew R."}],"accessed":{"date-parts":[["2024",4,10]]},"issued":{"date-parts":[["2024",4,10]]}}}],"schema":"https://github.com/citation-style-language/schema/raw/master/csl-citation.json"} </w:instrText>
      </w:r>
      <w:r w:rsidR="00C63467">
        <w:rPr>
          <w:rFonts w:eastAsia="Times New Roman"/>
          <w:sz w:val="22"/>
          <w:szCs w:val="22"/>
        </w:rPr>
        <w:fldChar w:fldCharType="separate"/>
      </w:r>
      <w:r w:rsidR="001F577E" w:rsidRPr="001F577E">
        <w:rPr>
          <w:sz w:val="22"/>
        </w:rPr>
        <w:t>(Lewis, Willcock, and Bell 2024)</w:t>
      </w:r>
      <w:r w:rsidR="00C63467">
        <w:rPr>
          <w:rFonts w:eastAsia="Times New Roman"/>
          <w:sz w:val="22"/>
          <w:szCs w:val="22"/>
        </w:rPr>
        <w:fldChar w:fldCharType="end"/>
      </w:r>
      <w:r w:rsidR="00487835">
        <w:rPr>
          <w:rFonts w:eastAsia="Times New Roman"/>
          <w:sz w:val="22"/>
          <w:szCs w:val="22"/>
        </w:rPr>
        <w:t xml:space="preserve"> </w:t>
      </w:r>
      <w:r w:rsidR="00B6709A" w:rsidRPr="00B31C96">
        <w:rPr>
          <w:rFonts w:eastAsia="Times New Roman"/>
          <w:sz w:val="22"/>
          <w:szCs w:val="22"/>
        </w:rPr>
        <w:t xml:space="preserve">for </w:t>
      </w:r>
      <w:r w:rsidR="00824036">
        <w:rPr>
          <w:rFonts w:eastAsia="Times New Roman"/>
          <w:sz w:val="22"/>
          <w:szCs w:val="22"/>
        </w:rPr>
        <w:t>research and implementation partners</w:t>
      </w:r>
      <w:r w:rsidR="00B6709A" w:rsidRPr="00B31C96">
        <w:rPr>
          <w:rFonts w:eastAsia="Times New Roman"/>
          <w:sz w:val="22"/>
          <w:szCs w:val="22"/>
        </w:rPr>
        <w:t xml:space="preserve"> to enable them to understand the processes involved in </w:t>
      </w:r>
      <w:r w:rsidR="00A4260F" w:rsidRPr="00B31C96">
        <w:rPr>
          <w:rFonts w:eastAsia="Times New Roman"/>
          <w:sz w:val="22"/>
          <w:szCs w:val="22"/>
        </w:rPr>
        <w:t xml:space="preserve">the survey </w:t>
      </w:r>
      <w:r w:rsidR="00B6709A" w:rsidRPr="00B31C96">
        <w:rPr>
          <w:rFonts w:eastAsia="Times New Roman"/>
          <w:sz w:val="22"/>
          <w:szCs w:val="22"/>
        </w:rPr>
        <w:t>development</w:t>
      </w:r>
      <w:r w:rsidR="00CB44C6" w:rsidRPr="00B31C96">
        <w:rPr>
          <w:rFonts w:eastAsia="Times New Roman"/>
          <w:sz w:val="22"/>
          <w:szCs w:val="22"/>
        </w:rPr>
        <w:t xml:space="preserve"> and roll out</w:t>
      </w:r>
      <w:r w:rsidR="00BB3F7C">
        <w:rPr>
          <w:rFonts w:eastAsia="Times New Roman"/>
          <w:sz w:val="22"/>
          <w:szCs w:val="22"/>
        </w:rPr>
        <w:t xml:space="preserve"> </w:t>
      </w:r>
      <w:r w:rsidR="00487835">
        <w:rPr>
          <w:rFonts w:eastAsia="Times New Roman"/>
          <w:sz w:val="22"/>
          <w:szCs w:val="22"/>
        </w:rPr>
        <w:fldChar w:fldCharType="begin"/>
      </w:r>
      <w:r w:rsidR="001F577E">
        <w:rPr>
          <w:rFonts w:eastAsia="Times New Roman"/>
          <w:sz w:val="22"/>
          <w:szCs w:val="22"/>
        </w:rPr>
        <w:instrText xml:space="preserve"> ADDIN ZOTERO_ITEM CSL_CITATION {"citationID":"jZWoJVay","properties":{"formattedCitation":"(A. Lewis, Willcock, and Bell 2024)","plainCitation":"(A. Lewis, Willcock, and Bell 2024)","noteIndex":0},"citationItems":[{"id":"0cG4Aqq1/jTDt4jIX","uris":["http://zotero.org/users/6332819/items/TJVAYIAB"],"itemData":{"id":871,"type":"article-journal","abstract":"A series of 8 step-by-step videos to assit in the desing and implementation of smartphone surveys.","DOI":"DOI: 10.5281/zenodo.10954025","language":"eng","note":"DOI: 10.5281/zenodo.10954025","source":"Zenodo","title":"Designing Smartphone Surveys: A Series of Video Tutorials","title-short":"Designing Smartphone Surveys","URL":"https://zenodo.org/records/10954025","author":[{"family":"Lewis","given":"Amy"},{"family":"Willcock","given":"Simon"},{"family":"Bell","given":"Andrew R."}],"accessed":{"date-parts":[["2024",4,10]]},"issued":{"date-parts":[["2024",4,10]]}}}],"schema":"https://github.com/citation-style-language/schema/raw/master/csl-citation.json"} </w:instrText>
      </w:r>
      <w:r w:rsidR="00487835">
        <w:rPr>
          <w:rFonts w:eastAsia="Times New Roman"/>
          <w:sz w:val="22"/>
          <w:szCs w:val="22"/>
        </w:rPr>
        <w:fldChar w:fldCharType="separate"/>
      </w:r>
      <w:r w:rsidR="001F577E" w:rsidRPr="001F577E">
        <w:rPr>
          <w:sz w:val="22"/>
        </w:rPr>
        <w:t>(Lewis, Willcock, and Bell 2024)</w:t>
      </w:r>
      <w:r w:rsidR="00487835">
        <w:rPr>
          <w:rFonts w:eastAsia="Times New Roman"/>
          <w:sz w:val="22"/>
          <w:szCs w:val="22"/>
        </w:rPr>
        <w:fldChar w:fldCharType="end"/>
      </w:r>
      <w:r w:rsidR="00B6709A" w:rsidRPr="00B31C96">
        <w:rPr>
          <w:rFonts w:eastAsia="Times New Roman"/>
          <w:sz w:val="22"/>
          <w:szCs w:val="22"/>
        </w:rPr>
        <w:t xml:space="preserve">. </w:t>
      </w:r>
      <w:r w:rsidR="003574B1">
        <w:rPr>
          <w:rFonts w:eastAsia="Times New Roman"/>
          <w:sz w:val="22"/>
          <w:szCs w:val="22"/>
        </w:rPr>
        <w:t xml:space="preserve">In addition, partners developed </w:t>
      </w:r>
      <w:r w:rsidR="005817B6">
        <w:rPr>
          <w:rFonts w:eastAsia="Times New Roman"/>
          <w:sz w:val="22"/>
          <w:szCs w:val="22"/>
        </w:rPr>
        <w:t xml:space="preserve">help/troubleshooting </w:t>
      </w:r>
      <w:r w:rsidR="003574B1">
        <w:rPr>
          <w:rFonts w:eastAsia="Times New Roman"/>
          <w:sz w:val="22"/>
          <w:szCs w:val="22"/>
        </w:rPr>
        <w:t xml:space="preserve">materials such as screen shots and videos, which could be </w:t>
      </w:r>
      <w:r w:rsidR="00BE07EF">
        <w:rPr>
          <w:rFonts w:eastAsia="Times New Roman"/>
          <w:sz w:val="22"/>
          <w:szCs w:val="22"/>
        </w:rPr>
        <w:t xml:space="preserve">sent via </w:t>
      </w:r>
      <w:r w:rsidR="00487835">
        <w:rPr>
          <w:rFonts w:eastAsia="Times New Roman"/>
          <w:sz w:val="22"/>
          <w:szCs w:val="22"/>
        </w:rPr>
        <w:t xml:space="preserve">messages (e.g., </w:t>
      </w:r>
      <w:r w:rsidR="00BE07EF">
        <w:rPr>
          <w:rFonts w:eastAsia="Times New Roman"/>
          <w:sz w:val="22"/>
          <w:szCs w:val="22"/>
        </w:rPr>
        <w:t>WhatsApp</w:t>
      </w:r>
      <w:r w:rsidR="00487835">
        <w:rPr>
          <w:rFonts w:eastAsia="Times New Roman"/>
          <w:sz w:val="22"/>
          <w:szCs w:val="22"/>
        </w:rPr>
        <w:t>)</w:t>
      </w:r>
      <w:r w:rsidR="003574B1">
        <w:rPr>
          <w:rFonts w:eastAsia="Times New Roman"/>
          <w:sz w:val="22"/>
          <w:szCs w:val="22"/>
        </w:rPr>
        <w:t xml:space="preserve"> directly to participants and team members</w:t>
      </w:r>
      <w:r w:rsidR="002E7131">
        <w:rPr>
          <w:rFonts w:eastAsia="Times New Roman"/>
          <w:sz w:val="22"/>
          <w:szCs w:val="22"/>
        </w:rPr>
        <w:t>.</w:t>
      </w:r>
    </w:p>
    <w:p w14:paraId="31B4E8E6" w14:textId="77777777" w:rsidR="001D3F4E" w:rsidRDefault="001D3F4E" w:rsidP="00CB44C6">
      <w:pPr>
        <w:jc w:val="both"/>
        <w:rPr>
          <w:rFonts w:eastAsia="Times New Roman"/>
          <w:sz w:val="22"/>
          <w:szCs w:val="22"/>
        </w:rPr>
      </w:pPr>
    </w:p>
    <w:p w14:paraId="587F6249" w14:textId="2A56ADF0" w:rsidR="001D3F4E" w:rsidRPr="001D3F4E" w:rsidRDefault="001D3F4E" w:rsidP="001D3F4E">
      <w:pPr>
        <w:pStyle w:val="Subtitle"/>
        <w:rPr>
          <w:shd w:val="clear" w:color="auto" w:fill="FFFFFF"/>
        </w:rPr>
      </w:pPr>
      <w:r>
        <w:rPr>
          <w:shd w:val="clear" w:color="auto" w:fill="FFFFFF"/>
        </w:rPr>
        <w:t>Designing the S</w:t>
      </w:r>
      <w:r w:rsidRPr="001D3F4E">
        <w:rPr>
          <w:shd w:val="clear" w:color="auto" w:fill="FFFFFF"/>
          <w:vertAlign w:val="subscript"/>
        </w:rPr>
        <w:t>4</w:t>
      </w:r>
      <w:r>
        <w:rPr>
          <w:shd w:val="clear" w:color="auto" w:fill="FFFFFF"/>
        </w:rPr>
        <w:t xml:space="preserve"> Environment</w:t>
      </w:r>
    </w:p>
    <w:p w14:paraId="29EA7478" w14:textId="5E0DB62F" w:rsidR="001D3F4E" w:rsidRDefault="001D3F4E" w:rsidP="001F577E">
      <w:pPr>
        <w:jc w:val="both"/>
        <w:rPr>
          <w:rFonts w:asciiTheme="minorHAnsi" w:hAnsiTheme="minorHAnsi" w:cstheme="minorHAnsi"/>
          <w:color w:val="202020"/>
          <w:sz w:val="22"/>
          <w:szCs w:val="22"/>
          <w:shd w:val="clear" w:color="auto" w:fill="FFFFFF"/>
        </w:rPr>
      </w:pPr>
      <w:r>
        <w:rPr>
          <w:rFonts w:asciiTheme="minorHAnsi" w:hAnsiTheme="minorHAnsi" w:cstheme="minorHAnsi"/>
          <w:color w:val="202020"/>
          <w:sz w:val="22"/>
          <w:szCs w:val="22"/>
          <w:shd w:val="clear" w:color="auto" w:fill="FFFFFF"/>
        </w:rPr>
        <w:lastRenderedPageBreak/>
        <w:t>S</w:t>
      </w:r>
      <w:r w:rsidRPr="002C1B62">
        <w:rPr>
          <w:rFonts w:asciiTheme="minorHAnsi" w:hAnsiTheme="minorHAnsi" w:cstheme="minorHAnsi"/>
          <w:color w:val="202020"/>
          <w:sz w:val="22"/>
          <w:szCs w:val="22"/>
          <w:shd w:val="clear" w:color="auto" w:fill="FFFFFF"/>
          <w:vertAlign w:val="subscript"/>
        </w:rPr>
        <w:t>4</w:t>
      </w:r>
      <w:r w:rsidRPr="00812F57">
        <w:rPr>
          <w:rFonts w:asciiTheme="minorHAnsi" w:hAnsiTheme="minorHAnsi" w:cstheme="minorHAnsi"/>
          <w:color w:val="202020"/>
          <w:sz w:val="22"/>
          <w:szCs w:val="22"/>
          <w:shd w:val="clear" w:color="auto" w:fill="FFFFFF"/>
        </w:rPr>
        <w:t xml:space="preserve"> data </w:t>
      </w:r>
      <w:r>
        <w:rPr>
          <w:rFonts w:asciiTheme="minorHAnsi" w:hAnsiTheme="minorHAnsi" w:cstheme="minorHAnsi"/>
          <w:color w:val="202020"/>
          <w:sz w:val="22"/>
          <w:szCs w:val="22"/>
          <w:shd w:val="clear" w:color="auto" w:fill="FFFFFF"/>
        </w:rPr>
        <w:t>spanning</w:t>
      </w:r>
      <w:r w:rsidRPr="00812F57">
        <w:rPr>
          <w:rFonts w:asciiTheme="minorHAnsi" w:hAnsiTheme="minorHAnsi" w:cstheme="minorHAnsi"/>
          <w:color w:val="202020"/>
          <w:sz w:val="22"/>
          <w:szCs w:val="22"/>
          <w:shd w:val="clear" w:color="auto" w:fill="FFFFFF"/>
        </w:rPr>
        <w:t xml:space="preserve"> 30-52 weeks with almost 900 participants </w:t>
      </w:r>
      <w:r>
        <w:rPr>
          <w:rFonts w:asciiTheme="minorHAnsi" w:hAnsiTheme="minorHAnsi" w:cstheme="minorHAnsi"/>
          <w:color w:val="202020"/>
          <w:sz w:val="22"/>
          <w:szCs w:val="22"/>
          <w:shd w:val="clear" w:color="auto" w:fill="FFFFFF"/>
        </w:rPr>
        <w:t>across</w:t>
      </w:r>
      <w:r w:rsidRPr="00812F57">
        <w:rPr>
          <w:rFonts w:asciiTheme="minorHAnsi" w:hAnsiTheme="minorHAnsi" w:cstheme="minorHAnsi"/>
          <w:color w:val="202020"/>
          <w:sz w:val="22"/>
          <w:szCs w:val="22"/>
          <w:shd w:val="clear" w:color="auto" w:fill="FFFFFF"/>
        </w:rPr>
        <w:t xml:space="preserve"> </w:t>
      </w:r>
      <w:r>
        <w:rPr>
          <w:rFonts w:asciiTheme="minorHAnsi" w:hAnsiTheme="minorHAnsi" w:cstheme="minorHAnsi"/>
          <w:color w:val="202020"/>
          <w:sz w:val="22"/>
          <w:szCs w:val="22"/>
          <w:shd w:val="clear" w:color="auto" w:fill="FFFFFF"/>
        </w:rPr>
        <w:t>six</w:t>
      </w:r>
      <w:r w:rsidRPr="00812F57">
        <w:rPr>
          <w:rFonts w:asciiTheme="minorHAnsi" w:hAnsiTheme="minorHAnsi" w:cstheme="minorHAnsi"/>
          <w:color w:val="202020"/>
          <w:sz w:val="22"/>
          <w:szCs w:val="22"/>
          <w:shd w:val="clear" w:color="auto" w:fill="FFFFFF"/>
        </w:rPr>
        <w:t xml:space="preserve"> countries</w:t>
      </w:r>
      <w:r>
        <w:rPr>
          <w:rFonts w:asciiTheme="minorHAnsi" w:hAnsiTheme="minorHAnsi" w:cstheme="minorHAnsi"/>
          <w:color w:val="202020"/>
          <w:sz w:val="22"/>
          <w:szCs w:val="22"/>
          <w:shd w:val="clear" w:color="auto" w:fill="FFFFFF"/>
        </w:rPr>
        <w:t xml:space="preserve"> with varying rates of smartphone prevalence ha</w:t>
      </w:r>
      <w:r w:rsidR="00235698">
        <w:rPr>
          <w:rFonts w:asciiTheme="minorHAnsi" w:hAnsiTheme="minorHAnsi" w:cstheme="minorHAnsi"/>
          <w:color w:val="202020"/>
          <w:sz w:val="22"/>
          <w:szCs w:val="22"/>
          <w:shd w:val="clear" w:color="auto" w:fill="FFFFFF"/>
        </w:rPr>
        <w:t>ve</w:t>
      </w:r>
      <w:r>
        <w:rPr>
          <w:rFonts w:asciiTheme="minorHAnsi" w:hAnsiTheme="minorHAnsi" w:cstheme="minorHAnsi"/>
          <w:color w:val="202020"/>
          <w:sz w:val="22"/>
          <w:szCs w:val="22"/>
          <w:shd w:val="clear" w:color="auto" w:fill="FFFFFF"/>
        </w:rPr>
        <w:t xml:space="preserve"> been collected</w:t>
      </w:r>
      <w:r w:rsidR="00E00AA7">
        <w:rPr>
          <w:rFonts w:asciiTheme="minorHAnsi" w:hAnsiTheme="minorHAnsi" w:cstheme="minorHAnsi"/>
          <w:color w:val="202020"/>
          <w:sz w:val="22"/>
          <w:szCs w:val="22"/>
          <w:shd w:val="clear" w:color="auto" w:fill="FFFFFF"/>
        </w:rPr>
        <w:t xml:space="preserve"> and published</w:t>
      </w:r>
      <w:r>
        <w:rPr>
          <w:rFonts w:asciiTheme="minorHAnsi" w:hAnsiTheme="minorHAnsi" w:cstheme="minorHAnsi"/>
          <w:color w:val="202020"/>
          <w:sz w:val="22"/>
          <w:szCs w:val="22"/>
          <w:shd w:val="clear" w:color="auto" w:fill="FFFFFF"/>
        </w:rPr>
        <w:t xml:space="preserve"> (Table 1)</w:t>
      </w:r>
      <w:r w:rsidRPr="00812F57">
        <w:rPr>
          <w:rFonts w:asciiTheme="minorHAnsi" w:hAnsiTheme="minorHAnsi" w:cstheme="minorHAnsi"/>
          <w:color w:val="202020"/>
          <w:sz w:val="22"/>
          <w:szCs w:val="22"/>
          <w:shd w:val="clear" w:color="auto" w:fill="FFFFFF"/>
        </w:rPr>
        <w:t xml:space="preserve">. Using an adapted interface of </w:t>
      </w:r>
      <w:r>
        <w:rPr>
          <w:rFonts w:asciiTheme="minorHAnsi" w:hAnsiTheme="minorHAnsi" w:cstheme="minorHAnsi"/>
          <w:color w:val="202020"/>
          <w:sz w:val="22"/>
          <w:szCs w:val="22"/>
          <w:shd w:val="clear" w:color="auto" w:fill="FFFFFF"/>
        </w:rPr>
        <w:t>ODK</w:t>
      </w:r>
      <w:r w:rsidR="00BB3F7C">
        <w:rPr>
          <w:rFonts w:asciiTheme="minorHAnsi" w:hAnsiTheme="minorHAnsi" w:cstheme="minorHAnsi"/>
          <w:color w:val="202020"/>
          <w:sz w:val="22"/>
          <w:szCs w:val="22"/>
          <w:shd w:val="clear" w:color="auto" w:fill="FFFFFF"/>
        </w:rPr>
        <w:t xml:space="preserve"> </w:t>
      </w:r>
      <w:r>
        <w:rPr>
          <w:rFonts w:asciiTheme="minorHAnsi" w:hAnsiTheme="minorHAnsi" w:cstheme="minorHAnsi"/>
          <w:color w:val="202020"/>
          <w:sz w:val="22"/>
          <w:szCs w:val="22"/>
          <w:shd w:val="clear" w:color="auto" w:fill="FFFFFF"/>
        </w:rPr>
        <w:fldChar w:fldCharType="begin"/>
      </w:r>
      <w:r w:rsidR="001F577E">
        <w:rPr>
          <w:rFonts w:asciiTheme="minorHAnsi" w:hAnsiTheme="minorHAnsi" w:cstheme="minorHAnsi"/>
          <w:color w:val="202020"/>
          <w:sz w:val="22"/>
          <w:szCs w:val="22"/>
          <w:shd w:val="clear" w:color="auto" w:fill="FFFFFF"/>
        </w:rPr>
        <w:instrText xml:space="preserve"> ADDIN ZOTERO_ITEM CSL_CITATION {"citationID":"s9mfEDE6","properties":{"formattedCitation":"(Hartung et al. 2010b)","plainCitation":"(Hartung et al. 2010b)","noteIndex":0},"citationItems":[{"id":"0cG4Aqq1/WuPU8Ssb","uris":["http://zotero.org/users/11116358/items/7A2QYJKI"],"itemData":{"id":27,"type":"paper-conference","abstract":"This paper presents Open Data Kit (ODK), an extensible, open-source suite of tools designed to build information services for developing regions. ODK currently provides four tools to this end: Collect, Aggregate, Voice, and Build. Collect is a mobile platform that renders application logic and supports the manipulation of data. Aggregate provides a \"click-to-deploy\" server that supports data storage and transfer in the \"cloud\" or on local servers. Voice renders application logic using phone prompts that users respond to with keypad presses. Finally, Build is a application designer that generates the logic used by the tools. Designed to be used together or independently, ODK core tools build on existing open standards and are supported by an open-source community that has contributed additional tools. We describe four deployments that demonstrate how the decisions made in the system architecture of ODK enable services that can both push and pull information in developing regions.","collection-title":"ICTD '10","container-title":"Proceedings of the 4th ACM/IEEE International Conference on Information and Communication Technologies and Development","DOI":"10.1145/2369220.2369236","event-place":"New York, NY, USA","ISBN":"978-1-4503-0787-1","page":"1–12","publisher":"Association for Computing Machinery","publisher-place":"New York, NY, USA","source":"ACM Digital Library","title":"Open data kit: tools to build information services for developing regions","title-short":"Open data kit","URL":"https://doi.org/10.1145/2369220.2369236","author":[{"family":"Hartung","given":"Carl"},{"family":"Lerer","given":"Adam"},{"family":"Anokwa","given":"Yaw"},{"family":"Tseng","given":"Clint"},{"family":"Brunette","given":"Waylon"},{"family":"Borriello","given":"Gaetano"}],"accessed":{"date-parts":[["2023",2,14]]},"issued":{"date-parts":[["2010",12,13]]}}}],"schema":"https://github.com/citation-style-language/schema/raw/master/csl-citation.json"} </w:instrText>
      </w:r>
      <w:r>
        <w:rPr>
          <w:rFonts w:asciiTheme="minorHAnsi" w:hAnsiTheme="minorHAnsi" w:cstheme="minorHAnsi"/>
          <w:color w:val="202020"/>
          <w:sz w:val="22"/>
          <w:szCs w:val="22"/>
          <w:shd w:val="clear" w:color="auto" w:fill="FFFFFF"/>
        </w:rPr>
        <w:fldChar w:fldCharType="separate"/>
      </w:r>
      <w:r w:rsidR="001F577E" w:rsidRPr="001F577E">
        <w:rPr>
          <w:sz w:val="22"/>
        </w:rPr>
        <w:t>(Hartung et al. 2010)</w:t>
      </w:r>
      <w:r>
        <w:rPr>
          <w:rFonts w:asciiTheme="minorHAnsi" w:hAnsiTheme="minorHAnsi" w:cstheme="minorHAnsi"/>
          <w:color w:val="202020"/>
          <w:sz w:val="22"/>
          <w:szCs w:val="22"/>
          <w:shd w:val="clear" w:color="auto" w:fill="FFFFFF"/>
        </w:rPr>
        <w:fldChar w:fldCharType="end"/>
      </w:r>
      <w:r w:rsidRPr="00812F57">
        <w:rPr>
          <w:rFonts w:asciiTheme="minorHAnsi" w:hAnsiTheme="minorHAnsi" w:cstheme="minorHAnsi"/>
          <w:color w:val="202020"/>
          <w:sz w:val="22"/>
          <w:szCs w:val="22"/>
          <w:shd w:val="clear" w:color="auto" w:fill="FFFFFF"/>
        </w:rPr>
        <w:t xml:space="preserve"> participants have had the opportunity of regularly completing short daily tasks (3-10 minutes) in return for small payments in the form of data top-ups (</w:t>
      </w:r>
      <w:r>
        <w:rPr>
          <w:rFonts w:asciiTheme="minorHAnsi" w:hAnsiTheme="minorHAnsi" w:cstheme="minorHAnsi"/>
          <w:color w:val="202020"/>
          <w:sz w:val="22"/>
          <w:szCs w:val="22"/>
          <w:shd w:val="clear" w:color="auto" w:fill="FFFFFF"/>
        </w:rPr>
        <w:t>0.18USD to 0.25 USD</w:t>
      </w:r>
      <w:r w:rsidRPr="00812F57">
        <w:rPr>
          <w:rFonts w:asciiTheme="minorHAnsi" w:hAnsiTheme="minorHAnsi" w:cstheme="minorHAnsi"/>
          <w:color w:val="202020"/>
          <w:sz w:val="22"/>
          <w:szCs w:val="22"/>
          <w:shd w:val="clear" w:color="auto" w:fill="FFFFFF"/>
        </w:rPr>
        <w:t>)</w:t>
      </w:r>
      <w:r>
        <w:rPr>
          <w:rFonts w:asciiTheme="minorHAnsi" w:hAnsiTheme="minorHAnsi" w:cstheme="minorHAnsi"/>
          <w:color w:val="202020"/>
          <w:sz w:val="22"/>
          <w:szCs w:val="22"/>
          <w:shd w:val="clear" w:color="auto" w:fill="FFFFFF"/>
        </w:rPr>
        <w:t>.</w:t>
      </w:r>
      <w:r w:rsidRPr="00812F57">
        <w:rPr>
          <w:rFonts w:asciiTheme="minorHAnsi" w:hAnsiTheme="minorHAnsi" w:cstheme="minorHAnsi"/>
          <w:color w:val="202020"/>
          <w:sz w:val="22"/>
          <w:szCs w:val="22"/>
          <w:shd w:val="clear" w:color="auto" w:fill="FFFFFF"/>
        </w:rPr>
        <w:t xml:space="preserve"> The micro tasks included various topics, from basic demographic information and expenditure to data on economic or environmental shocks experienced, sanitation access or harvest yields</w:t>
      </w:r>
      <w:r>
        <w:rPr>
          <w:rFonts w:asciiTheme="minorHAnsi" w:hAnsiTheme="minorHAnsi" w:cstheme="minorHAnsi"/>
          <w:color w:val="202020"/>
          <w:sz w:val="22"/>
          <w:szCs w:val="22"/>
          <w:shd w:val="clear" w:color="auto" w:fill="FFFFFF"/>
        </w:rPr>
        <w:t xml:space="preserve"> (Figure 1)</w:t>
      </w:r>
      <w:r w:rsidRPr="00812F57">
        <w:rPr>
          <w:rFonts w:asciiTheme="minorHAnsi" w:hAnsiTheme="minorHAnsi" w:cstheme="minorHAnsi"/>
          <w:color w:val="202020"/>
          <w:sz w:val="22"/>
          <w:szCs w:val="22"/>
          <w:shd w:val="clear" w:color="auto" w:fill="FFFFFF"/>
        </w:rPr>
        <w:t xml:space="preserve">. </w:t>
      </w:r>
    </w:p>
    <w:p w14:paraId="2282F34A" w14:textId="77777777" w:rsidR="001D3F4E" w:rsidRDefault="001D3F4E" w:rsidP="001D3F4E">
      <w:pPr>
        <w:pStyle w:val="ListParagraph"/>
        <w:rPr>
          <w:rFonts w:eastAsia="Times New Roman"/>
          <w:sz w:val="22"/>
          <w:szCs w:val="22"/>
        </w:rPr>
      </w:pPr>
    </w:p>
    <w:p w14:paraId="13146CFF" w14:textId="48574220" w:rsidR="001D3F4E" w:rsidRDefault="001D3F4E" w:rsidP="001F577E">
      <w:pPr>
        <w:jc w:val="both"/>
        <w:rPr>
          <w:rFonts w:eastAsia="Times New Roman"/>
          <w:sz w:val="22"/>
          <w:szCs w:val="22"/>
        </w:rPr>
      </w:pPr>
      <w:r>
        <w:rPr>
          <w:rFonts w:eastAsia="Times New Roman"/>
          <w:sz w:val="22"/>
          <w:szCs w:val="22"/>
        </w:rPr>
        <w:t>In these case studies, the micro tasks were pre-loaded onto a smartphone during a training and consent collection workshop</w:t>
      </w:r>
      <w:r w:rsidRPr="00184611">
        <w:rPr>
          <w:rFonts w:eastAsia="Times New Roman"/>
          <w:sz w:val="22"/>
          <w:szCs w:val="22"/>
        </w:rPr>
        <w:t xml:space="preserve">. An adapted ODK interface (Data Exchange) was available to download via the </w:t>
      </w:r>
      <w:r>
        <w:rPr>
          <w:rFonts w:eastAsia="Times New Roman"/>
          <w:sz w:val="22"/>
          <w:szCs w:val="22"/>
        </w:rPr>
        <w:t xml:space="preserve">google </w:t>
      </w:r>
      <w:r w:rsidRPr="00184611">
        <w:rPr>
          <w:rFonts w:eastAsia="Times New Roman"/>
          <w:sz w:val="22"/>
          <w:szCs w:val="22"/>
        </w:rPr>
        <w:t xml:space="preserve">play store or loaded directly to the </w:t>
      </w:r>
      <w:r>
        <w:rPr>
          <w:rFonts w:eastAsia="Times New Roman"/>
          <w:sz w:val="22"/>
          <w:szCs w:val="22"/>
        </w:rPr>
        <w:t xml:space="preserve">phone. The Data Exchange app allowed the notification of a new survey that day </w:t>
      </w:r>
      <w:r w:rsidR="00D12E36">
        <w:rPr>
          <w:rFonts w:eastAsia="Times New Roman"/>
          <w:sz w:val="22"/>
          <w:szCs w:val="22"/>
        </w:rPr>
        <w:t>or</w:t>
      </w:r>
      <w:r>
        <w:rPr>
          <w:rFonts w:eastAsia="Times New Roman"/>
          <w:sz w:val="22"/>
          <w:szCs w:val="22"/>
        </w:rPr>
        <w:t xml:space="preserve"> reminded them a micro task was </w:t>
      </w:r>
      <w:r w:rsidR="00DD5998">
        <w:rPr>
          <w:rFonts w:eastAsia="Times New Roman"/>
          <w:sz w:val="22"/>
          <w:szCs w:val="22"/>
        </w:rPr>
        <w:t>expiring</w:t>
      </w:r>
      <w:r w:rsidR="00D12E36">
        <w:rPr>
          <w:rFonts w:eastAsia="Times New Roman"/>
          <w:sz w:val="22"/>
          <w:szCs w:val="22"/>
        </w:rPr>
        <w:t xml:space="preserve"> (Figure 4a)</w:t>
      </w:r>
      <w:r>
        <w:rPr>
          <w:rFonts w:eastAsia="Times New Roman"/>
          <w:sz w:val="22"/>
          <w:szCs w:val="22"/>
        </w:rPr>
        <w:t xml:space="preserve">. </w:t>
      </w:r>
      <w:r w:rsidR="002976A4">
        <w:rPr>
          <w:rFonts w:eastAsia="Times New Roman"/>
          <w:sz w:val="22"/>
          <w:szCs w:val="22"/>
        </w:rPr>
        <w:t>Participants</w:t>
      </w:r>
      <w:r>
        <w:rPr>
          <w:rFonts w:eastAsia="Times New Roman"/>
          <w:sz w:val="22"/>
          <w:szCs w:val="22"/>
        </w:rPr>
        <w:t xml:space="preserve"> click the notification and </w:t>
      </w:r>
      <w:r w:rsidR="00E00AA7">
        <w:rPr>
          <w:rFonts w:eastAsia="Times New Roman"/>
          <w:sz w:val="22"/>
          <w:szCs w:val="22"/>
        </w:rPr>
        <w:t>we</w:t>
      </w:r>
      <w:r>
        <w:rPr>
          <w:rFonts w:eastAsia="Times New Roman"/>
          <w:sz w:val="22"/>
          <w:szCs w:val="22"/>
        </w:rPr>
        <w:t>re taken to the correct micro task that ha</w:t>
      </w:r>
      <w:r w:rsidR="00E00AA7">
        <w:rPr>
          <w:rFonts w:eastAsia="Times New Roman"/>
          <w:sz w:val="22"/>
          <w:szCs w:val="22"/>
        </w:rPr>
        <w:t>d</w:t>
      </w:r>
      <w:r>
        <w:rPr>
          <w:rFonts w:eastAsia="Times New Roman"/>
          <w:sz w:val="22"/>
          <w:szCs w:val="22"/>
        </w:rPr>
        <w:t xml:space="preserve"> already been preloaded onto the device. On completion of the task, data </w:t>
      </w:r>
      <w:r w:rsidR="00E00AA7">
        <w:rPr>
          <w:rFonts w:eastAsia="Times New Roman"/>
          <w:sz w:val="22"/>
          <w:szCs w:val="22"/>
        </w:rPr>
        <w:t>wa</w:t>
      </w:r>
      <w:r>
        <w:rPr>
          <w:rFonts w:eastAsia="Times New Roman"/>
          <w:sz w:val="22"/>
          <w:szCs w:val="22"/>
        </w:rPr>
        <w:t xml:space="preserve">s encrypted and sent (when required signal is available) to a server (Figure </w:t>
      </w:r>
      <w:r w:rsidR="00D12E36">
        <w:rPr>
          <w:rFonts w:eastAsia="Times New Roman"/>
          <w:sz w:val="22"/>
          <w:szCs w:val="22"/>
        </w:rPr>
        <w:t>4b &amp; 4c</w:t>
      </w:r>
      <w:r>
        <w:rPr>
          <w:rFonts w:eastAsia="Times New Roman"/>
          <w:sz w:val="22"/>
          <w:szCs w:val="22"/>
        </w:rPr>
        <w:t xml:space="preserve">). Data was then pulled from the server, decrypted and unzipped using </w:t>
      </w:r>
      <w:bookmarkStart w:id="5" w:name="_Hlk164237759"/>
      <w:r>
        <w:rPr>
          <w:rFonts w:eastAsia="Times New Roman"/>
          <w:sz w:val="22"/>
          <w:szCs w:val="22"/>
        </w:rPr>
        <w:t>the R package RuODK</w:t>
      </w:r>
      <w:r w:rsidR="00BB3F7C">
        <w:rPr>
          <w:rFonts w:eastAsia="Times New Roman"/>
          <w:sz w:val="22"/>
          <w:szCs w:val="22"/>
        </w:rPr>
        <w:t xml:space="preserve"> </w:t>
      </w:r>
      <w:r>
        <w:rPr>
          <w:rFonts w:eastAsia="Times New Roman"/>
          <w:sz w:val="22"/>
          <w:szCs w:val="22"/>
        </w:rPr>
        <w:fldChar w:fldCharType="begin"/>
      </w:r>
      <w:r w:rsidR="001F577E">
        <w:rPr>
          <w:rFonts w:eastAsia="Times New Roman"/>
          <w:sz w:val="22"/>
          <w:szCs w:val="22"/>
        </w:rPr>
        <w:instrText xml:space="preserve"> ADDIN ZOTERO_ITEM CSL_CITATION {"citationID":"keXJCuwj","properties":{"formattedCitation":"(Mayer 2021)","plainCitation":"(Mayer 2021)","noteIndex":0},"citationItems":[{"id":"0cG4Aqq1/pRCD4RJd","uris":["http://zotero.org/users/6332819/items/5EKSBQZA"],"itemData":{"id":827,"type":"software","abstract":"Code: https://github.com/ropensci/ruODK Documentation: https://docs.ropensci.org/ruODK/ ruODK is an R client to access and parse data from ODK Central. OpenDataKit (ODK) is free-and open-source software that helps millions of people collect data quickly, accurately, offline, and at scale. The software is in active use in every country in the world and is supported by a large and helpful community. ruODK assumes some familiarity of its users with the ODK ecosystem and workflows. For a detailed overview, read the extensive ODK documentation and visit the friendly ODK forum. ODK Central is a cloud-based data clearinghouse for digitally captured data, replacing the older software ODK Aggregate. ODK Central manages user accounts and permissions, stores form definitions, and allows data collection clients like ODK Collect to connect to it for form download and submission upload. While this repository holds a snapshot of the package (both as source and binary), it is best practice to install the latest version of ruODK from GitHub by running `remotes::install_github('ropensci/ruODK@main', dependencies = TRUE, ask=FALSE, update=TRUE)`.","note":"DOI: 10.5281/zenodo.5559164","publisher":"Zenodo","source":"Zenodo","title":"ruODK: An R Client for the ODK Central API","title-short":"ruODK","URL":"https://zenodo.org/records/5559164","version":"1.3.0","author":[{"family":"Mayer","given":"Florian Wendelin"}],"accessed":{"date-parts":[["2024",1,22]]},"issued":{"date-parts":[["2021",10,10]]}}}],"schema":"https://github.com/citation-style-language/schema/raw/master/csl-citation.json"} </w:instrText>
      </w:r>
      <w:r>
        <w:rPr>
          <w:rFonts w:eastAsia="Times New Roman"/>
          <w:sz w:val="22"/>
          <w:szCs w:val="22"/>
        </w:rPr>
        <w:fldChar w:fldCharType="separate"/>
      </w:r>
      <w:r w:rsidR="001F577E" w:rsidRPr="001F577E">
        <w:rPr>
          <w:sz w:val="22"/>
        </w:rPr>
        <w:t>(Mayer 2021</w:t>
      </w:r>
      <w:r w:rsidR="00BB3F7C">
        <w:rPr>
          <w:sz w:val="22"/>
        </w:rPr>
        <w:t>;</w:t>
      </w:r>
      <w:r>
        <w:rPr>
          <w:rFonts w:eastAsia="Times New Roman"/>
          <w:sz w:val="22"/>
          <w:szCs w:val="22"/>
        </w:rPr>
        <w:fldChar w:fldCharType="end"/>
      </w:r>
      <w:bookmarkEnd w:id="5"/>
      <w:r w:rsidR="00BB3F7C">
        <w:rPr>
          <w:rFonts w:eastAsia="Times New Roman"/>
          <w:sz w:val="22"/>
          <w:szCs w:val="22"/>
        </w:rPr>
        <w:t xml:space="preserve"> </w:t>
      </w:r>
      <w:r w:rsidR="00D12E36">
        <w:rPr>
          <w:rFonts w:eastAsia="Times New Roman"/>
          <w:sz w:val="22"/>
          <w:szCs w:val="22"/>
        </w:rPr>
        <w:t>Figure 4d)</w:t>
      </w:r>
      <w:r>
        <w:rPr>
          <w:rFonts w:eastAsia="Times New Roman"/>
          <w:sz w:val="22"/>
          <w:szCs w:val="22"/>
        </w:rPr>
        <w:t xml:space="preserve">. Based on the relative difficulty of each micro task, </w:t>
      </w:r>
      <w:r w:rsidR="002976A4">
        <w:rPr>
          <w:rFonts w:eastAsia="Times New Roman"/>
          <w:sz w:val="22"/>
          <w:szCs w:val="22"/>
        </w:rPr>
        <w:t>participants</w:t>
      </w:r>
      <w:r>
        <w:rPr>
          <w:rFonts w:eastAsia="Times New Roman"/>
          <w:sz w:val="22"/>
          <w:szCs w:val="22"/>
        </w:rPr>
        <w:t xml:space="preserve"> were compensated for their effort by adding data or talk time to the phone number linked to that device</w:t>
      </w:r>
      <w:r w:rsidR="00D12E36">
        <w:rPr>
          <w:rFonts w:eastAsia="Times New Roman"/>
          <w:sz w:val="22"/>
          <w:szCs w:val="22"/>
        </w:rPr>
        <w:t xml:space="preserve"> (Figure 4e)</w:t>
      </w:r>
      <w:r>
        <w:rPr>
          <w:rFonts w:eastAsia="Times New Roman"/>
          <w:sz w:val="22"/>
          <w:szCs w:val="22"/>
        </w:rPr>
        <w:t>. Participants could use their own phone or</w:t>
      </w:r>
      <w:r w:rsidR="00235698">
        <w:rPr>
          <w:rFonts w:eastAsia="Times New Roman"/>
          <w:sz w:val="22"/>
          <w:szCs w:val="22"/>
        </w:rPr>
        <w:t xml:space="preserve"> be</w:t>
      </w:r>
      <w:r>
        <w:rPr>
          <w:rFonts w:eastAsia="Times New Roman"/>
          <w:sz w:val="22"/>
          <w:szCs w:val="22"/>
        </w:rPr>
        <w:t xml:space="preserve"> given a project phone</w:t>
      </w:r>
      <w:r w:rsidR="00235698">
        <w:rPr>
          <w:rFonts w:eastAsia="Times New Roman"/>
          <w:sz w:val="22"/>
          <w:szCs w:val="22"/>
        </w:rPr>
        <w:t>. I</w:t>
      </w:r>
      <w:r>
        <w:rPr>
          <w:rFonts w:eastAsia="Times New Roman"/>
          <w:sz w:val="22"/>
          <w:szCs w:val="22"/>
        </w:rPr>
        <w:t xml:space="preserve">f given a phone, the data top up budget was adjusted to ensure that the </w:t>
      </w:r>
      <w:r w:rsidR="00E04A39">
        <w:rPr>
          <w:rFonts w:eastAsia="Times New Roman"/>
          <w:sz w:val="22"/>
          <w:szCs w:val="22"/>
        </w:rPr>
        <w:t xml:space="preserve">compensation </w:t>
      </w:r>
      <w:r>
        <w:rPr>
          <w:rFonts w:eastAsia="Times New Roman"/>
          <w:sz w:val="22"/>
          <w:szCs w:val="22"/>
        </w:rPr>
        <w:t xml:space="preserve">per </w:t>
      </w:r>
      <w:r w:rsidR="001B6944">
        <w:rPr>
          <w:rFonts w:asciiTheme="minorHAnsi" w:hAnsiTheme="minorHAnsi" w:cstheme="minorHAnsi"/>
          <w:sz w:val="22"/>
          <w:szCs w:val="22"/>
        </w:rPr>
        <w:t>participant</w:t>
      </w:r>
      <w:r>
        <w:rPr>
          <w:rFonts w:eastAsia="Times New Roman"/>
          <w:sz w:val="22"/>
          <w:szCs w:val="22"/>
        </w:rPr>
        <w:t xml:space="preserve"> was equitable. </w:t>
      </w:r>
    </w:p>
    <w:p w14:paraId="66A29EE9" w14:textId="77777777" w:rsidR="001D3F4E" w:rsidRDefault="001D3F4E" w:rsidP="00CB44C6">
      <w:pPr>
        <w:jc w:val="both"/>
        <w:rPr>
          <w:rFonts w:eastAsia="Times New Roman"/>
          <w:sz w:val="22"/>
          <w:szCs w:val="22"/>
        </w:rPr>
      </w:pPr>
    </w:p>
    <w:p w14:paraId="1601CCFE" w14:textId="717164E4" w:rsidR="00484C4B" w:rsidRDefault="00A4260F" w:rsidP="00484C4B">
      <w:pPr>
        <w:jc w:val="both"/>
        <w:rPr>
          <w:rFonts w:eastAsia="Times New Roman"/>
          <w:sz w:val="22"/>
          <w:szCs w:val="22"/>
        </w:rPr>
      </w:pPr>
      <w:r>
        <w:rPr>
          <w:rFonts w:eastAsia="Times New Roman"/>
          <w:sz w:val="22"/>
          <w:szCs w:val="22"/>
        </w:rPr>
        <w:t xml:space="preserve">The cost of </w:t>
      </w:r>
      <w:r w:rsidR="00121216">
        <w:rPr>
          <w:rFonts w:eastAsia="Times New Roman"/>
          <w:sz w:val="22"/>
          <w:szCs w:val="22"/>
        </w:rPr>
        <w:t>S</w:t>
      </w:r>
      <w:r w:rsidR="00426E12" w:rsidRPr="00426E12">
        <w:rPr>
          <w:rFonts w:eastAsia="Times New Roman"/>
          <w:sz w:val="22"/>
          <w:szCs w:val="22"/>
          <w:vertAlign w:val="subscript"/>
        </w:rPr>
        <w:t>4</w:t>
      </w:r>
      <w:r w:rsidR="00426E12">
        <w:rPr>
          <w:rFonts w:eastAsia="Times New Roman"/>
          <w:sz w:val="22"/>
          <w:szCs w:val="22"/>
        </w:rPr>
        <w:t xml:space="preserve"> e</w:t>
      </w:r>
      <w:r w:rsidR="00121216">
        <w:rPr>
          <w:rFonts w:eastAsia="Times New Roman"/>
          <w:sz w:val="22"/>
          <w:szCs w:val="22"/>
        </w:rPr>
        <w:t>xtends beyond phone and data costs</w:t>
      </w:r>
      <w:r w:rsidR="00B6709A">
        <w:rPr>
          <w:rFonts w:eastAsia="Times New Roman"/>
          <w:sz w:val="22"/>
          <w:szCs w:val="22"/>
        </w:rPr>
        <w:t>.</w:t>
      </w:r>
      <w:r w:rsidR="00121216">
        <w:rPr>
          <w:rFonts w:eastAsia="Times New Roman"/>
          <w:sz w:val="22"/>
          <w:szCs w:val="22"/>
        </w:rPr>
        <w:t xml:space="preserve"> To enable </w:t>
      </w:r>
      <w:r w:rsidR="002976A4">
        <w:rPr>
          <w:rFonts w:eastAsia="Times New Roman"/>
          <w:sz w:val="22"/>
          <w:szCs w:val="22"/>
        </w:rPr>
        <w:t>participants</w:t>
      </w:r>
      <w:r w:rsidR="00121216">
        <w:rPr>
          <w:rFonts w:eastAsia="Times New Roman"/>
          <w:sz w:val="22"/>
          <w:szCs w:val="22"/>
        </w:rPr>
        <w:t xml:space="preserve"> to relia</w:t>
      </w:r>
      <w:r w:rsidR="00BE733F">
        <w:rPr>
          <w:rFonts w:eastAsia="Times New Roman"/>
          <w:sz w:val="22"/>
          <w:szCs w:val="22"/>
        </w:rPr>
        <w:t>bly self-administer the surveys</w:t>
      </w:r>
      <w:r w:rsidR="005817B6">
        <w:rPr>
          <w:rFonts w:eastAsia="Times New Roman"/>
          <w:sz w:val="22"/>
          <w:szCs w:val="22"/>
        </w:rPr>
        <w:t>,</w:t>
      </w:r>
      <w:r w:rsidR="00121216">
        <w:rPr>
          <w:rFonts w:eastAsia="Times New Roman"/>
          <w:sz w:val="22"/>
          <w:szCs w:val="22"/>
        </w:rPr>
        <w:t xml:space="preserve"> </w:t>
      </w:r>
      <w:r w:rsidR="00313343">
        <w:rPr>
          <w:rFonts w:eastAsia="Times New Roman"/>
          <w:sz w:val="22"/>
          <w:szCs w:val="22"/>
        </w:rPr>
        <w:t xml:space="preserve">training </w:t>
      </w:r>
      <w:r>
        <w:rPr>
          <w:rFonts w:eastAsia="Times New Roman"/>
          <w:sz w:val="22"/>
          <w:szCs w:val="22"/>
        </w:rPr>
        <w:t>workshops</w:t>
      </w:r>
      <w:r w:rsidR="00121216">
        <w:rPr>
          <w:rFonts w:eastAsia="Times New Roman"/>
          <w:sz w:val="22"/>
          <w:szCs w:val="22"/>
        </w:rPr>
        <w:t xml:space="preserve"> </w:t>
      </w:r>
      <w:r w:rsidR="00673D0A">
        <w:rPr>
          <w:rFonts w:eastAsia="Times New Roman"/>
          <w:sz w:val="22"/>
          <w:szCs w:val="22"/>
        </w:rPr>
        <w:t>we</w:t>
      </w:r>
      <w:r w:rsidR="00121216">
        <w:rPr>
          <w:rFonts w:eastAsia="Times New Roman"/>
          <w:sz w:val="22"/>
          <w:szCs w:val="22"/>
        </w:rPr>
        <w:t>re required, followed by</w:t>
      </w:r>
      <w:r w:rsidR="00B6709A">
        <w:rPr>
          <w:rFonts w:eastAsia="Times New Roman"/>
          <w:sz w:val="22"/>
          <w:szCs w:val="22"/>
        </w:rPr>
        <w:t xml:space="preserve"> regular feedback sessions, </w:t>
      </w:r>
      <w:r w:rsidR="00DD5998">
        <w:rPr>
          <w:rFonts w:eastAsia="Times New Roman"/>
          <w:sz w:val="22"/>
          <w:szCs w:val="22"/>
        </w:rPr>
        <w:t xml:space="preserve">participant </w:t>
      </w:r>
      <w:r w:rsidR="00BE07EF">
        <w:rPr>
          <w:rFonts w:eastAsia="Times New Roman"/>
          <w:sz w:val="22"/>
          <w:szCs w:val="22"/>
        </w:rPr>
        <w:t>check-ups</w:t>
      </w:r>
      <w:r>
        <w:rPr>
          <w:rFonts w:eastAsia="Times New Roman"/>
          <w:sz w:val="22"/>
          <w:szCs w:val="22"/>
        </w:rPr>
        <w:t xml:space="preserve">, </w:t>
      </w:r>
      <w:r w:rsidR="00121216">
        <w:rPr>
          <w:rFonts w:eastAsia="Times New Roman"/>
          <w:sz w:val="22"/>
          <w:szCs w:val="22"/>
        </w:rPr>
        <w:t xml:space="preserve">and </w:t>
      </w:r>
      <w:r w:rsidR="00B6709A">
        <w:rPr>
          <w:rFonts w:eastAsia="Times New Roman"/>
          <w:sz w:val="22"/>
          <w:szCs w:val="22"/>
        </w:rPr>
        <w:t xml:space="preserve">software update workshops </w:t>
      </w:r>
      <w:r w:rsidR="002976A4">
        <w:rPr>
          <w:rFonts w:eastAsia="Times New Roman"/>
          <w:sz w:val="22"/>
          <w:szCs w:val="22"/>
        </w:rPr>
        <w:t>–</w:t>
      </w:r>
      <w:r w:rsidR="00121216">
        <w:rPr>
          <w:rFonts w:eastAsia="Times New Roman"/>
          <w:sz w:val="22"/>
          <w:szCs w:val="22"/>
        </w:rPr>
        <w:t xml:space="preserve"> </w:t>
      </w:r>
      <w:r w:rsidR="00B6709A">
        <w:rPr>
          <w:rFonts w:eastAsia="Times New Roman"/>
          <w:sz w:val="22"/>
          <w:szCs w:val="22"/>
        </w:rPr>
        <w:t>all of which add</w:t>
      </w:r>
      <w:r w:rsidR="00DD5998">
        <w:rPr>
          <w:rFonts w:eastAsia="Times New Roman"/>
          <w:sz w:val="22"/>
          <w:szCs w:val="22"/>
        </w:rPr>
        <w:t>ed</w:t>
      </w:r>
      <w:r w:rsidR="00B6709A">
        <w:rPr>
          <w:rFonts w:eastAsia="Times New Roman"/>
          <w:sz w:val="22"/>
          <w:szCs w:val="22"/>
        </w:rPr>
        <w:t xml:space="preserve"> to the overall cost of the data collection. </w:t>
      </w:r>
      <w:r w:rsidR="006025C8">
        <w:rPr>
          <w:rFonts w:eastAsia="Times New Roman"/>
          <w:sz w:val="22"/>
          <w:szCs w:val="22"/>
        </w:rPr>
        <w:t>For example, in Kenya monthly workshops were held, while in Cambodia monthly phone</w:t>
      </w:r>
      <w:r w:rsidR="00BE733F">
        <w:rPr>
          <w:rFonts w:eastAsia="Times New Roman"/>
          <w:sz w:val="22"/>
          <w:szCs w:val="22"/>
        </w:rPr>
        <w:t xml:space="preserve"> call</w:t>
      </w:r>
      <w:r w:rsidR="006025C8">
        <w:rPr>
          <w:rFonts w:eastAsia="Times New Roman"/>
          <w:sz w:val="22"/>
          <w:szCs w:val="22"/>
        </w:rPr>
        <w:t xml:space="preserve"> “check</w:t>
      </w:r>
      <w:r w:rsidR="00E04A39">
        <w:rPr>
          <w:rFonts w:eastAsia="Times New Roman"/>
          <w:sz w:val="22"/>
          <w:szCs w:val="22"/>
        </w:rPr>
        <w:t>-</w:t>
      </w:r>
      <w:r w:rsidR="006025C8">
        <w:rPr>
          <w:rFonts w:eastAsia="Times New Roman"/>
          <w:sz w:val="22"/>
          <w:szCs w:val="22"/>
        </w:rPr>
        <w:t>ins” were conducted. In South Africa</w:t>
      </w:r>
      <w:r w:rsidR="009C0F7E">
        <w:rPr>
          <w:rFonts w:eastAsia="Times New Roman"/>
          <w:sz w:val="22"/>
          <w:szCs w:val="22"/>
        </w:rPr>
        <w:t xml:space="preserve"> and </w:t>
      </w:r>
      <w:r w:rsidR="00E84724">
        <w:rPr>
          <w:rFonts w:eastAsia="Times New Roman"/>
          <w:sz w:val="22"/>
          <w:szCs w:val="22"/>
        </w:rPr>
        <w:t>Peru,</w:t>
      </w:r>
      <w:r w:rsidR="006025C8">
        <w:rPr>
          <w:rFonts w:eastAsia="Times New Roman"/>
          <w:sz w:val="22"/>
          <w:szCs w:val="22"/>
        </w:rPr>
        <w:t xml:space="preserve"> the team</w:t>
      </w:r>
      <w:r w:rsidR="009C0F7E">
        <w:rPr>
          <w:rFonts w:eastAsia="Times New Roman"/>
          <w:sz w:val="22"/>
          <w:szCs w:val="22"/>
        </w:rPr>
        <w:t>s</w:t>
      </w:r>
      <w:r w:rsidR="006025C8">
        <w:rPr>
          <w:rFonts w:eastAsia="Times New Roman"/>
          <w:sz w:val="22"/>
          <w:szCs w:val="22"/>
        </w:rPr>
        <w:t xml:space="preserve"> </w:t>
      </w:r>
      <w:r w:rsidR="009C0F7E">
        <w:rPr>
          <w:rFonts w:eastAsia="Times New Roman"/>
          <w:sz w:val="22"/>
          <w:szCs w:val="22"/>
        </w:rPr>
        <w:t>used WhatsApp to communicate with participants.</w:t>
      </w:r>
      <w:r w:rsidR="001A35D7">
        <w:rPr>
          <w:rFonts w:eastAsia="Times New Roman"/>
          <w:sz w:val="22"/>
          <w:szCs w:val="22"/>
        </w:rPr>
        <w:t xml:space="preserve"> I</w:t>
      </w:r>
      <w:r w:rsidR="009C0F7E">
        <w:rPr>
          <w:rFonts w:eastAsia="Times New Roman"/>
          <w:sz w:val="22"/>
          <w:szCs w:val="22"/>
        </w:rPr>
        <w:t xml:space="preserve">n South Africa, the team </w:t>
      </w:r>
      <w:r w:rsidR="006025C8">
        <w:rPr>
          <w:rFonts w:eastAsia="Times New Roman"/>
          <w:sz w:val="22"/>
          <w:szCs w:val="22"/>
        </w:rPr>
        <w:t xml:space="preserve">set up a </w:t>
      </w:r>
      <w:r w:rsidR="009C0F7E">
        <w:rPr>
          <w:rFonts w:eastAsia="Times New Roman"/>
          <w:sz w:val="22"/>
          <w:szCs w:val="22"/>
        </w:rPr>
        <w:t>WhatsApp</w:t>
      </w:r>
      <w:r w:rsidR="006025C8">
        <w:rPr>
          <w:rFonts w:eastAsia="Times New Roman"/>
          <w:sz w:val="22"/>
          <w:szCs w:val="22"/>
        </w:rPr>
        <w:t xml:space="preserve"> group for individuals to raise concerns</w:t>
      </w:r>
      <w:r w:rsidR="0069710D">
        <w:rPr>
          <w:rFonts w:eastAsia="Times New Roman"/>
          <w:sz w:val="22"/>
          <w:szCs w:val="22"/>
        </w:rPr>
        <w:t xml:space="preserve"> on an </w:t>
      </w:r>
      <w:r w:rsidR="0069710D" w:rsidRPr="00A2660F">
        <w:rPr>
          <w:rFonts w:eastAsia="Times New Roman"/>
          <w:i/>
          <w:iCs/>
          <w:sz w:val="22"/>
          <w:szCs w:val="22"/>
        </w:rPr>
        <w:t>ad hoc</w:t>
      </w:r>
      <w:r w:rsidR="0069710D">
        <w:rPr>
          <w:rFonts w:eastAsia="Times New Roman"/>
          <w:sz w:val="22"/>
          <w:szCs w:val="22"/>
        </w:rPr>
        <w:t xml:space="preserve"> basis</w:t>
      </w:r>
      <w:r w:rsidR="009C0F7E">
        <w:rPr>
          <w:rFonts w:eastAsia="Times New Roman"/>
          <w:sz w:val="22"/>
          <w:szCs w:val="22"/>
        </w:rPr>
        <w:t xml:space="preserve"> </w:t>
      </w:r>
      <w:r w:rsidR="00F91C03">
        <w:rPr>
          <w:rFonts w:eastAsia="Times New Roman"/>
          <w:sz w:val="22"/>
          <w:szCs w:val="22"/>
        </w:rPr>
        <w:t xml:space="preserve">alongside </w:t>
      </w:r>
      <w:r w:rsidR="00E84724">
        <w:rPr>
          <w:rFonts w:eastAsia="Times New Roman"/>
          <w:sz w:val="22"/>
          <w:szCs w:val="22"/>
        </w:rPr>
        <w:t>one-to-one</w:t>
      </w:r>
      <w:r w:rsidR="00F91C03">
        <w:rPr>
          <w:rFonts w:eastAsia="Times New Roman"/>
          <w:sz w:val="22"/>
          <w:szCs w:val="22"/>
        </w:rPr>
        <w:t xml:space="preserve"> communication with participants</w:t>
      </w:r>
      <w:r w:rsidR="001A35D7" w:rsidRPr="001A35D7">
        <w:rPr>
          <w:rFonts w:eastAsia="Times New Roman"/>
          <w:sz w:val="22"/>
          <w:szCs w:val="22"/>
        </w:rPr>
        <w:t xml:space="preserve"> </w:t>
      </w:r>
      <w:r w:rsidR="001A35D7">
        <w:rPr>
          <w:rFonts w:eastAsia="Times New Roman"/>
          <w:sz w:val="22"/>
          <w:szCs w:val="22"/>
        </w:rPr>
        <w:t>and the team arranged bi-weekly ‘technical support meetings’ with participants who could not resolve their queries remotely</w:t>
      </w:r>
      <w:r w:rsidR="00F91C03">
        <w:rPr>
          <w:rFonts w:eastAsia="Times New Roman"/>
          <w:sz w:val="22"/>
          <w:szCs w:val="22"/>
        </w:rPr>
        <w:t xml:space="preserve">. </w:t>
      </w:r>
      <w:r w:rsidR="001A35D7">
        <w:rPr>
          <w:rFonts w:eastAsia="Times New Roman"/>
          <w:sz w:val="22"/>
          <w:szCs w:val="22"/>
        </w:rPr>
        <w:t xml:space="preserve">The team also trained some participants to assist </w:t>
      </w:r>
      <w:r w:rsidR="007950D7">
        <w:rPr>
          <w:rFonts w:eastAsia="Times New Roman"/>
          <w:sz w:val="22"/>
          <w:szCs w:val="22"/>
        </w:rPr>
        <w:t xml:space="preserve">other </w:t>
      </w:r>
      <w:r w:rsidR="001A35D7">
        <w:rPr>
          <w:rFonts w:eastAsia="Times New Roman"/>
          <w:sz w:val="22"/>
          <w:szCs w:val="22"/>
        </w:rPr>
        <w:t>participants</w:t>
      </w:r>
      <w:r w:rsidR="007950D7">
        <w:rPr>
          <w:rFonts w:eastAsia="Times New Roman"/>
          <w:sz w:val="22"/>
          <w:szCs w:val="22"/>
        </w:rPr>
        <w:t xml:space="preserve">. </w:t>
      </w:r>
      <w:r w:rsidR="00C426B7">
        <w:rPr>
          <w:rFonts w:eastAsia="Times New Roman"/>
          <w:sz w:val="22"/>
          <w:szCs w:val="22"/>
        </w:rPr>
        <w:t xml:space="preserve">Such </w:t>
      </w:r>
      <w:r w:rsidR="0032752D">
        <w:rPr>
          <w:rFonts w:eastAsia="Times New Roman"/>
          <w:sz w:val="22"/>
          <w:szCs w:val="22"/>
        </w:rPr>
        <w:t>support</w:t>
      </w:r>
      <w:r w:rsidR="00C426B7">
        <w:rPr>
          <w:rFonts w:eastAsia="Times New Roman"/>
          <w:sz w:val="22"/>
          <w:szCs w:val="22"/>
        </w:rPr>
        <w:t xml:space="preserve"> </w:t>
      </w:r>
      <w:r w:rsidR="000E606E">
        <w:rPr>
          <w:rFonts w:eastAsia="Times New Roman"/>
          <w:sz w:val="22"/>
          <w:szCs w:val="22"/>
        </w:rPr>
        <w:t xml:space="preserve">was a necessary step in </w:t>
      </w:r>
      <w:r w:rsidR="00C426B7">
        <w:rPr>
          <w:rFonts w:eastAsia="Times New Roman"/>
          <w:sz w:val="22"/>
          <w:szCs w:val="22"/>
        </w:rPr>
        <w:t xml:space="preserve">ensuring consistent engagement and </w:t>
      </w:r>
      <w:r w:rsidR="000E606E">
        <w:rPr>
          <w:rFonts w:eastAsia="Times New Roman"/>
          <w:sz w:val="22"/>
          <w:szCs w:val="22"/>
        </w:rPr>
        <w:t xml:space="preserve">reliable data but added </w:t>
      </w:r>
      <w:r w:rsidR="00DD5998">
        <w:rPr>
          <w:rFonts w:eastAsia="Times New Roman"/>
          <w:sz w:val="22"/>
          <w:szCs w:val="22"/>
        </w:rPr>
        <w:t xml:space="preserve">project </w:t>
      </w:r>
      <w:r w:rsidR="00226189">
        <w:rPr>
          <w:rFonts w:eastAsia="Times New Roman"/>
          <w:sz w:val="22"/>
          <w:szCs w:val="22"/>
        </w:rPr>
        <w:t>expense</w:t>
      </w:r>
      <w:r w:rsidR="000E606E">
        <w:rPr>
          <w:rFonts w:eastAsia="Times New Roman"/>
          <w:sz w:val="22"/>
          <w:szCs w:val="22"/>
        </w:rPr>
        <w:t xml:space="preserve">, and time costs for the participants. </w:t>
      </w:r>
    </w:p>
    <w:p w14:paraId="6B75F089" w14:textId="77777777" w:rsidR="00894B5A" w:rsidRDefault="00894B5A" w:rsidP="00484C4B">
      <w:pPr>
        <w:jc w:val="both"/>
        <w:rPr>
          <w:rFonts w:eastAsia="Times New Roman"/>
          <w:sz w:val="22"/>
          <w:szCs w:val="22"/>
        </w:rPr>
      </w:pPr>
    </w:p>
    <w:p w14:paraId="4D9AB7D1" w14:textId="59058954" w:rsidR="00F34D52" w:rsidRPr="00F34D52" w:rsidRDefault="002E7131" w:rsidP="00CB44C6">
      <w:pPr>
        <w:pStyle w:val="Subtitle"/>
        <w:numPr>
          <w:ilvl w:val="0"/>
          <w:numId w:val="0"/>
        </w:numPr>
        <w:rPr>
          <w:rFonts w:eastAsia="Times New Roman"/>
        </w:rPr>
      </w:pPr>
      <w:r>
        <w:rPr>
          <w:rFonts w:eastAsia="Times New Roman"/>
        </w:rPr>
        <w:t>S</w:t>
      </w:r>
      <w:r w:rsidR="00F34D52" w:rsidRPr="00F34D52">
        <w:rPr>
          <w:rFonts w:eastAsia="Times New Roman"/>
        </w:rPr>
        <w:t>oftware</w:t>
      </w:r>
    </w:p>
    <w:p w14:paraId="6D2C30AA" w14:textId="529E9E86" w:rsidR="00E60017" w:rsidRDefault="00395461" w:rsidP="001F577E">
      <w:pPr>
        <w:jc w:val="both"/>
        <w:rPr>
          <w:rFonts w:eastAsia="Times New Roman"/>
          <w:sz w:val="22"/>
          <w:szCs w:val="22"/>
        </w:rPr>
      </w:pPr>
      <w:r>
        <w:rPr>
          <w:rFonts w:eastAsia="Times New Roman"/>
          <w:sz w:val="22"/>
          <w:szCs w:val="22"/>
        </w:rPr>
        <w:t>Whilst smartphone prevalence has increased</w:t>
      </w:r>
      <w:r w:rsidR="00BB3F7C">
        <w:rPr>
          <w:rFonts w:eastAsia="Times New Roman"/>
          <w:sz w:val="22"/>
          <w:szCs w:val="22"/>
        </w:rPr>
        <w:t xml:space="preserve"> </w:t>
      </w:r>
      <w:r w:rsidR="00D12E36">
        <w:rPr>
          <w:rFonts w:eastAsia="Times New Roman"/>
          <w:sz w:val="22"/>
          <w:szCs w:val="22"/>
        </w:rPr>
        <w:fldChar w:fldCharType="begin"/>
      </w:r>
      <w:r w:rsidR="001F577E">
        <w:rPr>
          <w:rFonts w:eastAsia="Times New Roman"/>
          <w:sz w:val="22"/>
          <w:szCs w:val="22"/>
        </w:rPr>
        <w:instrText xml:space="preserve"> ADDIN ZOTERO_ITEM CSL_CITATION {"citationID":"WVa0Ocr4","properties":{"formattedCitation":"(ITU Data Hub, n.d.)","plainCitation":"(ITU Data Hub, n.d.)","noteIndex":0},"citationItems":[{"id":"0cG4Aqq1/nlvxpfZd","uris":["http://zotero.org/users/6332819/items/BNANGGQT"],"itemData":{"id":806,"type":"webpage","container-title":"Mobile-cellular subscriptions","title":"Mobile-cellular subscriptions - ITU DataHub","URL":"https://datahub.itu.int/data/?c=701&amp;i=178&amp;u=per+100+people&amp;e=ZAF","author":[{"family":"ITU Data Hub","given":""}],"accessed":{"date-parts":[["2024",1,22]]}}}],"schema":"https://github.com/citation-style-language/schema/raw/master/csl-citation.json"} </w:instrText>
      </w:r>
      <w:r w:rsidR="00D12E36">
        <w:rPr>
          <w:rFonts w:eastAsia="Times New Roman"/>
          <w:sz w:val="22"/>
          <w:szCs w:val="22"/>
        </w:rPr>
        <w:fldChar w:fldCharType="separate"/>
      </w:r>
      <w:r w:rsidR="001F577E" w:rsidRPr="001F577E">
        <w:rPr>
          <w:sz w:val="22"/>
        </w:rPr>
        <w:t xml:space="preserve">(ITU Data Hub, </w:t>
      </w:r>
      <w:r w:rsidR="00BB3F7C">
        <w:rPr>
          <w:sz w:val="22"/>
        </w:rPr>
        <w:t>2023</w:t>
      </w:r>
      <w:r w:rsidR="001F577E" w:rsidRPr="001F577E">
        <w:rPr>
          <w:sz w:val="22"/>
        </w:rPr>
        <w:t>)</w:t>
      </w:r>
      <w:r w:rsidR="00D12E36">
        <w:rPr>
          <w:rFonts w:eastAsia="Times New Roman"/>
          <w:sz w:val="22"/>
          <w:szCs w:val="22"/>
        </w:rPr>
        <w:fldChar w:fldCharType="end"/>
      </w:r>
      <w:r>
        <w:rPr>
          <w:rFonts w:eastAsia="Times New Roman"/>
          <w:sz w:val="22"/>
          <w:szCs w:val="22"/>
        </w:rPr>
        <w:t xml:space="preserve">, these statistics may </w:t>
      </w:r>
      <w:r w:rsidR="00BE07EF">
        <w:rPr>
          <w:rFonts w:eastAsia="Times New Roman"/>
          <w:sz w:val="22"/>
          <w:szCs w:val="22"/>
        </w:rPr>
        <w:t>overestimate</w:t>
      </w:r>
      <w:r>
        <w:rPr>
          <w:rFonts w:eastAsia="Times New Roman"/>
          <w:sz w:val="22"/>
          <w:szCs w:val="22"/>
        </w:rPr>
        <w:t xml:space="preserve"> the levels of smartphone ownership </w:t>
      </w:r>
      <w:r w:rsidR="0069710D">
        <w:rPr>
          <w:rFonts w:eastAsia="Times New Roman"/>
          <w:sz w:val="22"/>
          <w:szCs w:val="22"/>
        </w:rPr>
        <w:t>capable of inclusion in</w:t>
      </w:r>
      <w:r>
        <w:rPr>
          <w:rFonts w:eastAsia="Times New Roman"/>
          <w:sz w:val="22"/>
          <w:szCs w:val="22"/>
        </w:rPr>
        <w:t xml:space="preserve"> S</w:t>
      </w:r>
      <w:r w:rsidR="00B31C96" w:rsidRPr="00B31C96">
        <w:rPr>
          <w:rFonts w:eastAsia="Times New Roman"/>
          <w:sz w:val="22"/>
          <w:szCs w:val="22"/>
          <w:vertAlign w:val="subscript"/>
        </w:rPr>
        <w:t>4</w:t>
      </w:r>
      <w:r>
        <w:rPr>
          <w:rFonts w:eastAsia="Times New Roman"/>
          <w:sz w:val="22"/>
          <w:szCs w:val="22"/>
        </w:rPr>
        <w:t xml:space="preserve">. For example, ODK only functions with an </w:t>
      </w:r>
      <w:r w:rsidR="005817B6">
        <w:rPr>
          <w:rFonts w:eastAsia="Times New Roman"/>
          <w:sz w:val="22"/>
          <w:szCs w:val="22"/>
        </w:rPr>
        <w:t>A</w:t>
      </w:r>
      <w:r>
        <w:rPr>
          <w:rFonts w:eastAsia="Times New Roman"/>
          <w:sz w:val="22"/>
          <w:szCs w:val="22"/>
        </w:rPr>
        <w:t>ndroid operating system</w:t>
      </w:r>
      <w:r w:rsidR="00DD5998">
        <w:rPr>
          <w:rFonts w:eastAsia="Times New Roman"/>
          <w:sz w:val="22"/>
          <w:szCs w:val="22"/>
        </w:rPr>
        <w:t xml:space="preserve">. </w:t>
      </w:r>
      <w:r>
        <w:rPr>
          <w:rFonts w:eastAsia="Times New Roman"/>
          <w:sz w:val="22"/>
          <w:szCs w:val="22"/>
        </w:rPr>
        <w:t>Similarly, even some Android smartphones may not have the capabilities to run ODK (e.g.</w:t>
      </w:r>
      <w:r w:rsidR="005817B6">
        <w:rPr>
          <w:rFonts w:eastAsia="Times New Roman"/>
          <w:sz w:val="22"/>
          <w:szCs w:val="22"/>
        </w:rPr>
        <w:t>,</w:t>
      </w:r>
      <w:r>
        <w:rPr>
          <w:rFonts w:eastAsia="Times New Roman"/>
          <w:sz w:val="22"/>
          <w:szCs w:val="22"/>
        </w:rPr>
        <w:t xml:space="preserve"> with poor GPS quality and/or storage</w:t>
      </w:r>
      <w:r w:rsidR="0069710D">
        <w:rPr>
          <w:rFonts w:eastAsia="Times New Roman"/>
          <w:sz w:val="22"/>
          <w:szCs w:val="22"/>
        </w:rPr>
        <w:t xml:space="preserve"> capacity</w:t>
      </w:r>
      <w:r>
        <w:rPr>
          <w:rFonts w:eastAsia="Times New Roman"/>
          <w:sz w:val="22"/>
          <w:szCs w:val="22"/>
        </w:rPr>
        <w:t xml:space="preserve">). </w:t>
      </w:r>
      <w:r w:rsidR="00DD5998">
        <w:rPr>
          <w:rFonts w:eastAsia="Times New Roman"/>
          <w:sz w:val="22"/>
          <w:szCs w:val="22"/>
        </w:rPr>
        <w:t>I</w:t>
      </w:r>
      <w:r>
        <w:rPr>
          <w:rFonts w:eastAsia="Times New Roman"/>
          <w:sz w:val="22"/>
          <w:szCs w:val="22"/>
        </w:rPr>
        <w:t>n Peru</w:t>
      </w:r>
      <w:r w:rsidR="00673D0A">
        <w:rPr>
          <w:rFonts w:eastAsia="Times New Roman"/>
          <w:sz w:val="22"/>
          <w:szCs w:val="22"/>
        </w:rPr>
        <w:t>, it was</w:t>
      </w:r>
      <w:r>
        <w:rPr>
          <w:rFonts w:eastAsia="Times New Roman"/>
          <w:sz w:val="22"/>
          <w:szCs w:val="22"/>
        </w:rPr>
        <w:t xml:space="preserve"> found that, while </w:t>
      </w:r>
      <w:r w:rsidR="00122B09">
        <w:rPr>
          <w:rFonts w:eastAsia="Times New Roman"/>
          <w:sz w:val="22"/>
          <w:szCs w:val="22"/>
        </w:rPr>
        <w:t xml:space="preserve">some </w:t>
      </w:r>
      <w:r>
        <w:rPr>
          <w:rFonts w:eastAsia="Times New Roman"/>
          <w:sz w:val="22"/>
          <w:szCs w:val="22"/>
        </w:rPr>
        <w:t xml:space="preserve">phones worked initially, these ceased to function after </w:t>
      </w:r>
      <w:r w:rsidR="00401539">
        <w:rPr>
          <w:rFonts w:eastAsia="Times New Roman"/>
          <w:sz w:val="22"/>
          <w:szCs w:val="22"/>
        </w:rPr>
        <w:t>six</w:t>
      </w:r>
      <w:r w:rsidR="00C905B4" w:rsidRPr="00A2660F">
        <w:rPr>
          <w:rFonts w:eastAsia="Times New Roman"/>
          <w:sz w:val="22"/>
          <w:szCs w:val="22"/>
        </w:rPr>
        <w:t xml:space="preserve"> </w:t>
      </w:r>
      <w:r>
        <w:rPr>
          <w:rFonts w:eastAsia="Times New Roman"/>
          <w:sz w:val="22"/>
          <w:szCs w:val="22"/>
        </w:rPr>
        <w:t>months</w:t>
      </w:r>
      <w:r w:rsidR="00974329">
        <w:rPr>
          <w:rFonts w:eastAsia="Times New Roman"/>
          <w:sz w:val="22"/>
          <w:szCs w:val="22"/>
        </w:rPr>
        <w:t xml:space="preserve"> due to outdated systems</w:t>
      </w:r>
      <w:r>
        <w:rPr>
          <w:rFonts w:eastAsia="Times New Roman"/>
          <w:sz w:val="22"/>
          <w:szCs w:val="22"/>
        </w:rPr>
        <w:t xml:space="preserve">. </w:t>
      </w:r>
      <w:r w:rsidR="000E606E">
        <w:rPr>
          <w:rFonts w:eastAsia="Times New Roman"/>
          <w:sz w:val="22"/>
          <w:szCs w:val="22"/>
        </w:rPr>
        <w:t>In South Africa</w:t>
      </w:r>
      <w:r w:rsidR="00D12E36">
        <w:rPr>
          <w:rFonts w:eastAsia="Times New Roman"/>
          <w:sz w:val="22"/>
          <w:szCs w:val="22"/>
        </w:rPr>
        <w:t>,</w:t>
      </w:r>
      <w:r w:rsidR="000E606E">
        <w:rPr>
          <w:rFonts w:eastAsia="Times New Roman"/>
          <w:sz w:val="22"/>
          <w:szCs w:val="22"/>
        </w:rPr>
        <w:t xml:space="preserve"> </w:t>
      </w:r>
      <w:r w:rsidR="00BE272E">
        <w:rPr>
          <w:rFonts w:eastAsia="Times New Roman"/>
          <w:sz w:val="22"/>
          <w:szCs w:val="22"/>
        </w:rPr>
        <w:t>in some instances</w:t>
      </w:r>
      <w:r w:rsidR="00673D0A">
        <w:rPr>
          <w:rFonts w:eastAsia="Times New Roman"/>
          <w:sz w:val="22"/>
          <w:szCs w:val="22"/>
        </w:rPr>
        <w:t>,</w:t>
      </w:r>
      <w:r w:rsidR="00BE272E">
        <w:rPr>
          <w:rFonts w:eastAsia="Times New Roman"/>
          <w:sz w:val="22"/>
          <w:szCs w:val="22"/>
        </w:rPr>
        <w:t xml:space="preserve"> </w:t>
      </w:r>
      <w:r w:rsidR="005177CC">
        <w:rPr>
          <w:rFonts w:eastAsia="Times New Roman"/>
          <w:sz w:val="22"/>
          <w:szCs w:val="22"/>
        </w:rPr>
        <w:t xml:space="preserve">models of the same brand </w:t>
      </w:r>
      <w:r w:rsidR="00BE272E">
        <w:rPr>
          <w:rFonts w:eastAsia="Times New Roman"/>
          <w:sz w:val="22"/>
          <w:szCs w:val="22"/>
        </w:rPr>
        <w:t>faced</w:t>
      </w:r>
      <w:r w:rsidR="005177CC">
        <w:rPr>
          <w:rFonts w:eastAsia="Times New Roman"/>
          <w:sz w:val="22"/>
          <w:szCs w:val="22"/>
        </w:rPr>
        <w:t xml:space="preserve"> differen</w:t>
      </w:r>
      <w:r w:rsidR="00BE272E">
        <w:rPr>
          <w:rFonts w:eastAsia="Times New Roman"/>
          <w:sz w:val="22"/>
          <w:szCs w:val="22"/>
        </w:rPr>
        <w:t xml:space="preserve">t challenges with running ODK and </w:t>
      </w:r>
      <w:r w:rsidR="00122B09">
        <w:rPr>
          <w:rFonts w:eastAsia="Times New Roman"/>
          <w:sz w:val="22"/>
          <w:szCs w:val="22"/>
        </w:rPr>
        <w:t>the Data exchange app</w:t>
      </w:r>
      <w:r w:rsidR="005177CC">
        <w:rPr>
          <w:rFonts w:eastAsia="Times New Roman"/>
          <w:sz w:val="22"/>
          <w:szCs w:val="22"/>
        </w:rPr>
        <w:t>.</w:t>
      </w:r>
      <w:r w:rsidR="000E606E">
        <w:rPr>
          <w:rFonts w:eastAsia="Times New Roman"/>
          <w:sz w:val="22"/>
          <w:szCs w:val="22"/>
        </w:rPr>
        <w:t xml:space="preserve"> </w:t>
      </w:r>
      <w:r w:rsidR="005177CC">
        <w:rPr>
          <w:rFonts w:eastAsia="Times New Roman"/>
          <w:sz w:val="22"/>
          <w:szCs w:val="22"/>
        </w:rPr>
        <w:t xml:space="preserve"> For instance, one model of </w:t>
      </w:r>
      <w:r w:rsidR="000E606E">
        <w:rPr>
          <w:rFonts w:eastAsia="Times New Roman"/>
          <w:sz w:val="22"/>
          <w:szCs w:val="22"/>
        </w:rPr>
        <w:t xml:space="preserve">Samsung worked </w:t>
      </w:r>
      <w:r w:rsidR="005177CC">
        <w:rPr>
          <w:rFonts w:eastAsia="Times New Roman"/>
          <w:sz w:val="22"/>
          <w:szCs w:val="22"/>
        </w:rPr>
        <w:t xml:space="preserve">particularly </w:t>
      </w:r>
      <w:r w:rsidR="000E606E">
        <w:rPr>
          <w:rFonts w:eastAsia="Times New Roman"/>
          <w:sz w:val="22"/>
          <w:szCs w:val="22"/>
        </w:rPr>
        <w:t>well with ODK</w:t>
      </w:r>
      <w:r w:rsidR="005177CC">
        <w:rPr>
          <w:rFonts w:eastAsia="Times New Roman"/>
          <w:sz w:val="22"/>
          <w:szCs w:val="22"/>
        </w:rPr>
        <w:t xml:space="preserve"> whereas other models, together with some low-end brands were unable to run </w:t>
      </w:r>
      <w:r w:rsidR="00BE272E">
        <w:rPr>
          <w:rFonts w:eastAsia="Times New Roman"/>
          <w:sz w:val="22"/>
          <w:szCs w:val="22"/>
        </w:rPr>
        <w:t>one or both applications</w:t>
      </w:r>
      <w:r w:rsidR="005177CC">
        <w:rPr>
          <w:rFonts w:eastAsia="Times New Roman"/>
          <w:sz w:val="22"/>
          <w:szCs w:val="22"/>
        </w:rPr>
        <w:t>.</w:t>
      </w:r>
      <w:r w:rsidR="000E606E">
        <w:rPr>
          <w:rFonts w:eastAsia="Times New Roman"/>
          <w:sz w:val="22"/>
          <w:szCs w:val="22"/>
        </w:rPr>
        <w:t xml:space="preserve"> Purchasing higher</w:t>
      </w:r>
      <w:r w:rsidR="00E04A39">
        <w:rPr>
          <w:rFonts w:eastAsia="Times New Roman"/>
          <w:sz w:val="22"/>
          <w:szCs w:val="22"/>
        </w:rPr>
        <w:t>-</w:t>
      </w:r>
      <w:r w:rsidR="000E606E">
        <w:rPr>
          <w:rFonts w:eastAsia="Times New Roman"/>
          <w:sz w:val="22"/>
          <w:szCs w:val="22"/>
        </w:rPr>
        <w:t>end phones added additional cost to the project</w:t>
      </w:r>
      <w:r w:rsidR="00FD151A">
        <w:rPr>
          <w:rFonts w:eastAsia="Times New Roman"/>
          <w:sz w:val="22"/>
          <w:szCs w:val="22"/>
        </w:rPr>
        <w:t xml:space="preserve"> and some of them still did not work optimally</w:t>
      </w:r>
      <w:r w:rsidR="000E606E">
        <w:rPr>
          <w:rFonts w:eastAsia="Times New Roman"/>
          <w:sz w:val="22"/>
          <w:szCs w:val="22"/>
        </w:rPr>
        <w:t>.</w:t>
      </w:r>
      <w:r w:rsidR="00E60017">
        <w:rPr>
          <w:rFonts w:eastAsia="Times New Roman"/>
          <w:sz w:val="22"/>
          <w:szCs w:val="22"/>
        </w:rPr>
        <w:t xml:space="preserve"> </w:t>
      </w:r>
      <w:r w:rsidR="00DD5998">
        <w:rPr>
          <w:rFonts w:eastAsia="Times New Roman"/>
          <w:sz w:val="22"/>
          <w:szCs w:val="22"/>
        </w:rPr>
        <w:t>A</w:t>
      </w:r>
      <w:r w:rsidR="00E60017">
        <w:rPr>
          <w:rFonts w:eastAsia="Times New Roman"/>
          <w:sz w:val="22"/>
          <w:szCs w:val="22"/>
        </w:rPr>
        <w:t xml:space="preserve">lthough ODK needs very low storage capacity, many </w:t>
      </w:r>
      <w:r w:rsidR="005177CC">
        <w:rPr>
          <w:rFonts w:eastAsia="Times New Roman"/>
          <w:sz w:val="22"/>
          <w:szCs w:val="22"/>
        </w:rPr>
        <w:t xml:space="preserve">participants’ </w:t>
      </w:r>
      <w:r w:rsidR="00E60017">
        <w:rPr>
          <w:rFonts w:eastAsia="Times New Roman"/>
          <w:sz w:val="22"/>
          <w:szCs w:val="22"/>
        </w:rPr>
        <w:t xml:space="preserve">smartphones </w:t>
      </w:r>
      <w:r w:rsidR="00AC312E">
        <w:rPr>
          <w:rFonts w:eastAsia="Times New Roman"/>
          <w:sz w:val="22"/>
          <w:szCs w:val="22"/>
        </w:rPr>
        <w:t>have</w:t>
      </w:r>
      <w:r w:rsidR="00E60017">
        <w:rPr>
          <w:rFonts w:eastAsia="Times New Roman"/>
          <w:sz w:val="22"/>
          <w:szCs w:val="22"/>
        </w:rPr>
        <w:t xml:space="preserve"> </w:t>
      </w:r>
      <w:r w:rsidR="00AB3DDB">
        <w:rPr>
          <w:rFonts w:eastAsia="Times New Roman"/>
          <w:sz w:val="22"/>
          <w:szCs w:val="22"/>
        </w:rPr>
        <w:t xml:space="preserve">limited </w:t>
      </w:r>
      <w:r w:rsidR="00E60017">
        <w:rPr>
          <w:rFonts w:eastAsia="Times New Roman"/>
          <w:sz w:val="22"/>
          <w:szCs w:val="22"/>
        </w:rPr>
        <w:t>or zero storage capacity and there is fear that ODK can slow down their phones</w:t>
      </w:r>
      <w:r w:rsidR="00AC312E">
        <w:rPr>
          <w:rFonts w:eastAsia="Times New Roman"/>
          <w:sz w:val="22"/>
          <w:szCs w:val="22"/>
        </w:rPr>
        <w:t>.</w:t>
      </w:r>
      <w:r w:rsidR="00FD151A">
        <w:rPr>
          <w:rFonts w:eastAsia="Times New Roman"/>
          <w:sz w:val="22"/>
          <w:szCs w:val="22"/>
        </w:rPr>
        <w:t xml:space="preserve"> In South Africa, </w:t>
      </w:r>
      <w:r w:rsidR="0030757E">
        <w:rPr>
          <w:rFonts w:eastAsia="Times New Roman"/>
          <w:sz w:val="22"/>
          <w:szCs w:val="22"/>
        </w:rPr>
        <w:t xml:space="preserve">many </w:t>
      </w:r>
      <w:r w:rsidR="00FD151A">
        <w:rPr>
          <w:rFonts w:eastAsia="Times New Roman"/>
          <w:sz w:val="22"/>
          <w:szCs w:val="22"/>
        </w:rPr>
        <w:t xml:space="preserve">participants </w:t>
      </w:r>
      <w:r w:rsidR="003C1F6C">
        <w:rPr>
          <w:rFonts w:eastAsia="Times New Roman"/>
          <w:sz w:val="22"/>
          <w:szCs w:val="22"/>
        </w:rPr>
        <w:t xml:space="preserve">were receptive of the idea of </w:t>
      </w:r>
      <w:r w:rsidR="00662D20">
        <w:rPr>
          <w:rFonts w:eastAsia="Times New Roman"/>
          <w:sz w:val="22"/>
          <w:szCs w:val="22"/>
        </w:rPr>
        <w:t xml:space="preserve">being </w:t>
      </w:r>
      <w:r w:rsidR="003C1F6C">
        <w:rPr>
          <w:rFonts w:eastAsia="Times New Roman"/>
          <w:sz w:val="22"/>
          <w:szCs w:val="22"/>
        </w:rPr>
        <w:t xml:space="preserve">issued with </w:t>
      </w:r>
      <w:r w:rsidR="00FD151A">
        <w:rPr>
          <w:rFonts w:eastAsia="Times New Roman"/>
          <w:sz w:val="22"/>
          <w:szCs w:val="22"/>
        </w:rPr>
        <w:t>memory cards to expand their phone memory</w:t>
      </w:r>
      <w:r w:rsidR="0030757E">
        <w:rPr>
          <w:rFonts w:eastAsia="Times New Roman"/>
          <w:sz w:val="22"/>
          <w:szCs w:val="22"/>
        </w:rPr>
        <w:t xml:space="preserve"> although this was not </w:t>
      </w:r>
      <w:r w:rsidR="009032C4">
        <w:rPr>
          <w:rFonts w:eastAsia="Times New Roman"/>
          <w:sz w:val="22"/>
          <w:szCs w:val="22"/>
        </w:rPr>
        <w:t xml:space="preserve">done as all participants </w:t>
      </w:r>
      <w:r w:rsidR="00726E55">
        <w:rPr>
          <w:rFonts w:eastAsia="Times New Roman"/>
          <w:sz w:val="22"/>
          <w:szCs w:val="22"/>
        </w:rPr>
        <w:t xml:space="preserve">were </w:t>
      </w:r>
      <w:r w:rsidR="009E5F40">
        <w:rPr>
          <w:rFonts w:eastAsia="Times New Roman"/>
          <w:sz w:val="22"/>
          <w:szCs w:val="22"/>
        </w:rPr>
        <w:t xml:space="preserve">instead given </w:t>
      </w:r>
      <w:r w:rsidR="009032C4">
        <w:rPr>
          <w:rFonts w:eastAsia="Times New Roman"/>
          <w:sz w:val="22"/>
          <w:szCs w:val="22"/>
        </w:rPr>
        <w:t>project smartphones</w:t>
      </w:r>
      <w:r w:rsidR="00FD151A">
        <w:rPr>
          <w:rFonts w:eastAsia="Times New Roman"/>
          <w:sz w:val="22"/>
          <w:szCs w:val="22"/>
        </w:rPr>
        <w:t>.</w:t>
      </w:r>
      <w:r w:rsidR="00B2195D">
        <w:rPr>
          <w:rFonts w:eastAsia="Times New Roman"/>
          <w:sz w:val="22"/>
          <w:szCs w:val="22"/>
        </w:rPr>
        <w:t xml:space="preserve"> It was noted that while </w:t>
      </w:r>
      <w:r w:rsidR="00D12E36">
        <w:rPr>
          <w:rFonts w:eastAsia="Times New Roman"/>
          <w:sz w:val="22"/>
          <w:szCs w:val="22"/>
        </w:rPr>
        <w:t>most of</w:t>
      </w:r>
      <w:r w:rsidR="00B2195D">
        <w:rPr>
          <w:rFonts w:eastAsia="Times New Roman"/>
          <w:sz w:val="22"/>
          <w:szCs w:val="22"/>
        </w:rPr>
        <w:t xml:space="preserve"> the surveys could run offline, having a good </w:t>
      </w:r>
      <w:r w:rsidR="00DD5998">
        <w:rPr>
          <w:rFonts w:eastAsia="Times New Roman"/>
          <w:sz w:val="22"/>
          <w:szCs w:val="22"/>
        </w:rPr>
        <w:t>internet</w:t>
      </w:r>
      <w:r w:rsidR="00B2195D">
        <w:rPr>
          <w:rFonts w:eastAsia="Times New Roman"/>
          <w:sz w:val="22"/>
          <w:szCs w:val="22"/>
        </w:rPr>
        <w:t xml:space="preserve"> connection to </w:t>
      </w:r>
      <w:r w:rsidR="00D12E36">
        <w:rPr>
          <w:rFonts w:eastAsia="Times New Roman"/>
          <w:sz w:val="22"/>
          <w:szCs w:val="22"/>
        </w:rPr>
        <w:t xml:space="preserve">initially </w:t>
      </w:r>
      <w:r w:rsidR="00B2195D">
        <w:rPr>
          <w:rFonts w:eastAsia="Times New Roman"/>
          <w:sz w:val="22"/>
          <w:szCs w:val="22"/>
        </w:rPr>
        <w:t>download the apps</w:t>
      </w:r>
      <w:r w:rsidR="00D12E36">
        <w:rPr>
          <w:rFonts w:eastAsia="Times New Roman"/>
          <w:sz w:val="22"/>
          <w:szCs w:val="22"/>
        </w:rPr>
        <w:t xml:space="preserve"> and surveys</w:t>
      </w:r>
      <w:r w:rsidR="00B2195D">
        <w:rPr>
          <w:rFonts w:eastAsia="Times New Roman"/>
          <w:sz w:val="22"/>
          <w:szCs w:val="22"/>
        </w:rPr>
        <w:t xml:space="preserve"> was essential.  </w:t>
      </w:r>
    </w:p>
    <w:p w14:paraId="55B64EF1" w14:textId="38C0A566" w:rsidR="00E60017" w:rsidRDefault="00E60017" w:rsidP="00D74BDF">
      <w:pPr>
        <w:jc w:val="both"/>
        <w:rPr>
          <w:rFonts w:eastAsia="Times New Roman"/>
          <w:sz w:val="22"/>
          <w:szCs w:val="22"/>
        </w:rPr>
      </w:pPr>
    </w:p>
    <w:p w14:paraId="29ADFF20" w14:textId="547A29E1" w:rsidR="00395461" w:rsidRDefault="006025C8" w:rsidP="001F577E">
      <w:pPr>
        <w:jc w:val="both"/>
        <w:rPr>
          <w:rFonts w:eastAsia="Times New Roman"/>
          <w:sz w:val="22"/>
          <w:szCs w:val="22"/>
        </w:rPr>
      </w:pPr>
      <w:r>
        <w:rPr>
          <w:rFonts w:eastAsia="Times New Roman"/>
          <w:sz w:val="22"/>
          <w:szCs w:val="22"/>
        </w:rPr>
        <w:t>Extensive testing of smartphone handsets is</w:t>
      </w:r>
      <w:r w:rsidR="0069710D">
        <w:rPr>
          <w:rFonts w:eastAsia="Times New Roman"/>
          <w:sz w:val="22"/>
          <w:szCs w:val="22"/>
        </w:rPr>
        <w:t xml:space="preserve"> </w:t>
      </w:r>
      <w:r>
        <w:rPr>
          <w:rFonts w:eastAsia="Times New Roman"/>
          <w:sz w:val="22"/>
          <w:szCs w:val="22"/>
        </w:rPr>
        <w:t xml:space="preserve">required prior to </w:t>
      </w:r>
      <w:r w:rsidR="00D12E36">
        <w:rPr>
          <w:rFonts w:eastAsia="Times New Roman"/>
          <w:sz w:val="22"/>
          <w:szCs w:val="22"/>
        </w:rPr>
        <w:t>distribution but</w:t>
      </w:r>
      <w:r w:rsidR="00C905B4">
        <w:rPr>
          <w:rFonts w:eastAsia="Times New Roman"/>
          <w:sz w:val="22"/>
          <w:szCs w:val="22"/>
        </w:rPr>
        <w:t xml:space="preserve"> depends on the smartphone handsets availability in each country</w:t>
      </w:r>
      <w:r>
        <w:rPr>
          <w:rFonts w:eastAsia="Times New Roman"/>
          <w:sz w:val="22"/>
          <w:szCs w:val="22"/>
        </w:rPr>
        <w:t xml:space="preserve">. </w:t>
      </w:r>
      <w:r w:rsidR="00DC6BB5">
        <w:rPr>
          <w:rFonts w:eastAsia="Times New Roman"/>
          <w:sz w:val="22"/>
          <w:szCs w:val="22"/>
        </w:rPr>
        <w:t>For example, w</w:t>
      </w:r>
      <w:r w:rsidR="00600BAC">
        <w:rPr>
          <w:rFonts w:eastAsia="Times New Roman"/>
          <w:sz w:val="22"/>
          <w:szCs w:val="22"/>
        </w:rPr>
        <w:t xml:space="preserve">e found that handsets cost more in </w:t>
      </w:r>
      <w:r w:rsidR="005177CC">
        <w:rPr>
          <w:rFonts w:eastAsia="Times New Roman"/>
          <w:sz w:val="22"/>
          <w:szCs w:val="22"/>
        </w:rPr>
        <w:lastRenderedPageBreak/>
        <w:t>Peru</w:t>
      </w:r>
      <w:r w:rsidR="00BB08AD">
        <w:rPr>
          <w:rFonts w:eastAsia="Times New Roman"/>
          <w:sz w:val="22"/>
          <w:szCs w:val="22"/>
        </w:rPr>
        <w:t xml:space="preserve"> </w:t>
      </w:r>
      <w:r w:rsidR="00600BAC">
        <w:rPr>
          <w:rFonts w:eastAsia="Times New Roman"/>
          <w:sz w:val="22"/>
          <w:szCs w:val="22"/>
        </w:rPr>
        <w:t xml:space="preserve">than </w:t>
      </w:r>
      <w:r w:rsidR="005177CC">
        <w:rPr>
          <w:rFonts w:eastAsia="Times New Roman"/>
          <w:sz w:val="22"/>
          <w:szCs w:val="22"/>
        </w:rPr>
        <w:t xml:space="preserve">South </w:t>
      </w:r>
      <w:r w:rsidR="00600BAC">
        <w:rPr>
          <w:rFonts w:eastAsia="Times New Roman"/>
          <w:sz w:val="22"/>
          <w:szCs w:val="22"/>
        </w:rPr>
        <w:t xml:space="preserve">Africa </w:t>
      </w:r>
      <w:r w:rsidR="006C5908">
        <w:rPr>
          <w:rFonts w:eastAsia="Times New Roman"/>
          <w:sz w:val="22"/>
          <w:szCs w:val="22"/>
        </w:rPr>
        <w:t>or Cambodia</w:t>
      </w:r>
      <w:r w:rsidR="00600BAC">
        <w:rPr>
          <w:rFonts w:eastAsia="Times New Roman"/>
          <w:sz w:val="22"/>
          <w:szCs w:val="22"/>
        </w:rPr>
        <w:t xml:space="preserve">. </w:t>
      </w:r>
      <w:r w:rsidR="00395461">
        <w:rPr>
          <w:rFonts w:eastAsia="Times New Roman"/>
          <w:sz w:val="22"/>
          <w:szCs w:val="22"/>
        </w:rPr>
        <w:t xml:space="preserve">In some cases, </w:t>
      </w:r>
      <w:r w:rsidR="008442CF">
        <w:rPr>
          <w:rFonts w:eastAsia="Times New Roman"/>
          <w:sz w:val="22"/>
          <w:szCs w:val="22"/>
        </w:rPr>
        <w:t>A</w:t>
      </w:r>
      <w:r w:rsidR="00395461">
        <w:rPr>
          <w:rFonts w:eastAsia="Times New Roman"/>
          <w:sz w:val="22"/>
          <w:szCs w:val="22"/>
        </w:rPr>
        <w:t xml:space="preserve">ndroid updates forced a reboot and required a reinstallation of the apps, and while this did not lose data, this required input from </w:t>
      </w:r>
      <w:r w:rsidR="00BA2464">
        <w:rPr>
          <w:rFonts w:eastAsia="Times New Roman"/>
          <w:sz w:val="22"/>
          <w:szCs w:val="22"/>
        </w:rPr>
        <w:t>researchers</w:t>
      </w:r>
      <w:r w:rsidR="00395461">
        <w:rPr>
          <w:rFonts w:eastAsia="Times New Roman"/>
          <w:sz w:val="22"/>
          <w:szCs w:val="22"/>
        </w:rPr>
        <w:t xml:space="preserve"> and frustrated participants. </w:t>
      </w:r>
      <w:r w:rsidR="00BA2464">
        <w:rPr>
          <w:rFonts w:eastAsia="Times New Roman"/>
          <w:sz w:val="22"/>
          <w:szCs w:val="22"/>
        </w:rPr>
        <w:t>To combat this, we found that r</w:t>
      </w:r>
      <w:r w:rsidR="00395461">
        <w:rPr>
          <w:rFonts w:eastAsia="Times New Roman"/>
          <w:sz w:val="22"/>
          <w:szCs w:val="22"/>
        </w:rPr>
        <w:t>emote access software such as Anydesk</w:t>
      </w:r>
      <w:r w:rsidR="00BB3F7C">
        <w:rPr>
          <w:rFonts w:eastAsia="Times New Roman"/>
          <w:sz w:val="22"/>
          <w:szCs w:val="22"/>
        </w:rPr>
        <w:t xml:space="preserve"> </w:t>
      </w:r>
      <w:r w:rsidR="00537E17">
        <w:rPr>
          <w:rFonts w:eastAsia="Times New Roman"/>
          <w:sz w:val="22"/>
          <w:szCs w:val="22"/>
        </w:rPr>
        <w:fldChar w:fldCharType="begin"/>
      </w:r>
      <w:r w:rsidR="001F577E">
        <w:rPr>
          <w:rFonts w:eastAsia="Times New Roman"/>
          <w:sz w:val="22"/>
          <w:szCs w:val="22"/>
        </w:rPr>
        <w:instrText xml:space="preserve"> ADDIN ZOTERO_ITEM CSL_CITATION {"citationID":"f2uHXzhV","properties":{"formattedCitation":"(AnyDesk, n.d.)","plainCitation":"(AnyDesk, n.d.)","noteIndex":0},"citationItems":[{"id":"0cG4Aqq1/AlxiNAGQ","uris":["http://zotero.org/users/6332819/items/YBU8MDMX"],"itemData":{"id":810,"type":"webpage","abstract":"Discover AnyDesk, the secure &amp; intuitive remote desktop software, and take advantage of the application's innovative features!","container-title":"AnyDesk","language":"en","title":"AnyDesk The Fast Remote Desktop Application","URL":"https://anydesk.com/en","author":[{"family":"AnyDesk","given":""}],"accessed":{"date-parts":[["2024",1,22]]}}}],"schema":"https://github.com/citation-style-language/schema/raw/master/csl-citation.json"} </w:instrText>
      </w:r>
      <w:r w:rsidR="00537E17">
        <w:rPr>
          <w:rFonts w:eastAsia="Times New Roman"/>
          <w:sz w:val="22"/>
          <w:szCs w:val="22"/>
        </w:rPr>
        <w:fldChar w:fldCharType="separate"/>
      </w:r>
      <w:r w:rsidR="001F577E" w:rsidRPr="001F577E">
        <w:rPr>
          <w:sz w:val="22"/>
        </w:rPr>
        <w:t xml:space="preserve">(AnyDesk, </w:t>
      </w:r>
      <w:r w:rsidR="00CC517E">
        <w:rPr>
          <w:sz w:val="22"/>
        </w:rPr>
        <w:t>2023</w:t>
      </w:r>
      <w:r w:rsidR="001F577E" w:rsidRPr="001F577E">
        <w:rPr>
          <w:sz w:val="22"/>
        </w:rPr>
        <w:t>)</w:t>
      </w:r>
      <w:r w:rsidR="00537E17">
        <w:rPr>
          <w:rFonts w:eastAsia="Times New Roman"/>
          <w:sz w:val="22"/>
          <w:szCs w:val="22"/>
        </w:rPr>
        <w:fldChar w:fldCharType="end"/>
      </w:r>
      <w:r w:rsidR="00395461">
        <w:rPr>
          <w:rFonts w:eastAsia="Times New Roman"/>
          <w:sz w:val="22"/>
          <w:szCs w:val="22"/>
        </w:rPr>
        <w:t xml:space="preserve"> worked well </w:t>
      </w:r>
      <w:r w:rsidR="00BA2464">
        <w:rPr>
          <w:rFonts w:eastAsia="Times New Roman"/>
          <w:sz w:val="22"/>
          <w:szCs w:val="22"/>
        </w:rPr>
        <w:t>(e.g.</w:t>
      </w:r>
      <w:r w:rsidR="008442CF">
        <w:rPr>
          <w:rFonts w:eastAsia="Times New Roman"/>
          <w:sz w:val="22"/>
          <w:szCs w:val="22"/>
        </w:rPr>
        <w:t>,</w:t>
      </w:r>
      <w:r w:rsidR="00BA2464">
        <w:rPr>
          <w:rFonts w:eastAsia="Times New Roman"/>
          <w:sz w:val="22"/>
          <w:szCs w:val="22"/>
        </w:rPr>
        <w:t xml:space="preserve"> </w:t>
      </w:r>
      <w:r w:rsidR="00395461">
        <w:rPr>
          <w:rFonts w:eastAsia="Times New Roman"/>
          <w:sz w:val="22"/>
          <w:szCs w:val="22"/>
        </w:rPr>
        <w:t>in Kenya</w:t>
      </w:r>
      <w:r w:rsidR="00BA2464">
        <w:rPr>
          <w:rFonts w:eastAsia="Times New Roman"/>
          <w:sz w:val="22"/>
          <w:szCs w:val="22"/>
        </w:rPr>
        <w:t>)</w:t>
      </w:r>
      <w:r w:rsidR="00C849A7">
        <w:rPr>
          <w:rFonts w:eastAsia="Times New Roman"/>
          <w:sz w:val="22"/>
          <w:szCs w:val="22"/>
        </w:rPr>
        <w:t>, however, this software was not used in South Africa because of higher data costs</w:t>
      </w:r>
      <w:r w:rsidR="003A63CA">
        <w:rPr>
          <w:rFonts w:eastAsia="Times New Roman"/>
          <w:sz w:val="22"/>
          <w:szCs w:val="22"/>
        </w:rPr>
        <w:t>.</w:t>
      </w:r>
      <w:r w:rsidR="00C849A7">
        <w:rPr>
          <w:rFonts w:eastAsia="Times New Roman"/>
          <w:sz w:val="22"/>
          <w:szCs w:val="22"/>
        </w:rPr>
        <w:t xml:space="preserve"> </w:t>
      </w:r>
      <w:r w:rsidR="003A63CA">
        <w:rPr>
          <w:rFonts w:eastAsia="Times New Roman"/>
          <w:sz w:val="22"/>
          <w:szCs w:val="22"/>
        </w:rPr>
        <w:t>T</w:t>
      </w:r>
      <w:r w:rsidR="00395461">
        <w:rPr>
          <w:rFonts w:eastAsia="Times New Roman"/>
          <w:sz w:val="22"/>
          <w:szCs w:val="22"/>
        </w:rPr>
        <w:t xml:space="preserve">here were </w:t>
      </w:r>
      <w:r w:rsidR="003A63CA">
        <w:rPr>
          <w:rFonts w:eastAsia="Times New Roman"/>
          <w:sz w:val="22"/>
          <w:szCs w:val="22"/>
        </w:rPr>
        <w:t xml:space="preserve">also </w:t>
      </w:r>
      <w:r w:rsidR="00395461">
        <w:rPr>
          <w:rFonts w:eastAsia="Times New Roman"/>
          <w:sz w:val="22"/>
          <w:szCs w:val="22"/>
        </w:rPr>
        <w:t>regular</w:t>
      </w:r>
      <w:r w:rsidR="00BA2464">
        <w:rPr>
          <w:rFonts w:eastAsia="Times New Roman"/>
          <w:sz w:val="22"/>
          <w:szCs w:val="22"/>
        </w:rPr>
        <w:t xml:space="preserve"> </w:t>
      </w:r>
      <w:r w:rsidR="00FF4BDB">
        <w:rPr>
          <w:rFonts w:eastAsia="Times New Roman"/>
          <w:sz w:val="22"/>
          <w:szCs w:val="22"/>
        </w:rPr>
        <w:t>in-person</w:t>
      </w:r>
      <w:r w:rsidR="00BA2464">
        <w:rPr>
          <w:rFonts w:eastAsia="Times New Roman"/>
          <w:sz w:val="22"/>
          <w:szCs w:val="22"/>
        </w:rPr>
        <w:t xml:space="preserve"> ‘</w:t>
      </w:r>
      <w:r w:rsidR="00657A20">
        <w:rPr>
          <w:rFonts w:eastAsia="Times New Roman"/>
          <w:sz w:val="22"/>
          <w:szCs w:val="22"/>
        </w:rPr>
        <w:t>technical support meetings</w:t>
      </w:r>
      <w:r w:rsidR="00B22EE0">
        <w:rPr>
          <w:rFonts w:eastAsia="Times New Roman"/>
          <w:sz w:val="22"/>
          <w:szCs w:val="22"/>
        </w:rPr>
        <w:t>’</w:t>
      </w:r>
      <w:r w:rsidR="00C905B4">
        <w:rPr>
          <w:rFonts w:eastAsia="Times New Roman"/>
          <w:sz w:val="22"/>
          <w:szCs w:val="22"/>
        </w:rPr>
        <w:t xml:space="preserve">, calls, or materials sent by WhatsApp with </w:t>
      </w:r>
      <w:r w:rsidR="00B2195D">
        <w:rPr>
          <w:rFonts w:eastAsia="Times New Roman"/>
          <w:sz w:val="22"/>
          <w:szCs w:val="22"/>
        </w:rPr>
        <w:t>step-by-step</w:t>
      </w:r>
      <w:r w:rsidR="00C905B4">
        <w:rPr>
          <w:rFonts w:eastAsia="Times New Roman"/>
          <w:sz w:val="22"/>
          <w:szCs w:val="22"/>
        </w:rPr>
        <w:t xml:space="preserve"> process</w:t>
      </w:r>
      <w:r w:rsidR="00B2195D">
        <w:rPr>
          <w:rFonts w:eastAsia="Times New Roman"/>
          <w:sz w:val="22"/>
          <w:szCs w:val="22"/>
        </w:rPr>
        <w:t>es</w:t>
      </w:r>
      <w:r w:rsidR="009021F5">
        <w:rPr>
          <w:rFonts w:eastAsia="Times New Roman"/>
          <w:sz w:val="22"/>
          <w:szCs w:val="22"/>
        </w:rPr>
        <w:t xml:space="preserve">. </w:t>
      </w:r>
      <w:r w:rsidR="006F28DA" w:rsidRPr="00A2660F">
        <w:rPr>
          <w:rFonts w:eastAsia="Times New Roman"/>
          <w:sz w:val="22"/>
          <w:szCs w:val="22"/>
        </w:rPr>
        <w:t xml:space="preserve">However, </w:t>
      </w:r>
      <w:r w:rsidR="00D12E36" w:rsidRPr="00A2660F">
        <w:rPr>
          <w:rFonts w:eastAsia="Times New Roman"/>
          <w:sz w:val="22"/>
          <w:szCs w:val="22"/>
        </w:rPr>
        <w:t>to</w:t>
      </w:r>
      <w:r w:rsidR="006F28DA" w:rsidRPr="00A2660F">
        <w:rPr>
          <w:rFonts w:eastAsia="Times New Roman"/>
          <w:sz w:val="22"/>
          <w:szCs w:val="22"/>
        </w:rPr>
        <w:t xml:space="preserve"> make support clinics work, participant engagement is needed so</w:t>
      </w:r>
      <w:r w:rsidR="00BB263C">
        <w:rPr>
          <w:rFonts w:eastAsia="Times New Roman"/>
          <w:sz w:val="22"/>
          <w:szCs w:val="22"/>
        </w:rPr>
        <w:t xml:space="preserve"> that issues can be properly diagnosed and addressed</w:t>
      </w:r>
      <w:r w:rsidR="006F28DA" w:rsidRPr="00A2660F">
        <w:rPr>
          <w:rFonts w:eastAsia="Times New Roman"/>
          <w:sz w:val="22"/>
          <w:szCs w:val="22"/>
        </w:rPr>
        <w:t>.</w:t>
      </w:r>
    </w:p>
    <w:p w14:paraId="226BEC66" w14:textId="77777777" w:rsidR="002976A4" w:rsidRDefault="002976A4" w:rsidP="00D74BDF">
      <w:pPr>
        <w:jc w:val="both"/>
        <w:rPr>
          <w:rFonts w:eastAsia="Times New Roman"/>
          <w:sz w:val="22"/>
          <w:szCs w:val="22"/>
        </w:rPr>
      </w:pPr>
    </w:p>
    <w:p w14:paraId="74BCCD1B" w14:textId="53DC05FE" w:rsidR="002976A4" w:rsidRDefault="002976A4" w:rsidP="00D74BDF">
      <w:pPr>
        <w:jc w:val="both"/>
        <w:rPr>
          <w:rFonts w:eastAsia="Times New Roman"/>
          <w:sz w:val="22"/>
          <w:szCs w:val="22"/>
        </w:rPr>
      </w:pPr>
      <w:r>
        <w:rPr>
          <w:rFonts w:eastAsia="Times New Roman"/>
          <w:sz w:val="22"/>
          <w:szCs w:val="22"/>
        </w:rPr>
        <w:t xml:space="preserve">During the collection of data, </w:t>
      </w:r>
      <w:r w:rsidR="00673D0A">
        <w:rPr>
          <w:rFonts w:eastAsia="Times New Roman"/>
          <w:sz w:val="22"/>
          <w:szCs w:val="22"/>
        </w:rPr>
        <w:t xml:space="preserve">our case studies show that </w:t>
      </w:r>
      <w:r w:rsidR="00E04A39">
        <w:rPr>
          <w:rFonts w:eastAsia="Times New Roman"/>
          <w:sz w:val="22"/>
          <w:szCs w:val="22"/>
        </w:rPr>
        <w:t xml:space="preserve">multiple </w:t>
      </w:r>
      <w:r>
        <w:rPr>
          <w:rFonts w:eastAsia="Times New Roman"/>
          <w:sz w:val="22"/>
          <w:szCs w:val="22"/>
        </w:rPr>
        <w:t xml:space="preserve">communication channels </w:t>
      </w:r>
      <w:r w:rsidR="00E04A39">
        <w:rPr>
          <w:rFonts w:eastAsia="Times New Roman"/>
          <w:sz w:val="22"/>
          <w:szCs w:val="22"/>
        </w:rPr>
        <w:t>were often required to ensure a good participant</w:t>
      </w:r>
      <w:r>
        <w:rPr>
          <w:rFonts w:eastAsia="Times New Roman"/>
          <w:sz w:val="22"/>
          <w:szCs w:val="22"/>
        </w:rPr>
        <w:t xml:space="preserve"> experience. For instance, </w:t>
      </w:r>
      <w:r w:rsidR="00E04A39">
        <w:rPr>
          <w:rFonts w:eastAsia="Times New Roman"/>
          <w:sz w:val="22"/>
          <w:szCs w:val="22"/>
        </w:rPr>
        <w:t>while S</w:t>
      </w:r>
      <w:r w:rsidR="00E04A39" w:rsidRPr="00B31C96">
        <w:rPr>
          <w:rFonts w:eastAsia="Times New Roman"/>
          <w:sz w:val="22"/>
          <w:szCs w:val="22"/>
          <w:vertAlign w:val="subscript"/>
        </w:rPr>
        <w:t>4</w:t>
      </w:r>
      <w:r>
        <w:rPr>
          <w:rFonts w:eastAsia="Times New Roman"/>
          <w:sz w:val="22"/>
          <w:szCs w:val="22"/>
        </w:rPr>
        <w:t xml:space="preserve"> </w:t>
      </w:r>
      <w:r w:rsidR="00E04A39">
        <w:rPr>
          <w:rFonts w:eastAsia="Times New Roman"/>
          <w:sz w:val="22"/>
          <w:szCs w:val="22"/>
        </w:rPr>
        <w:t xml:space="preserve">can be conducted predominantly remotely, </w:t>
      </w:r>
      <w:r>
        <w:rPr>
          <w:rFonts w:eastAsia="Times New Roman"/>
          <w:sz w:val="22"/>
          <w:szCs w:val="22"/>
        </w:rPr>
        <w:t xml:space="preserve">frequent </w:t>
      </w:r>
      <w:r w:rsidR="00C25CD6">
        <w:rPr>
          <w:rFonts w:eastAsia="Times New Roman"/>
          <w:sz w:val="22"/>
          <w:szCs w:val="22"/>
        </w:rPr>
        <w:t xml:space="preserve">in-person </w:t>
      </w:r>
      <w:r>
        <w:rPr>
          <w:rFonts w:eastAsia="Times New Roman"/>
          <w:sz w:val="22"/>
          <w:szCs w:val="22"/>
        </w:rPr>
        <w:t xml:space="preserve">visits were </w:t>
      </w:r>
      <w:r w:rsidR="00E04A39">
        <w:rPr>
          <w:rFonts w:eastAsia="Times New Roman"/>
          <w:sz w:val="22"/>
          <w:szCs w:val="22"/>
        </w:rPr>
        <w:t>included in most cases</w:t>
      </w:r>
      <w:r>
        <w:rPr>
          <w:rFonts w:eastAsia="Times New Roman"/>
          <w:sz w:val="22"/>
          <w:szCs w:val="22"/>
        </w:rPr>
        <w:t>. In Kenya these were mainly in the first three months</w:t>
      </w:r>
      <w:r w:rsidR="00673D0A">
        <w:rPr>
          <w:rFonts w:eastAsia="Times New Roman"/>
          <w:sz w:val="22"/>
          <w:szCs w:val="22"/>
        </w:rPr>
        <w:t>,</w:t>
      </w:r>
      <w:r>
        <w:rPr>
          <w:rFonts w:eastAsia="Times New Roman"/>
          <w:sz w:val="22"/>
          <w:szCs w:val="22"/>
        </w:rPr>
        <w:t xml:space="preserve"> while in South Africa they were done throughout the survey period. This meant increasing the number of research assistants and their hours of work tha</w:t>
      </w:r>
      <w:r w:rsidR="00375564">
        <w:rPr>
          <w:rFonts w:eastAsia="Times New Roman"/>
          <w:sz w:val="22"/>
          <w:szCs w:val="22"/>
        </w:rPr>
        <w:t>n</w:t>
      </w:r>
      <w:r>
        <w:rPr>
          <w:rFonts w:eastAsia="Times New Roman"/>
          <w:sz w:val="22"/>
          <w:szCs w:val="22"/>
        </w:rPr>
        <w:t xml:space="preserve"> had been planned initially. Country teams shared experiences each month to learn and add new strategies that might work in each context. </w:t>
      </w:r>
    </w:p>
    <w:p w14:paraId="66DF1462" w14:textId="77777777" w:rsidR="00657A20" w:rsidRPr="00E835C6" w:rsidRDefault="00657A20" w:rsidP="00D74BDF">
      <w:pPr>
        <w:jc w:val="both"/>
        <w:rPr>
          <w:rFonts w:eastAsia="Times New Roman"/>
          <w:color w:val="5B9BD5" w:themeColor="accent1"/>
          <w:sz w:val="22"/>
          <w:szCs w:val="22"/>
        </w:rPr>
      </w:pPr>
    </w:p>
    <w:p w14:paraId="64E8A925" w14:textId="3D7B994E" w:rsidR="00CB44C6" w:rsidRDefault="00624E03" w:rsidP="001F577E">
      <w:pPr>
        <w:jc w:val="both"/>
        <w:rPr>
          <w:rFonts w:eastAsia="Times New Roman"/>
          <w:sz w:val="22"/>
          <w:szCs w:val="22"/>
        </w:rPr>
      </w:pPr>
      <w:r>
        <w:rPr>
          <w:rFonts w:eastAsia="Times New Roman"/>
          <w:sz w:val="22"/>
          <w:szCs w:val="22"/>
        </w:rPr>
        <w:t>The S</w:t>
      </w:r>
      <w:r w:rsidRPr="00ED3AED">
        <w:rPr>
          <w:rFonts w:eastAsia="Times New Roman"/>
          <w:sz w:val="22"/>
          <w:szCs w:val="22"/>
          <w:vertAlign w:val="subscript"/>
        </w:rPr>
        <w:t>4</w:t>
      </w:r>
      <w:r>
        <w:rPr>
          <w:rFonts w:eastAsia="Times New Roman"/>
          <w:sz w:val="22"/>
          <w:szCs w:val="22"/>
        </w:rPr>
        <w:t xml:space="preserve"> </w:t>
      </w:r>
      <w:r w:rsidR="006C2F07">
        <w:rPr>
          <w:rFonts w:eastAsia="Times New Roman"/>
          <w:sz w:val="22"/>
          <w:szCs w:val="22"/>
        </w:rPr>
        <w:t xml:space="preserve">examples used here </w:t>
      </w:r>
      <w:r w:rsidR="00395461">
        <w:rPr>
          <w:rFonts w:eastAsia="Times New Roman"/>
          <w:sz w:val="22"/>
          <w:szCs w:val="22"/>
        </w:rPr>
        <w:t xml:space="preserve">also </w:t>
      </w:r>
      <w:r w:rsidR="00CB44C6">
        <w:rPr>
          <w:rFonts w:eastAsia="Times New Roman"/>
          <w:sz w:val="22"/>
          <w:szCs w:val="22"/>
        </w:rPr>
        <w:t xml:space="preserve">faced a series of </w:t>
      </w:r>
      <w:r w:rsidR="009E791D">
        <w:rPr>
          <w:rFonts w:eastAsia="Times New Roman"/>
          <w:sz w:val="22"/>
          <w:szCs w:val="22"/>
        </w:rPr>
        <w:t>software based s</w:t>
      </w:r>
      <w:r w:rsidR="00CB44C6">
        <w:rPr>
          <w:rFonts w:eastAsia="Times New Roman"/>
          <w:sz w:val="22"/>
          <w:szCs w:val="22"/>
        </w:rPr>
        <w:t>et</w:t>
      </w:r>
      <w:r w:rsidR="009E791D">
        <w:rPr>
          <w:rFonts w:eastAsia="Times New Roman"/>
          <w:sz w:val="22"/>
          <w:szCs w:val="22"/>
        </w:rPr>
        <w:t>-</w:t>
      </w:r>
      <w:r w:rsidR="00CB44C6">
        <w:rPr>
          <w:rFonts w:eastAsia="Times New Roman"/>
          <w:sz w:val="22"/>
          <w:szCs w:val="22"/>
        </w:rPr>
        <w:t>backs</w:t>
      </w:r>
      <w:r w:rsidR="00235698">
        <w:rPr>
          <w:rFonts w:eastAsia="Times New Roman"/>
          <w:sz w:val="22"/>
          <w:szCs w:val="22"/>
        </w:rPr>
        <w:t>.</w:t>
      </w:r>
      <w:r w:rsidR="00121216">
        <w:rPr>
          <w:rFonts w:eastAsia="Times New Roman"/>
          <w:sz w:val="22"/>
          <w:szCs w:val="22"/>
        </w:rPr>
        <w:t xml:space="preserve"> T</w:t>
      </w:r>
      <w:r w:rsidR="00CB44C6">
        <w:rPr>
          <w:rFonts w:eastAsia="Times New Roman"/>
          <w:sz w:val="22"/>
          <w:szCs w:val="22"/>
        </w:rPr>
        <w:t xml:space="preserve">he original </w:t>
      </w:r>
      <w:r w:rsidR="00121216">
        <w:rPr>
          <w:rFonts w:eastAsia="Times New Roman"/>
          <w:sz w:val="22"/>
          <w:szCs w:val="22"/>
        </w:rPr>
        <w:t>D</w:t>
      </w:r>
      <w:r w:rsidR="00CB44C6">
        <w:rPr>
          <w:rFonts w:eastAsia="Times New Roman"/>
          <w:sz w:val="22"/>
          <w:szCs w:val="22"/>
        </w:rPr>
        <w:t xml:space="preserve">ata </w:t>
      </w:r>
      <w:r w:rsidR="00121216">
        <w:rPr>
          <w:rFonts w:eastAsia="Times New Roman"/>
          <w:sz w:val="22"/>
          <w:szCs w:val="22"/>
        </w:rPr>
        <w:t>E</w:t>
      </w:r>
      <w:r w:rsidR="00CB44C6">
        <w:rPr>
          <w:rFonts w:eastAsia="Times New Roman"/>
          <w:sz w:val="22"/>
          <w:szCs w:val="22"/>
        </w:rPr>
        <w:t xml:space="preserve">xchange app developed in 2015 for the Bangladesh survey was </w:t>
      </w:r>
      <w:r w:rsidR="006C2F07">
        <w:rPr>
          <w:rFonts w:eastAsia="Times New Roman"/>
          <w:sz w:val="22"/>
          <w:szCs w:val="22"/>
        </w:rPr>
        <w:t xml:space="preserve">rendered </w:t>
      </w:r>
      <w:r w:rsidR="00941BCF">
        <w:rPr>
          <w:rFonts w:eastAsia="Times New Roman"/>
          <w:sz w:val="22"/>
          <w:szCs w:val="22"/>
        </w:rPr>
        <w:t xml:space="preserve">obsolete </w:t>
      </w:r>
      <w:r w:rsidR="00121216">
        <w:rPr>
          <w:rFonts w:eastAsia="Times New Roman"/>
          <w:sz w:val="22"/>
          <w:szCs w:val="22"/>
        </w:rPr>
        <w:t>as a result of</w:t>
      </w:r>
      <w:r w:rsidR="00391DB8">
        <w:rPr>
          <w:rFonts w:eastAsia="Times New Roman"/>
          <w:sz w:val="22"/>
          <w:szCs w:val="22"/>
        </w:rPr>
        <w:t xml:space="preserve"> android updates</w:t>
      </w:r>
      <w:r w:rsidR="00CC517E">
        <w:rPr>
          <w:rFonts w:eastAsia="Times New Roman"/>
          <w:sz w:val="22"/>
          <w:szCs w:val="22"/>
        </w:rPr>
        <w:t xml:space="preserve"> </w:t>
      </w:r>
      <w:r w:rsidR="009F579A">
        <w:rPr>
          <w:rFonts w:eastAsia="Times New Roman"/>
          <w:sz w:val="22"/>
          <w:szCs w:val="22"/>
        </w:rPr>
        <w:fldChar w:fldCharType="begin"/>
      </w:r>
      <w:r w:rsidR="001F577E">
        <w:rPr>
          <w:rFonts w:eastAsia="Times New Roman"/>
          <w:sz w:val="22"/>
          <w:szCs w:val="22"/>
        </w:rPr>
        <w:instrText xml:space="preserve"> ADDIN ZOTERO_ITEM CSL_CITATION {"citationID":"1s0Zq1nX","properties":{"formattedCitation":"(Android Developers, n.d.)","plainCitation":"(Android Developers, n.d.)","noteIndex":0},"citationItems":[{"id":"0cG4Aqq1/uUacklCQ","uris":["http://zotero.org/users/6332819/items/3KPFF9P6"],"itemData":{"id":886,"type":"webpage","container-title":"Android Developers","language":"en","title":"Storage updates in Android 11","URL":"https://developer.android.com/about/versions/11/privacy/storage","author":[{"family":"Android Developers","given":""}],"accessed":{"date-parts":[["2024",4,11]]}}}],"schema":"https://github.com/citation-style-language/schema/raw/master/csl-citation.json"} </w:instrText>
      </w:r>
      <w:r w:rsidR="009F579A">
        <w:rPr>
          <w:rFonts w:eastAsia="Times New Roman"/>
          <w:sz w:val="22"/>
          <w:szCs w:val="22"/>
        </w:rPr>
        <w:fldChar w:fldCharType="separate"/>
      </w:r>
      <w:r w:rsidR="001F577E" w:rsidRPr="001F577E">
        <w:rPr>
          <w:sz w:val="22"/>
        </w:rPr>
        <w:t>(Android Developers,</w:t>
      </w:r>
      <w:r w:rsidR="00CC517E">
        <w:rPr>
          <w:sz w:val="22"/>
        </w:rPr>
        <w:t xml:space="preserve"> 2023</w:t>
      </w:r>
      <w:r w:rsidR="001F577E" w:rsidRPr="001F577E">
        <w:rPr>
          <w:sz w:val="22"/>
        </w:rPr>
        <w:t>)</w:t>
      </w:r>
      <w:r w:rsidR="009F579A">
        <w:rPr>
          <w:rFonts w:eastAsia="Times New Roman"/>
          <w:sz w:val="22"/>
          <w:szCs w:val="22"/>
        </w:rPr>
        <w:fldChar w:fldCharType="end"/>
      </w:r>
      <w:r w:rsidR="00391DB8">
        <w:rPr>
          <w:rFonts w:eastAsia="Times New Roman"/>
          <w:sz w:val="22"/>
          <w:szCs w:val="22"/>
        </w:rPr>
        <w:t xml:space="preserve"> </w:t>
      </w:r>
      <w:r w:rsidR="00CB44C6">
        <w:rPr>
          <w:rFonts w:eastAsia="Times New Roman"/>
          <w:sz w:val="22"/>
          <w:szCs w:val="22"/>
        </w:rPr>
        <w:t xml:space="preserve">by the time </w:t>
      </w:r>
      <w:r w:rsidR="00391DB8">
        <w:rPr>
          <w:rFonts w:eastAsia="Times New Roman"/>
          <w:sz w:val="22"/>
          <w:szCs w:val="22"/>
        </w:rPr>
        <w:t xml:space="preserve">the project in Cambodia </w:t>
      </w:r>
      <w:r w:rsidR="009E791D">
        <w:rPr>
          <w:rFonts w:eastAsia="Times New Roman"/>
          <w:sz w:val="22"/>
          <w:szCs w:val="22"/>
        </w:rPr>
        <w:t xml:space="preserve">was rolled out in 2019. New </w:t>
      </w:r>
      <w:r w:rsidR="00121216">
        <w:rPr>
          <w:rFonts w:eastAsia="Times New Roman"/>
          <w:sz w:val="22"/>
          <w:szCs w:val="22"/>
        </w:rPr>
        <w:t>G</w:t>
      </w:r>
      <w:r w:rsidR="009E791D">
        <w:rPr>
          <w:rFonts w:eastAsia="Times New Roman"/>
          <w:sz w:val="22"/>
          <w:szCs w:val="22"/>
        </w:rPr>
        <w:t>oogle</w:t>
      </w:r>
      <w:r w:rsidR="00121216">
        <w:rPr>
          <w:rFonts w:eastAsia="Times New Roman"/>
          <w:sz w:val="22"/>
          <w:szCs w:val="22"/>
        </w:rPr>
        <w:t xml:space="preserve"> </w:t>
      </w:r>
      <w:r w:rsidR="00974329">
        <w:rPr>
          <w:rFonts w:eastAsia="Times New Roman"/>
          <w:sz w:val="22"/>
          <w:szCs w:val="22"/>
        </w:rPr>
        <w:t>PlayStore</w:t>
      </w:r>
      <w:r w:rsidR="009E791D">
        <w:rPr>
          <w:rFonts w:eastAsia="Times New Roman"/>
          <w:sz w:val="22"/>
          <w:szCs w:val="22"/>
        </w:rPr>
        <w:t xml:space="preserve"> updates</w:t>
      </w:r>
      <w:r w:rsidR="00CC517E">
        <w:rPr>
          <w:rFonts w:eastAsia="Times New Roman"/>
          <w:sz w:val="22"/>
          <w:szCs w:val="22"/>
        </w:rPr>
        <w:t xml:space="preserve"> </w:t>
      </w:r>
      <w:r w:rsidR="009F579A">
        <w:rPr>
          <w:rFonts w:eastAsia="Times New Roman"/>
          <w:sz w:val="22"/>
          <w:szCs w:val="22"/>
        </w:rPr>
        <w:fldChar w:fldCharType="begin"/>
      </w:r>
      <w:r w:rsidR="001F577E">
        <w:rPr>
          <w:rFonts w:eastAsia="Times New Roman"/>
          <w:sz w:val="22"/>
          <w:szCs w:val="22"/>
        </w:rPr>
        <w:instrText xml:space="preserve"> ADDIN ZOTERO_ITEM CSL_CITATION {"citationID":"DlINDAjK","properties":{"formattedCitation":"(GooglePlayStore, n.d.)","plainCitation":"(GooglePlayStore, n.d.)","noteIndex":0},"citationItems":[{"id":"0cG4Aqq1/ydJXWiWF","uris":["http://zotero.org/users/6332819/items/B4YELEWB"],"itemData":{"id":888,"type":"webpage","title":"Manage app updates - Managed Google Play Help","URL":"https://support.google.com/googleplay/work/answer/9350374?hl=en","author":[{"family":"GooglePlayStore","given":""}],"accessed":{"date-parts":[["2024",4,11]]}}}],"schema":"https://github.com/citation-style-language/schema/raw/master/csl-citation.json"} </w:instrText>
      </w:r>
      <w:r w:rsidR="009F579A">
        <w:rPr>
          <w:rFonts w:eastAsia="Times New Roman"/>
          <w:sz w:val="22"/>
          <w:szCs w:val="22"/>
        </w:rPr>
        <w:fldChar w:fldCharType="separate"/>
      </w:r>
      <w:r w:rsidR="001F577E" w:rsidRPr="001F577E">
        <w:rPr>
          <w:sz w:val="22"/>
        </w:rPr>
        <w:t xml:space="preserve">(GooglePlayStore, </w:t>
      </w:r>
      <w:r w:rsidR="00CC517E">
        <w:rPr>
          <w:sz w:val="22"/>
        </w:rPr>
        <w:t>2023</w:t>
      </w:r>
      <w:r w:rsidR="001F577E" w:rsidRPr="001F577E">
        <w:rPr>
          <w:sz w:val="22"/>
        </w:rPr>
        <w:t>)</w:t>
      </w:r>
      <w:r w:rsidR="009F579A">
        <w:rPr>
          <w:rFonts w:eastAsia="Times New Roman"/>
          <w:sz w:val="22"/>
          <w:szCs w:val="22"/>
        </w:rPr>
        <w:fldChar w:fldCharType="end"/>
      </w:r>
      <w:r w:rsidR="009E791D">
        <w:rPr>
          <w:rFonts w:eastAsia="Times New Roman"/>
          <w:sz w:val="22"/>
          <w:szCs w:val="22"/>
        </w:rPr>
        <w:t xml:space="preserve"> also meant that by 2021 the rules </w:t>
      </w:r>
      <w:r w:rsidR="00395461">
        <w:rPr>
          <w:rFonts w:eastAsia="Times New Roman"/>
          <w:sz w:val="22"/>
          <w:szCs w:val="22"/>
        </w:rPr>
        <w:t>by which Data Exchange and ODK were able to ‘communicate’</w:t>
      </w:r>
      <w:r w:rsidR="009E791D">
        <w:rPr>
          <w:rFonts w:eastAsia="Times New Roman"/>
          <w:sz w:val="22"/>
          <w:szCs w:val="22"/>
        </w:rPr>
        <w:t xml:space="preserve"> changed, and a </w:t>
      </w:r>
      <w:r w:rsidR="00FA2D0F">
        <w:rPr>
          <w:rFonts w:eastAsia="Times New Roman"/>
          <w:sz w:val="22"/>
          <w:szCs w:val="22"/>
        </w:rPr>
        <w:t xml:space="preserve">further </w:t>
      </w:r>
      <w:r w:rsidR="009E791D">
        <w:rPr>
          <w:rFonts w:eastAsia="Times New Roman"/>
          <w:sz w:val="22"/>
          <w:szCs w:val="22"/>
        </w:rPr>
        <w:t>overhaul of the app was required.</w:t>
      </w:r>
      <w:r w:rsidR="00395461">
        <w:rPr>
          <w:rFonts w:eastAsia="Times New Roman"/>
          <w:sz w:val="22"/>
          <w:szCs w:val="22"/>
        </w:rPr>
        <w:t xml:space="preserve"> Such software development is likely to be a continuous</w:t>
      </w:r>
      <w:r w:rsidR="00974329">
        <w:rPr>
          <w:rFonts w:eastAsia="Times New Roman"/>
          <w:sz w:val="22"/>
          <w:szCs w:val="22"/>
        </w:rPr>
        <w:t xml:space="preserve"> </w:t>
      </w:r>
      <w:r w:rsidR="00FA2D0F">
        <w:rPr>
          <w:rFonts w:eastAsia="Times New Roman"/>
          <w:sz w:val="22"/>
          <w:szCs w:val="22"/>
        </w:rPr>
        <w:t>process</w:t>
      </w:r>
      <w:r w:rsidR="00F100BE">
        <w:rPr>
          <w:rFonts w:eastAsia="Times New Roman"/>
          <w:sz w:val="22"/>
          <w:szCs w:val="22"/>
        </w:rPr>
        <w:t>.</w:t>
      </w:r>
      <w:r w:rsidR="00974329">
        <w:rPr>
          <w:rFonts w:eastAsia="Times New Roman"/>
          <w:sz w:val="22"/>
          <w:szCs w:val="22"/>
        </w:rPr>
        <w:t xml:space="preserve"> </w:t>
      </w:r>
      <w:r w:rsidR="00F100BE">
        <w:rPr>
          <w:rFonts w:eastAsia="Times New Roman"/>
          <w:sz w:val="22"/>
          <w:szCs w:val="22"/>
        </w:rPr>
        <w:t>H</w:t>
      </w:r>
      <w:r w:rsidR="004D05C7">
        <w:rPr>
          <w:rFonts w:eastAsia="Times New Roman"/>
          <w:sz w:val="22"/>
          <w:szCs w:val="22"/>
        </w:rPr>
        <w:t>owever,</w:t>
      </w:r>
      <w:r w:rsidR="00395461">
        <w:rPr>
          <w:rFonts w:eastAsia="Times New Roman"/>
          <w:sz w:val="22"/>
          <w:szCs w:val="22"/>
        </w:rPr>
        <w:t xml:space="preserve"> this also potentially unlocks exciting new features. For example, ODK-X allows </w:t>
      </w:r>
      <w:r w:rsidR="00941BCF">
        <w:rPr>
          <w:rFonts w:eastAsia="Times New Roman"/>
          <w:sz w:val="22"/>
          <w:szCs w:val="22"/>
        </w:rPr>
        <w:t xml:space="preserve">fully customizable user interfaces (obviating the need for a layer like Data Exchange), as well as bi-directional </w:t>
      </w:r>
      <w:r w:rsidR="00974329">
        <w:rPr>
          <w:rFonts w:eastAsia="Times New Roman"/>
          <w:sz w:val="22"/>
          <w:szCs w:val="22"/>
        </w:rPr>
        <w:t>synchronizing</w:t>
      </w:r>
      <w:r w:rsidR="00941BCF">
        <w:rPr>
          <w:rFonts w:eastAsia="Times New Roman"/>
          <w:sz w:val="22"/>
          <w:szCs w:val="22"/>
        </w:rPr>
        <w:t xml:space="preserve"> between device and </w:t>
      </w:r>
      <w:r w:rsidR="00974329">
        <w:rPr>
          <w:rFonts w:eastAsia="Times New Roman"/>
          <w:sz w:val="22"/>
          <w:szCs w:val="22"/>
        </w:rPr>
        <w:t xml:space="preserve">a </w:t>
      </w:r>
      <w:r w:rsidR="00941BCF">
        <w:rPr>
          <w:rFonts w:eastAsia="Times New Roman"/>
          <w:sz w:val="22"/>
          <w:szCs w:val="22"/>
        </w:rPr>
        <w:t>cloud table (allowing easy reference to past responses and the dynamic updating of survey tasks</w:t>
      </w:r>
      <w:r w:rsidR="00CC517E">
        <w:rPr>
          <w:rFonts w:eastAsia="Times New Roman"/>
          <w:sz w:val="22"/>
          <w:szCs w:val="22"/>
        </w:rPr>
        <w:t xml:space="preserve">; </w:t>
      </w:r>
      <w:r w:rsidR="009F579A">
        <w:rPr>
          <w:rFonts w:eastAsia="Times New Roman"/>
          <w:sz w:val="22"/>
          <w:szCs w:val="22"/>
        </w:rPr>
        <w:fldChar w:fldCharType="begin"/>
      </w:r>
      <w:r w:rsidR="001F577E">
        <w:rPr>
          <w:rFonts w:eastAsia="Times New Roman"/>
          <w:sz w:val="22"/>
          <w:szCs w:val="22"/>
        </w:rPr>
        <w:instrText xml:space="preserve"> ADDIN ZOTERO_ITEM CSL_CITATION {"citationID":"gB1iN76T","properties":{"formattedCitation":"(ODK-X 2018)","plainCitation":"(ODK-X 2018)","noteIndex":0},"citationItems":[{"id":"0cG4Aqq1/VkRwZoCn","uris":["http://zotero.org/users/6332819/items/AQYZ4FEP"],"itemData":{"id":890,"type":"webpage","abstract":"The ODK-X community produces free and open-source software for collecting, managing, and using data in resource-constrained environments.","container-title":"ODK-X","language":"en","title":"ODK-X","URL":"https://odk-x.org/","author":[{"family":"ODK-X","given":""}],"accessed":{"date-parts":[["2024",4,11]]},"issued":{"date-parts":[["2018",3,1]]}}}],"schema":"https://github.com/citation-style-language/schema/raw/master/csl-citation.json"} </w:instrText>
      </w:r>
      <w:r w:rsidR="009F579A">
        <w:rPr>
          <w:rFonts w:eastAsia="Times New Roman"/>
          <w:sz w:val="22"/>
          <w:szCs w:val="22"/>
        </w:rPr>
        <w:fldChar w:fldCharType="separate"/>
      </w:r>
      <w:r w:rsidR="001F577E" w:rsidRPr="001F577E">
        <w:rPr>
          <w:sz w:val="22"/>
        </w:rPr>
        <w:t>ODK-X 2018)</w:t>
      </w:r>
      <w:r w:rsidR="009F579A">
        <w:rPr>
          <w:rFonts w:eastAsia="Times New Roman"/>
          <w:sz w:val="22"/>
          <w:szCs w:val="22"/>
        </w:rPr>
        <w:fldChar w:fldCharType="end"/>
      </w:r>
      <w:r w:rsidR="00395461">
        <w:rPr>
          <w:rFonts w:eastAsia="Times New Roman"/>
          <w:sz w:val="22"/>
          <w:szCs w:val="22"/>
        </w:rPr>
        <w:t>.</w:t>
      </w:r>
      <w:r w:rsidR="009E791D">
        <w:rPr>
          <w:rFonts w:eastAsia="Times New Roman"/>
          <w:sz w:val="22"/>
          <w:szCs w:val="22"/>
        </w:rPr>
        <w:t xml:space="preserve"> </w:t>
      </w:r>
    </w:p>
    <w:p w14:paraId="5C0C9EBC" w14:textId="20273865" w:rsidR="009E791D" w:rsidRDefault="009E791D" w:rsidP="00D74BDF">
      <w:pPr>
        <w:jc w:val="both"/>
        <w:rPr>
          <w:rFonts w:eastAsia="Times New Roman"/>
          <w:sz w:val="22"/>
          <w:szCs w:val="22"/>
        </w:rPr>
      </w:pPr>
    </w:p>
    <w:p w14:paraId="4F208DDA" w14:textId="07EF2090" w:rsidR="00F34D52" w:rsidRPr="00F34D52" w:rsidRDefault="004B2C1A" w:rsidP="00D74BDF">
      <w:pPr>
        <w:jc w:val="both"/>
        <w:rPr>
          <w:rFonts w:eastAsia="Times New Roman"/>
          <w:sz w:val="22"/>
          <w:szCs w:val="22"/>
        </w:rPr>
      </w:pPr>
      <w:r>
        <w:rPr>
          <w:rFonts w:eastAsia="Times New Roman"/>
          <w:sz w:val="22"/>
          <w:szCs w:val="22"/>
        </w:rPr>
        <w:t>In each</w:t>
      </w:r>
      <w:r w:rsidR="00673D0A">
        <w:rPr>
          <w:rFonts w:eastAsia="Times New Roman"/>
          <w:sz w:val="22"/>
          <w:szCs w:val="22"/>
        </w:rPr>
        <w:t xml:space="preserve"> case-study</w:t>
      </w:r>
      <w:r>
        <w:rPr>
          <w:rFonts w:eastAsia="Times New Roman"/>
          <w:sz w:val="22"/>
          <w:szCs w:val="22"/>
        </w:rPr>
        <w:t xml:space="preserve"> country</w:t>
      </w:r>
      <w:r w:rsidR="00673D0A">
        <w:rPr>
          <w:rFonts w:eastAsia="Times New Roman"/>
          <w:sz w:val="22"/>
          <w:szCs w:val="22"/>
        </w:rPr>
        <w:t>,</w:t>
      </w:r>
      <w:r>
        <w:rPr>
          <w:rFonts w:eastAsia="Times New Roman"/>
          <w:sz w:val="22"/>
          <w:szCs w:val="22"/>
        </w:rPr>
        <w:t xml:space="preserve"> </w:t>
      </w:r>
      <w:r w:rsidR="004A6454">
        <w:rPr>
          <w:rFonts w:eastAsia="Times New Roman"/>
          <w:sz w:val="22"/>
          <w:szCs w:val="22"/>
        </w:rPr>
        <w:t>S</w:t>
      </w:r>
      <w:r w:rsidR="004A6454" w:rsidRPr="00640E7D">
        <w:rPr>
          <w:rFonts w:eastAsia="Times New Roman"/>
          <w:sz w:val="22"/>
          <w:szCs w:val="22"/>
          <w:vertAlign w:val="subscript"/>
        </w:rPr>
        <w:t>4</w:t>
      </w:r>
      <w:r w:rsidR="004A6454">
        <w:rPr>
          <w:rFonts w:eastAsia="Times New Roman"/>
          <w:sz w:val="22"/>
          <w:szCs w:val="22"/>
        </w:rPr>
        <w:t xml:space="preserve"> </w:t>
      </w:r>
      <w:r>
        <w:rPr>
          <w:rFonts w:eastAsia="Times New Roman"/>
          <w:sz w:val="22"/>
          <w:szCs w:val="22"/>
        </w:rPr>
        <w:t>w</w:t>
      </w:r>
      <w:r w:rsidR="0032752D">
        <w:rPr>
          <w:rFonts w:eastAsia="Times New Roman"/>
          <w:sz w:val="22"/>
          <w:szCs w:val="22"/>
        </w:rPr>
        <w:t>as</w:t>
      </w:r>
      <w:r>
        <w:rPr>
          <w:rFonts w:eastAsia="Times New Roman"/>
          <w:sz w:val="22"/>
          <w:szCs w:val="22"/>
        </w:rPr>
        <w:t xml:space="preserve"> provided in multiple languages</w:t>
      </w:r>
      <w:r w:rsidR="004A6454">
        <w:rPr>
          <w:rFonts w:eastAsia="Times New Roman"/>
          <w:sz w:val="22"/>
          <w:szCs w:val="22"/>
        </w:rPr>
        <w:t>,</w:t>
      </w:r>
      <w:r>
        <w:rPr>
          <w:rFonts w:eastAsia="Times New Roman"/>
          <w:sz w:val="22"/>
          <w:szCs w:val="22"/>
        </w:rPr>
        <w:t xml:space="preserve"> with a default </w:t>
      </w:r>
      <w:r w:rsidR="00F751F8">
        <w:rPr>
          <w:rFonts w:eastAsia="Times New Roman"/>
          <w:sz w:val="22"/>
          <w:szCs w:val="22"/>
        </w:rPr>
        <w:t>language</w:t>
      </w:r>
      <w:r>
        <w:rPr>
          <w:rFonts w:eastAsia="Times New Roman"/>
          <w:sz w:val="22"/>
          <w:szCs w:val="22"/>
        </w:rPr>
        <w:t xml:space="preserve"> set </w:t>
      </w:r>
      <w:r w:rsidR="00395461">
        <w:rPr>
          <w:rFonts w:eastAsia="Times New Roman"/>
          <w:sz w:val="22"/>
          <w:szCs w:val="22"/>
        </w:rPr>
        <w:t>using the app settings</w:t>
      </w:r>
      <w:r>
        <w:rPr>
          <w:rFonts w:eastAsia="Times New Roman"/>
          <w:sz w:val="22"/>
          <w:szCs w:val="22"/>
        </w:rPr>
        <w:t xml:space="preserve"> (for example in Kenya, someone could participate in the survey in Swahili, but intermittently switch over to English</w:t>
      </w:r>
      <w:r w:rsidR="00B2195D">
        <w:rPr>
          <w:rFonts w:eastAsia="Times New Roman"/>
          <w:sz w:val="22"/>
          <w:szCs w:val="22"/>
        </w:rPr>
        <w:t xml:space="preserve"> if required</w:t>
      </w:r>
      <w:r>
        <w:rPr>
          <w:rFonts w:eastAsia="Times New Roman"/>
          <w:sz w:val="22"/>
          <w:szCs w:val="22"/>
        </w:rPr>
        <w:t xml:space="preserve"> or vice versa). </w:t>
      </w:r>
      <w:r w:rsidR="00F4709F">
        <w:rPr>
          <w:rFonts w:eastAsia="Times New Roman"/>
          <w:sz w:val="22"/>
          <w:szCs w:val="22"/>
        </w:rPr>
        <w:t>Enabling</w:t>
      </w:r>
      <w:r>
        <w:rPr>
          <w:rFonts w:eastAsia="Times New Roman"/>
          <w:sz w:val="22"/>
          <w:szCs w:val="22"/>
        </w:rPr>
        <w:t xml:space="preserve"> multiple languages </w:t>
      </w:r>
      <w:r w:rsidR="00D74BDF">
        <w:rPr>
          <w:rFonts w:eastAsia="Times New Roman"/>
          <w:sz w:val="22"/>
          <w:szCs w:val="22"/>
        </w:rPr>
        <w:t xml:space="preserve">as </w:t>
      </w:r>
      <w:r w:rsidR="00F751F8">
        <w:rPr>
          <w:rFonts w:eastAsia="Times New Roman"/>
          <w:sz w:val="22"/>
          <w:szCs w:val="22"/>
        </w:rPr>
        <w:t xml:space="preserve">a </w:t>
      </w:r>
      <w:r w:rsidR="00D74BDF">
        <w:rPr>
          <w:rFonts w:eastAsia="Times New Roman"/>
          <w:sz w:val="22"/>
          <w:szCs w:val="22"/>
        </w:rPr>
        <w:t xml:space="preserve">default, </w:t>
      </w:r>
      <w:r w:rsidR="00395461">
        <w:rPr>
          <w:rFonts w:eastAsia="Times New Roman"/>
          <w:sz w:val="22"/>
          <w:szCs w:val="22"/>
        </w:rPr>
        <w:t>increase</w:t>
      </w:r>
      <w:r w:rsidR="00673D0A">
        <w:rPr>
          <w:rFonts w:eastAsia="Times New Roman"/>
          <w:sz w:val="22"/>
          <w:szCs w:val="22"/>
        </w:rPr>
        <w:t>d</w:t>
      </w:r>
      <w:r w:rsidR="00D74BDF">
        <w:rPr>
          <w:rFonts w:eastAsia="Times New Roman"/>
          <w:sz w:val="22"/>
          <w:szCs w:val="22"/>
        </w:rPr>
        <w:t xml:space="preserve"> the workload in terms of data management and uploads</w:t>
      </w:r>
      <w:r w:rsidR="00F751F8">
        <w:rPr>
          <w:rFonts w:eastAsia="Times New Roman"/>
          <w:sz w:val="22"/>
          <w:szCs w:val="22"/>
        </w:rPr>
        <w:t>,</w:t>
      </w:r>
      <w:r w:rsidR="00395461">
        <w:rPr>
          <w:rFonts w:eastAsia="Times New Roman"/>
          <w:sz w:val="22"/>
          <w:szCs w:val="22"/>
        </w:rPr>
        <w:t xml:space="preserve"> with few economies of scale (i.e.</w:t>
      </w:r>
      <w:r w:rsidR="008442CF">
        <w:rPr>
          <w:rFonts w:eastAsia="Times New Roman"/>
          <w:sz w:val="22"/>
          <w:szCs w:val="22"/>
        </w:rPr>
        <w:t>,</w:t>
      </w:r>
      <w:r w:rsidR="00395461">
        <w:rPr>
          <w:rFonts w:eastAsia="Times New Roman"/>
          <w:sz w:val="22"/>
          <w:szCs w:val="22"/>
        </w:rPr>
        <w:t xml:space="preserve"> each additional language requires the same workload as the last)</w:t>
      </w:r>
      <w:r w:rsidR="00F4709F">
        <w:rPr>
          <w:rFonts w:eastAsia="Times New Roman"/>
          <w:sz w:val="22"/>
          <w:szCs w:val="22"/>
        </w:rPr>
        <w:t xml:space="preserve">. </w:t>
      </w:r>
      <w:r w:rsidR="00A77C00">
        <w:rPr>
          <w:rFonts w:eastAsia="Times New Roman"/>
          <w:sz w:val="22"/>
          <w:szCs w:val="22"/>
        </w:rPr>
        <w:t>This benefits bilingual participants, but also enables easy replicat</w:t>
      </w:r>
      <w:r w:rsidR="00673D0A">
        <w:rPr>
          <w:rFonts w:eastAsia="Times New Roman"/>
          <w:sz w:val="22"/>
          <w:szCs w:val="22"/>
        </w:rPr>
        <w:t>ion of</w:t>
      </w:r>
      <w:r w:rsidR="00A77C00">
        <w:rPr>
          <w:rFonts w:eastAsia="Times New Roman"/>
          <w:sz w:val="22"/>
          <w:szCs w:val="22"/>
        </w:rPr>
        <w:t xml:space="preserve"> surveys once the translations are complete. </w:t>
      </w:r>
      <w:r w:rsidR="000D22AA">
        <w:rPr>
          <w:rFonts w:eastAsia="Times New Roman"/>
          <w:sz w:val="22"/>
          <w:szCs w:val="22"/>
        </w:rPr>
        <w:t xml:space="preserve"> </w:t>
      </w:r>
    </w:p>
    <w:p w14:paraId="024F3D39" w14:textId="77777777" w:rsidR="00F34D52" w:rsidRDefault="00F34D52" w:rsidP="002D5E60">
      <w:pPr>
        <w:rPr>
          <w:rFonts w:eastAsia="Times New Roman"/>
          <w:sz w:val="22"/>
          <w:szCs w:val="22"/>
        </w:rPr>
      </w:pPr>
    </w:p>
    <w:p w14:paraId="3C2BFC58" w14:textId="31E8EE09" w:rsidR="00F34D52" w:rsidRPr="00F34D52" w:rsidRDefault="00C06366" w:rsidP="00D74BDF">
      <w:pPr>
        <w:pStyle w:val="Subtitle"/>
        <w:numPr>
          <w:ilvl w:val="0"/>
          <w:numId w:val="0"/>
        </w:numPr>
        <w:rPr>
          <w:rFonts w:eastAsia="Times New Roman"/>
        </w:rPr>
      </w:pPr>
      <w:r>
        <w:rPr>
          <w:rFonts w:eastAsia="Times New Roman"/>
        </w:rPr>
        <w:t>Representativity and inclusion</w:t>
      </w:r>
    </w:p>
    <w:p w14:paraId="0E7D6E4E" w14:textId="4F350613" w:rsidR="00337D2E" w:rsidRDefault="00D74BDF" w:rsidP="001F577E">
      <w:pPr>
        <w:jc w:val="both"/>
        <w:rPr>
          <w:rFonts w:eastAsia="Times New Roman"/>
          <w:sz w:val="22"/>
          <w:szCs w:val="22"/>
        </w:rPr>
      </w:pPr>
      <w:r>
        <w:rPr>
          <w:rFonts w:eastAsia="Times New Roman"/>
          <w:sz w:val="22"/>
          <w:szCs w:val="22"/>
        </w:rPr>
        <w:t xml:space="preserve">While smartphone </w:t>
      </w:r>
      <w:r w:rsidR="00B2195D">
        <w:rPr>
          <w:rFonts w:eastAsia="Times New Roman"/>
          <w:sz w:val="22"/>
          <w:szCs w:val="22"/>
        </w:rPr>
        <w:t xml:space="preserve">access </w:t>
      </w:r>
      <w:r w:rsidR="00C06366">
        <w:rPr>
          <w:rFonts w:eastAsia="Times New Roman"/>
          <w:sz w:val="22"/>
          <w:szCs w:val="22"/>
        </w:rPr>
        <w:t xml:space="preserve">and adoption varies </w:t>
      </w:r>
      <w:r>
        <w:rPr>
          <w:rFonts w:eastAsia="Times New Roman"/>
          <w:sz w:val="22"/>
          <w:szCs w:val="22"/>
        </w:rPr>
        <w:t>within</w:t>
      </w:r>
      <w:r w:rsidR="00C06366">
        <w:rPr>
          <w:rFonts w:eastAsia="Times New Roman"/>
          <w:sz w:val="22"/>
          <w:szCs w:val="22"/>
        </w:rPr>
        <w:t xml:space="preserve"> and across</w:t>
      </w:r>
      <w:r>
        <w:rPr>
          <w:rFonts w:eastAsia="Times New Roman"/>
          <w:sz w:val="22"/>
          <w:szCs w:val="22"/>
        </w:rPr>
        <w:t xml:space="preserve"> </w:t>
      </w:r>
      <w:r w:rsidR="00673D0A">
        <w:rPr>
          <w:rFonts w:eastAsia="Times New Roman"/>
          <w:sz w:val="22"/>
          <w:szCs w:val="22"/>
        </w:rPr>
        <w:t xml:space="preserve">the case study </w:t>
      </w:r>
      <w:r>
        <w:rPr>
          <w:rFonts w:eastAsia="Times New Roman"/>
          <w:sz w:val="22"/>
          <w:szCs w:val="22"/>
        </w:rPr>
        <w:t>countries</w:t>
      </w:r>
      <w:r w:rsidR="00CC517E">
        <w:rPr>
          <w:rFonts w:eastAsia="Times New Roman"/>
          <w:sz w:val="22"/>
          <w:szCs w:val="22"/>
        </w:rPr>
        <w:t xml:space="preserve"> </w:t>
      </w:r>
      <w:r w:rsidR="00B2195D">
        <w:rPr>
          <w:rFonts w:eastAsia="Times New Roman"/>
          <w:sz w:val="22"/>
          <w:szCs w:val="22"/>
        </w:rPr>
        <w:fldChar w:fldCharType="begin"/>
      </w:r>
      <w:r w:rsidR="001F577E">
        <w:rPr>
          <w:rFonts w:eastAsia="Times New Roman"/>
          <w:sz w:val="22"/>
          <w:szCs w:val="22"/>
        </w:rPr>
        <w:instrText xml:space="preserve"> ADDIN ZOTERO_ITEM CSL_CITATION {"citationID":"aIDOBs5Q","properties":{"formattedCitation":"(Silver and Johnson 2018)","plainCitation":"(Silver and Johnson 2018)","noteIndex":0},"citationItems":[{"id":"0cG4Aqq1/dVi1LqBS","uris":["http://zotero.org/users/6332819/items/WTJG9FXN"],"itemData":{"id":835,"type":"post-weblog","abstract":"Large majorities in all six sub-Saharan countries surveyed own mobile phones. Ownership is highest in South Africa, where about nine-in-ten adults own a","container-title":"Pew Research Center's Global Attitudes Project","language":"en-US","title":"1. Majorities in sub-Saharan Africa own mobile phones, but smartphone adoption is modest","URL":"https://www.pewresearch.org/global/2018/10/09/majorities-in-sub-saharan-africa-own-mobile-phones-but-smartphone-adoption-is-modest/","author":[{"family":"Silver","given":"L"},{"family":"Johnson","given":"C"}],"accessed":{"date-parts":[["2024",1,23]]},"issued":{"date-parts":[["2018",10,9]]}}}],"schema":"https://github.com/citation-style-language/schema/raw/master/csl-citation.json"} </w:instrText>
      </w:r>
      <w:r w:rsidR="00B2195D">
        <w:rPr>
          <w:rFonts w:eastAsia="Times New Roman"/>
          <w:sz w:val="22"/>
          <w:szCs w:val="22"/>
        </w:rPr>
        <w:fldChar w:fldCharType="separate"/>
      </w:r>
      <w:r w:rsidR="001F577E" w:rsidRPr="001F577E">
        <w:rPr>
          <w:sz w:val="22"/>
        </w:rPr>
        <w:t>(Silver and Johnson 2018)</w:t>
      </w:r>
      <w:r w:rsidR="00B2195D">
        <w:rPr>
          <w:rFonts w:eastAsia="Times New Roman"/>
          <w:sz w:val="22"/>
          <w:szCs w:val="22"/>
        </w:rPr>
        <w:fldChar w:fldCharType="end"/>
      </w:r>
      <w:r w:rsidR="00590947">
        <w:rPr>
          <w:rFonts w:eastAsia="Times New Roman"/>
          <w:sz w:val="22"/>
          <w:szCs w:val="22"/>
        </w:rPr>
        <w:t>,</w:t>
      </w:r>
      <w:r>
        <w:rPr>
          <w:rFonts w:eastAsia="Times New Roman"/>
          <w:sz w:val="22"/>
          <w:szCs w:val="22"/>
        </w:rPr>
        <w:t xml:space="preserve"> </w:t>
      </w:r>
      <w:r w:rsidR="00C06366">
        <w:rPr>
          <w:rFonts w:eastAsia="Times New Roman"/>
          <w:sz w:val="22"/>
          <w:szCs w:val="22"/>
        </w:rPr>
        <w:t xml:space="preserve">it is reasonable to expect those participating in </w:t>
      </w:r>
      <w:r w:rsidR="001B4951">
        <w:rPr>
          <w:rFonts w:eastAsia="Times New Roman"/>
          <w:sz w:val="22"/>
          <w:szCs w:val="22"/>
        </w:rPr>
        <w:t>S</w:t>
      </w:r>
      <w:r w:rsidR="001B4951" w:rsidRPr="00640E7D">
        <w:rPr>
          <w:rFonts w:eastAsia="Times New Roman"/>
          <w:sz w:val="22"/>
          <w:szCs w:val="22"/>
          <w:vertAlign w:val="subscript"/>
        </w:rPr>
        <w:t>4</w:t>
      </w:r>
      <w:r w:rsidR="001B4951">
        <w:rPr>
          <w:rFonts w:eastAsia="Times New Roman"/>
          <w:sz w:val="22"/>
          <w:szCs w:val="22"/>
        </w:rPr>
        <w:t xml:space="preserve"> </w:t>
      </w:r>
      <w:r>
        <w:rPr>
          <w:rFonts w:eastAsia="Times New Roman"/>
          <w:sz w:val="22"/>
          <w:szCs w:val="22"/>
        </w:rPr>
        <w:t>sample</w:t>
      </w:r>
      <w:r w:rsidR="00C06366">
        <w:rPr>
          <w:rFonts w:eastAsia="Times New Roman"/>
          <w:sz w:val="22"/>
          <w:szCs w:val="22"/>
        </w:rPr>
        <w:t>s to skew toward those with greater technical literacy and written language fluency.  However, barriers to engagement via mobile device</w:t>
      </w:r>
      <w:r w:rsidR="00716514">
        <w:rPr>
          <w:rFonts w:eastAsia="Times New Roman"/>
          <w:sz w:val="22"/>
          <w:szCs w:val="22"/>
        </w:rPr>
        <w:t xml:space="preserve"> </w:t>
      </w:r>
      <w:r w:rsidR="003914D7">
        <w:rPr>
          <w:rFonts w:eastAsia="Times New Roman"/>
          <w:sz w:val="22"/>
          <w:szCs w:val="22"/>
        </w:rPr>
        <w:t xml:space="preserve">are </w:t>
      </w:r>
      <w:r w:rsidR="00C06366">
        <w:rPr>
          <w:rFonts w:eastAsia="Times New Roman"/>
          <w:sz w:val="22"/>
          <w:szCs w:val="22"/>
        </w:rPr>
        <w:t xml:space="preserve">falling </w:t>
      </w:r>
      <w:r w:rsidR="003914D7">
        <w:rPr>
          <w:rFonts w:eastAsia="Times New Roman"/>
          <w:sz w:val="22"/>
          <w:szCs w:val="22"/>
        </w:rPr>
        <w:t>over time with the growth of smartphone use in everyday life across urban through rural spaces</w:t>
      </w:r>
      <w:r w:rsidR="00CC517E">
        <w:rPr>
          <w:rFonts w:eastAsia="Times New Roman"/>
          <w:sz w:val="22"/>
          <w:szCs w:val="22"/>
        </w:rPr>
        <w:t xml:space="preserve"> </w:t>
      </w:r>
      <w:r w:rsidR="00B2195D">
        <w:rPr>
          <w:rFonts w:eastAsia="Times New Roman"/>
          <w:sz w:val="22"/>
          <w:szCs w:val="22"/>
        </w:rPr>
        <w:fldChar w:fldCharType="begin"/>
      </w:r>
      <w:r w:rsidR="001F577E">
        <w:rPr>
          <w:rFonts w:eastAsia="Times New Roman"/>
          <w:sz w:val="22"/>
          <w:szCs w:val="22"/>
        </w:rPr>
        <w:instrText xml:space="preserve"> ADDIN ZOTERO_ITEM CSL_CITATION {"citationID":"ePMhfgD4","properties":{"formattedCitation":"(ITU Data Hub, n.d.)","plainCitation":"(ITU Data Hub, n.d.)","noteIndex":0},"citationItems":[{"id":"0cG4Aqq1/nlvxpfZd","uris":["http://zotero.org/users/6332819/items/BNANGGQT"],"itemData":{"id":806,"type":"webpage","container-title":"Mobile-cellular subscriptions","title":"Mobile-cellular subscriptions - ITU DataHub","URL":"https://datahub.itu.int/data/?c=701&amp;i=178&amp;u=per+100+people&amp;e=ZAF","author":[{"family":"ITU Data Hub","given":""}],"accessed":{"date-parts":[["2024",1,22]]}}}],"schema":"https://github.com/citation-style-language/schema/raw/master/csl-citation.json"} </w:instrText>
      </w:r>
      <w:r w:rsidR="00B2195D">
        <w:rPr>
          <w:rFonts w:eastAsia="Times New Roman"/>
          <w:sz w:val="22"/>
          <w:szCs w:val="22"/>
        </w:rPr>
        <w:fldChar w:fldCharType="separate"/>
      </w:r>
      <w:r w:rsidR="001F577E" w:rsidRPr="001F577E">
        <w:rPr>
          <w:sz w:val="22"/>
        </w:rPr>
        <w:t xml:space="preserve">(ITU Data Hub, </w:t>
      </w:r>
      <w:r w:rsidR="00CC517E">
        <w:rPr>
          <w:sz w:val="22"/>
        </w:rPr>
        <w:t>2023</w:t>
      </w:r>
      <w:r w:rsidR="001F577E" w:rsidRPr="001F577E">
        <w:rPr>
          <w:sz w:val="22"/>
        </w:rPr>
        <w:t>)</w:t>
      </w:r>
      <w:r w:rsidR="00B2195D">
        <w:rPr>
          <w:rFonts w:eastAsia="Times New Roman"/>
          <w:sz w:val="22"/>
          <w:szCs w:val="22"/>
        </w:rPr>
        <w:fldChar w:fldCharType="end"/>
      </w:r>
      <w:r w:rsidR="00B2195D">
        <w:rPr>
          <w:rFonts w:eastAsia="Times New Roman"/>
          <w:sz w:val="22"/>
          <w:szCs w:val="22"/>
        </w:rPr>
        <w:t xml:space="preserve">. </w:t>
      </w:r>
      <w:r w:rsidR="003914D7">
        <w:rPr>
          <w:rFonts w:eastAsia="Times New Roman"/>
          <w:sz w:val="22"/>
          <w:szCs w:val="22"/>
        </w:rPr>
        <w:t>Moreover,</w:t>
      </w:r>
      <w:r w:rsidR="006025C8">
        <w:rPr>
          <w:rFonts w:eastAsia="Times New Roman"/>
          <w:sz w:val="22"/>
          <w:szCs w:val="22"/>
        </w:rPr>
        <w:t xml:space="preserve"> </w:t>
      </w:r>
      <w:r w:rsidR="00941BCF">
        <w:rPr>
          <w:rFonts w:eastAsia="Times New Roman"/>
          <w:sz w:val="22"/>
          <w:szCs w:val="22"/>
        </w:rPr>
        <w:t xml:space="preserve">the </w:t>
      </w:r>
      <w:r w:rsidR="00DD3F84">
        <w:rPr>
          <w:rFonts w:eastAsia="Times New Roman"/>
          <w:sz w:val="22"/>
          <w:szCs w:val="22"/>
        </w:rPr>
        <w:t>S</w:t>
      </w:r>
      <w:r w:rsidR="00DD3F84" w:rsidRPr="00640E7D">
        <w:rPr>
          <w:rFonts w:eastAsia="Times New Roman"/>
          <w:sz w:val="22"/>
          <w:szCs w:val="22"/>
          <w:vertAlign w:val="subscript"/>
        </w:rPr>
        <w:t>4</w:t>
      </w:r>
      <w:r w:rsidR="00DD3F84">
        <w:rPr>
          <w:rFonts w:eastAsia="Times New Roman"/>
          <w:sz w:val="22"/>
          <w:szCs w:val="22"/>
        </w:rPr>
        <w:t xml:space="preserve"> </w:t>
      </w:r>
      <w:r w:rsidR="00941BCF">
        <w:rPr>
          <w:rFonts w:eastAsia="Times New Roman"/>
          <w:sz w:val="22"/>
          <w:szCs w:val="22"/>
        </w:rPr>
        <w:t xml:space="preserve">approach can </w:t>
      </w:r>
      <w:r w:rsidR="006025C8">
        <w:rPr>
          <w:rFonts w:eastAsia="Times New Roman"/>
          <w:sz w:val="22"/>
          <w:szCs w:val="22"/>
        </w:rPr>
        <w:t xml:space="preserve">also </w:t>
      </w:r>
      <w:r w:rsidR="00941BCF">
        <w:rPr>
          <w:rFonts w:eastAsia="Times New Roman"/>
          <w:sz w:val="22"/>
          <w:szCs w:val="22"/>
        </w:rPr>
        <w:t xml:space="preserve">be </w:t>
      </w:r>
      <w:r w:rsidR="006025C8">
        <w:rPr>
          <w:rFonts w:eastAsia="Times New Roman"/>
          <w:sz w:val="22"/>
          <w:szCs w:val="22"/>
        </w:rPr>
        <w:t>more inclusive of busy people</w:t>
      </w:r>
      <w:r w:rsidR="001C190A">
        <w:rPr>
          <w:rFonts w:eastAsia="Times New Roman"/>
          <w:sz w:val="22"/>
          <w:szCs w:val="22"/>
        </w:rPr>
        <w:t xml:space="preserve"> </w:t>
      </w:r>
      <w:r w:rsidR="000A4759">
        <w:rPr>
          <w:rFonts w:eastAsia="Times New Roman"/>
          <w:sz w:val="22"/>
          <w:szCs w:val="22"/>
        </w:rPr>
        <w:t xml:space="preserve">(who might not have </w:t>
      </w:r>
      <w:r w:rsidR="00375564">
        <w:rPr>
          <w:rFonts w:eastAsia="Times New Roman"/>
          <w:sz w:val="22"/>
          <w:szCs w:val="22"/>
        </w:rPr>
        <w:t>time</w:t>
      </w:r>
      <w:r w:rsidR="000A4759">
        <w:rPr>
          <w:rFonts w:eastAsia="Times New Roman"/>
          <w:sz w:val="22"/>
          <w:szCs w:val="22"/>
        </w:rPr>
        <w:t xml:space="preserve"> to take away from </w:t>
      </w:r>
      <w:r w:rsidR="002C2BB6">
        <w:rPr>
          <w:rFonts w:eastAsia="Times New Roman"/>
          <w:sz w:val="22"/>
          <w:szCs w:val="22"/>
        </w:rPr>
        <w:t xml:space="preserve">work or other </w:t>
      </w:r>
      <w:r w:rsidR="000A4759">
        <w:rPr>
          <w:rFonts w:eastAsia="Times New Roman"/>
          <w:sz w:val="22"/>
          <w:szCs w:val="22"/>
        </w:rPr>
        <w:t>responsibilities to participate in a conventional survey)</w:t>
      </w:r>
      <w:r w:rsidR="00AF38FB">
        <w:rPr>
          <w:rFonts w:eastAsia="Times New Roman"/>
          <w:sz w:val="22"/>
          <w:szCs w:val="22"/>
        </w:rPr>
        <w:t xml:space="preserve"> or those who may be more traditionally marginalised in having their voices heard</w:t>
      </w:r>
      <w:r w:rsidR="00CC517E">
        <w:rPr>
          <w:rFonts w:eastAsia="Times New Roman"/>
          <w:sz w:val="22"/>
          <w:szCs w:val="22"/>
        </w:rPr>
        <w:t xml:space="preserve"> </w:t>
      </w:r>
      <w:r w:rsidR="00F547D5">
        <w:rPr>
          <w:rFonts w:eastAsia="Times New Roman"/>
          <w:sz w:val="22"/>
          <w:szCs w:val="22"/>
        </w:rPr>
        <w:fldChar w:fldCharType="begin"/>
      </w:r>
      <w:r w:rsidR="001F577E">
        <w:rPr>
          <w:rFonts w:eastAsia="Times New Roman"/>
          <w:sz w:val="22"/>
          <w:szCs w:val="22"/>
        </w:rPr>
        <w:instrText xml:space="preserve"> ADDIN ZOTERO_ITEM CSL_CITATION {"citationID":"Y8Xx0Mze","properties":{"formattedCitation":"(Grossman, Humphreys, and Sacramone-Lutz 2014)","plainCitation":"(Grossman, Humphreys, and Sacramone-Lutz 2014)","noteIndex":0},"citationItems":[{"id":"0cG4Aqq1/7wzYVNq1","uris":["http://zotero.org/users/6332819/items/8SUAUKAX"],"itemData":{"id":813,"type":"article-journal","abstract":"How does access to information communication technology (ICT) affect who gets heard and what gets communicated to politicians? On the one hand, ICT can lower communication costs for poorer constituents; on the other, technological channels may be used disproportionately more by the already well connected. To assess the flattening effects of ICTs, we presented a representative sample of constituents in Uganda with an opportunity to send a text message to their representatives at one of three randomly assigned prices. Critically, and contrary to concerns that technological innovations benefit the privileged, we find evidence that ICT can lead to significant flattening: a greater share of marginalized populations use this channel compared to existing political communication channels. Price plays a more complex role. Subsidizing the full cost of messaging increases uptake by over 40%. Surprisingly however, subsidy-induced increases in uptake do not yield further flattening since free channels are not used at higher rates by more marginalized constituents.","container-title":"American Political Science Review","DOI":"10.1017/S0003055414000331","ISSN":"0003-0554, 1537-5943","issue":"3","language":"en","note":"publisher: Cambridge University Press","page":"688-705","source":"Cambridge University Press","title":"“I wld like u WMP to extend electricity 2 our village”: On Information Technology and Interest Articulation","title-short":"“I wld like u WMP to extend electricity 2 our village”","volume":"108","author":[{"family":"Grossman","given":"Guy"},{"family":"Humphreys","given":"Macartan"},{"family":"Sacramone-Lutz","given":"Gabriella"}],"issued":{"date-parts":[["2014",8]]}}}],"schema":"https://github.com/citation-style-language/schema/raw/master/csl-citation.json"} </w:instrText>
      </w:r>
      <w:r w:rsidR="00F547D5">
        <w:rPr>
          <w:rFonts w:eastAsia="Times New Roman"/>
          <w:sz w:val="22"/>
          <w:szCs w:val="22"/>
        </w:rPr>
        <w:fldChar w:fldCharType="separate"/>
      </w:r>
      <w:r w:rsidR="001F577E" w:rsidRPr="001F577E">
        <w:rPr>
          <w:sz w:val="22"/>
        </w:rPr>
        <w:t>(Grossman, Humphreys, and Sacramone-Lutz 2014)</w:t>
      </w:r>
      <w:r w:rsidR="00F547D5">
        <w:rPr>
          <w:rFonts w:eastAsia="Times New Roman"/>
          <w:sz w:val="22"/>
          <w:szCs w:val="22"/>
        </w:rPr>
        <w:fldChar w:fldCharType="end"/>
      </w:r>
      <w:r w:rsidR="00B2195D">
        <w:rPr>
          <w:rFonts w:eastAsia="Times New Roman"/>
          <w:sz w:val="22"/>
          <w:szCs w:val="22"/>
        </w:rPr>
        <w:t xml:space="preserve">. The risks </w:t>
      </w:r>
      <w:r w:rsidR="00C35B95">
        <w:rPr>
          <w:rFonts w:eastAsia="Times New Roman"/>
          <w:sz w:val="22"/>
          <w:szCs w:val="22"/>
        </w:rPr>
        <w:t>of self-administered</w:t>
      </w:r>
      <w:r w:rsidR="00B2195D">
        <w:rPr>
          <w:rFonts w:eastAsia="Times New Roman"/>
          <w:sz w:val="22"/>
          <w:szCs w:val="22"/>
        </w:rPr>
        <w:t xml:space="preserve"> questioning include pinpointing which member of the household completes the survey. </w:t>
      </w:r>
      <w:r w:rsidR="002C2BB6">
        <w:rPr>
          <w:rFonts w:eastAsia="Times New Roman"/>
          <w:sz w:val="22"/>
          <w:szCs w:val="22"/>
        </w:rPr>
        <w:t xml:space="preserve">To reduce this risk </w:t>
      </w:r>
      <w:r w:rsidR="00716514">
        <w:rPr>
          <w:rFonts w:eastAsia="Times New Roman"/>
          <w:sz w:val="22"/>
          <w:szCs w:val="22"/>
        </w:rPr>
        <w:t xml:space="preserve">the case studies </w:t>
      </w:r>
      <w:r w:rsidR="00B2195D">
        <w:rPr>
          <w:rFonts w:eastAsia="Times New Roman"/>
          <w:sz w:val="22"/>
          <w:szCs w:val="22"/>
        </w:rPr>
        <w:t>included hints and notes during each task to ensure continuity of participant</w:t>
      </w:r>
      <w:r w:rsidR="00CC517E">
        <w:rPr>
          <w:rFonts w:eastAsia="Times New Roman"/>
          <w:sz w:val="22"/>
          <w:szCs w:val="22"/>
        </w:rPr>
        <w:t xml:space="preserve"> </w:t>
      </w:r>
      <w:r w:rsidR="00C63467">
        <w:rPr>
          <w:rFonts w:eastAsia="Times New Roman"/>
          <w:sz w:val="22"/>
          <w:szCs w:val="22"/>
        </w:rPr>
        <w:fldChar w:fldCharType="begin"/>
      </w:r>
      <w:r w:rsidR="001F577E">
        <w:rPr>
          <w:rFonts w:eastAsia="Times New Roman"/>
          <w:sz w:val="22"/>
          <w:szCs w:val="22"/>
        </w:rPr>
        <w:instrText xml:space="preserve"> ADDIN ZOTERO_ITEM CSL_CITATION {"citationID":"vI7krFjL","properties":{"formattedCitation":"(A. R. Lewis, Bell, Casas, Kupiec-Teahan, Mendoza Sanchez, et al. 2024)","plainCitation":"(A. R. Lewis, Bell, Casas, Kupiec-Teahan, Mendoza Sanchez, et al. 2024)","noteIndex":0},"citationItems":[{"id":"0cG4Aqq1/4Pv1DlMo","uris":["http://zotero.org/users/6332819/items/EJ2KKSAS"],"itemData":{"id":992,"type":"webpage","abstract":"This dataset relates to a study exploring off-grid sanitation practices in Kenya, Peru, and South Africa, with a focus on how various user demographics access and utilize sanitation facilities. The study contrasts container-based sanitation with alternative methods. Participants, acting as citizen researchers, gathered confidential information using a specialized mobile application. The primary objective was to uncover obstacles and challenges, with the intention of sharing insights with other municipalities interested in implementing container-based sanitation solutions for off-grid regions.\n\nOver the course of 12 months, participants received incentives for consistent involvement, following a micro-payment for micro-tasks model. Selection of participants was randomized, involving attendance at a training session and, if necessary, provision of a smartphone which they retained at the conclusion of the project. Weekly smartphone surveys were conducted in more than 300 households within informal settlements across the three countries throughout the project duration. These surveys aimed to capture daily routines, well-being, income levels, usage of infrastructure services, livelihood or environmental shocks and other socioeconomic factors on a weekly basis, contributing to more comprehensive analyses and informed decision-making processes.\n\nThe smartphone-based methodology offered an efficient and adaptable means of data collection, facilitating broad coverage across diverse geographical areas and subjects, while promoting regular engagement. Open Data Kit (ODK) tools were utilized to support data collection in resource-limited settings with unreliable connectivity.","genre":"Data Collection","language":"en","license":"cc_by_sa","note":"ISSN: 2020-2024\npublisher: UK Data Service","title":"Longitudinal Sanitation Data From High-Frequency Phone Surveys Across Three Countries, 2020-2024","URL":"https://reshare.ukdataservice.ac.uk/857073/","author":[{"family":"Lewis","given":"Amy R."},{"family":"Bell","given":"Andrew R."},{"family":"Casas","given":"Ana"},{"family":"Kupiec-Teahan","given":"Beata"},{"family":"Mendoza Sanchez","given":"José"},{"family":"Anciano","given":"Fiona"},{"family":"Barrington","given":"Dani J."},{"family":"Dube","given":"Mmeli"},{"family":"Hutchings","given":"Paul"},{"family":</w:instrText>
      </w:r>
      <w:r w:rsidR="001F577E" w:rsidRPr="00CC517E">
        <w:rPr>
          <w:rFonts w:eastAsia="Times New Roman"/>
          <w:sz w:val="22"/>
          <w:szCs w:val="22"/>
        </w:rPr>
        <w:instrText xml:space="preserve">"Karani","given":"Caroline"},{"family":"Llaxacondor","given":"Arturo"},{"family":"López","given":"Hellen"},{"family":"Mdee","given":"Anna L."},{"family":"Ofori","given":"Alesia D."},{"family":"Riungu","given":"Joy N."},{"family":"Russel","given":"Kory C."},{"family":"Parker","given":"Alison H."},{"family":"Willcock","given":"Simon"}],"contributor":[{"family":"Ferguson","given":"Charlie"},{"family":"Mallory","given":"Adrian"},{"family":"Brukwe","given":"Kanyisile"},{"family":"Majola","given":"Mfundo"},{"family":"Bidla","given":"Babongile"},{"family":"Green","given":"Tshidi"},{"family":"Monakali","given":"Sindisa"},{"family":"Myaki","given":"Malakia"},{"family":"Mali","given":"Thinam"},{"family":"Mabaso","given":"Lindokuhle"},{"family":"Robles","given":"Vannia"},{"family":"Vega","given":"Ana Paula"},{"family":"Pilar Torres","given":"María","non-dropping-particle":"del"},{"family":"Olazabal","given":"Juan Felipe"},{"family":"Anampa","given":"Madelina"},{"family":"Koome Magiri","given":"Michael"},{"family":"Sifuna","given":"Polycarp"},{"family":"Cheremond","given":"Yvens"},{"family":"Fanes","given":"Robert"},{"family":"Davidson","given":"Jean Baptiste"},{"family":"Kristensen","given":"Bjørn"},{"family":"Dickinson","given":"Benjamin"},{"family":"Mearman","given":"Joseph"},{"family":"Anokwa","given":"Yaw"}],"accessed":{"date-parts":[["2024",5,13]]},"issued":{"date-parts":[["2024",5,13]]}}}],"schema":"https://github.com/citation-style-language/schema/raw/master/csl-citation.json"} </w:instrText>
      </w:r>
      <w:r w:rsidR="00C63467">
        <w:rPr>
          <w:rFonts w:eastAsia="Times New Roman"/>
          <w:sz w:val="22"/>
          <w:szCs w:val="22"/>
        </w:rPr>
        <w:fldChar w:fldCharType="separate"/>
      </w:r>
      <w:r w:rsidR="001F577E" w:rsidRPr="00CC517E">
        <w:rPr>
          <w:sz w:val="22"/>
        </w:rPr>
        <w:t>(Lewis et al. 2024</w:t>
      </w:r>
      <w:r w:rsidR="00CC517E">
        <w:rPr>
          <w:sz w:val="22"/>
        </w:rPr>
        <w:t>a, 2024b</w:t>
      </w:r>
      <w:r w:rsidR="001F577E" w:rsidRPr="00CC517E">
        <w:rPr>
          <w:sz w:val="22"/>
        </w:rPr>
        <w:t>)</w:t>
      </w:r>
      <w:r w:rsidR="00C63467">
        <w:rPr>
          <w:rFonts w:eastAsia="Times New Roman"/>
          <w:sz w:val="22"/>
          <w:szCs w:val="22"/>
        </w:rPr>
        <w:fldChar w:fldCharType="end"/>
      </w:r>
      <w:r w:rsidR="00B2195D" w:rsidRPr="00CC517E">
        <w:rPr>
          <w:rFonts w:eastAsia="Times New Roman"/>
          <w:sz w:val="22"/>
          <w:szCs w:val="22"/>
        </w:rPr>
        <w:t xml:space="preserve">. </w:t>
      </w:r>
      <w:r w:rsidR="00B2195D">
        <w:rPr>
          <w:rFonts w:eastAsia="Times New Roman"/>
          <w:sz w:val="22"/>
          <w:szCs w:val="22"/>
        </w:rPr>
        <w:t>Conversely, th</w:t>
      </w:r>
      <w:r w:rsidR="00AF38FB">
        <w:rPr>
          <w:rFonts w:eastAsia="Times New Roman"/>
          <w:sz w:val="22"/>
          <w:szCs w:val="22"/>
        </w:rPr>
        <w:t>e S</w:t>
      </w:r>
      <w:r w:rsidR="00AF38FB" w:rsidRPr="00AF38FB">
        <w:rPr>
          <w:rFonts w:eastAsia="Times New Roman"/>
          <w:sz w:val="22"/>
          <w:szCs w:val="22"/>
          <w:vertAlign w:val="subscript"/>
        </w:rPr>
        <w:t>4</w:t>
      </w:r>
      <w:r w:rsidR="00AF38FB">
        <w:rPr>
          <w:rFonts w:eastAsia="Times New Roman"/>
          <w:sz w:val="22"/>
          <w:szCs w:val="22"/>
        </w:rPr>
        <w:t xml:space="preserve"> approach </w:t>
      </w:r>
      <w:r w:rsidR="00B2195D">
        <w:rPr>
          <w:rFonts w:eastAsia="Times New Roman"/>
          <w:sz w:val="22"/>
          <w:szCs w:val="22"/>
        </w:rPr>
        <w:t xml:space="preserve">may additionally </w:t>
      </w:r>
      <w:r w:rsidR="00AF38FB">
        <w:rPr>
          <w:rFonts w:eastAsia="Times New Roman"/>
          <w:sz w:val="22"/>
          <w:szCs w:val="22"/>
        </w:rPr>
        <w:t xml:space="preserve">give a perception of anonymity, </w:t>
      </w:r>
      <w:r w:rsidR="00337D2E">
        <w:rPr>
          <w:rFonts w:eastAsia="Times New Roman"/>
          <w:sz w:val="22"/>
          <w:szCs w:val="22"/>
        </w:rPr>
        <w:t xml:space="preserve">allowing for the discussion of </w:t>
      </w:r>
      <w:r w:rsidR="000A4759">
        <w:rPr>
          <w:rFonts w:eastAsia="Times New Roman"/>
          <w:sz w:val="22"/>
          <w:szCs w:val="22"/>
        </w:rPr>
        <w:t xml:space="preserve">sensitive issues which </w:t>
      </w:r>
      <w:r w:rsidR="002976A4">
        <w:rPr>
          <w:rFonts w:eastAsia="Times New Roman"/>
          <w:sz w:val="22"/>
          <w:szCs w:val="22"/>
        </w:rPr>
        <w:t>participants</w:t>
      </w:r>
      <w:r w:rsidR="000A4759">
        <w:rPr>
          <w:rFonts w:eastAsia="Times New Roman"/>
          <w:sz w:val="22"/>
          <w:szCs w:val="22"/>
        </w:rPr>
        <w:t xml:space="preserve"> may not wish to discuss face to face with a stranger</w:t>
      </w:r>
      <w:r w:rsidR="00C25CD6">
        <w:rPr>
          <w:rFonts w:eastAsia="Times New Roman"/>
          <w:sz w:val="22"/>
          <w:szCs w:val="22"/>
        </w:rPr>
        <w:t xml:space="preserve"> (e.g. sanitation</w:t>
      </w:r>
      <w:r w:rsidR="00CC517E">
        <w:rPr>
          <w:rFonts w:eastAsia="Times New Roman"/>
          <w:sz w:val="22"/>
          <w:szCs w:val="22"/>
        </w:rPr>
        <w:t xml:space="preserve">; </w:t>
      </w:r>
      <w:r w:rsidR="00A17210">
        <w:rPr>
          <w:rFonts w:eastAsia="Times New Roman"/>
          <w:sz w:val="22"/>
          <w:szCs w:val="22"/>
        </w:rPr>
        <w:fldChar w:fldCharType="begin"/>
      </w:r>
      <w:r w:rsidR="001F577E">
        <w:rPr>
          <w:rFonts w:eastAsia="Times New Roman"/>
          <w:sz w:val="22"/>
          <w:szCs w:val="22"/>
        </w:rPr>
        <w:instrText xml:space="preserve"> ADDIN ZOTERO_ITEM CSL_CITATION {"citationID":"DoAcYBpf","properties":{"formattedCitation":"(Schonlau, Fricker, and Elliott 2002)","plainCitation":"(Schonlau, Fricker, and Elliott 2002)","noteIndex":0},"citationItems":[{"id":"0cG4Aqq1/vKGkGaKd","uris":["http://zotero.org/users/6332819/items/NAWIY4M9"],"itemData":{"id":894,"type":"book","abstract":"Internet-based surveys, although still in their infancy, are becomingincreasingly popular because they are believed to be faster, better,cheaper, and easier to conduct than surveys using more-traditional telephoneor mail methods. Based on evidence in the literature and real-life casestudies, this book examines the validity of those claims. The authorsdiscuss the advantages and disadvantages of using e-mail and the Web toconduct research surveys, and also offer practical suggestions for designing and implementing Internet surveys most effectively.Among other findings, the authors determined that Internet surveys may bepreferable to mail or telephone surveys when a list of e-mail addresses forthe target population is available, thus eliminating the need for mail orphone invitations to potential respondents. Internet surveys also arewell-suited for larger survey efforts and for some target populations thatare difficult to reach by traditional survey methods. Web surveys areconducted more quickly than mail or phone surveys when respondents arecontacted initially by e-mail, as is often the case when a representativepanel of respondents has been assembled in advance. And, although surveysincur virtually no coding or data-entry costs because the data are capturedelectronically, the labor costs for design and programming can be high.","ISBN":"978-0-8330-3226-3","language":"en","note":"Google-Books-ID: dyJMxgV7JScC","number-of-pages":"143","publisher":"Rand Corporation","source":"Google Books","title":"Conducting Research Surveys via E-mail and the Web","author":[{"family":"Schonlau","given":"Matthias"},{"family":"Fricker","given":"Ronald D.","suffix":"Jr"},{"family":"Elliott","given":"Marc N."}],"issued":{"date-parts":[["2002",2,15]]}}}],"schema":"https://github.com/citation-style-language/schema/raw/master/csl-citation.json"} </w:instrText>
      </w:r>
      <w:r w:rsidR="00A17210">
        <w:rPr>
          <w:rFonts w:eastAsia="Times New Roman"/>
          <w:sz w:val="22"/>
          <w:szCs w:val="22"/>
        </w:rPr>
        <w:fldChar w:fldCharType="separate"/>
      </w:r>
      <w:r w:rsidR="001F577E" w:rsidRPr="001F577E">
        <w:rPr>
          <w:sz w:val="22"/>
        </w:rPr>
        <w:t>Schonlau, Fricker, and Elliott 2002)</w:t>
      </w:r>
      <w:r w:rsidR="00A17210">
        <w:rPr>
          <w:rFonts w:eastAsia="Times New Roman"/>
          <w:sz w:val="22"/>
          <w:szCs w:val="22"/>
        </w:rPr>
        <w:fldChar w:fldCharType="end"/>
      </w:r>
      <w:r w:rsidR="00C25CD6">
        <w:rPr>
          <w:rFonts w:eastAsia="Times New Roman"/>
          <w:sz w:val="22"/>
          <w:szCs w:val="22"/>
        </w:rPr>
        <w:t>. S</w:t>
      </w:r>
      <w:r w:rsidR="00C25CD6" w:rsidRPr="00AF38FB">
        <w:rPr>
          <w:rFonts w:eastAsia="Times New Roman"/>
          <w:sz w:val="22"/>
          <w:szCs w:val="22"/>
          <w:vertAlign w:val="subscript"/>
        </w:rPr>
        <w:t>4</w:t>
      </w:r>
      <w:r w:rsidR="00C25CD6">
        <w:rPr>
          <w:rFonts w:eastAsia="Times New Roman"/>
          <w:sz w:val="22"/>
          <w:szCs w:val="22"/>
          <w:vertAlign w:val="subscript"/>
        </w:rPr>
        <w:t xml:space="preserve"> </w:t>
      </w:r>
      <w:r w:rsidR="001C190A">
        <w:rPr>
          <w:rFonts w:eastAsia="Times New Roman"/>
          <w:sz w:val="22"/>
          <w:szCs w:val="22"/>
        </w:rPr>
        <w:t xml:space="preserve">can be made more representative by </w:t>
      </w:r>
      <w:r w:rsidR="001B6944">
        <w:rPr>
          <w:rFonts w:asciiTheme="minorHAnsi" w:hAnsiTheme="minorHAnsi" w:cstheme="minorHAnsi"/>
          <w:sz w:val="22"/>
          <w:szCs w:val="22"/>
        </w:rPr>
        <w:t>participant</w:t>
      </w:r>
      <w:r w:rsidR="000A4759">
        <w:rPr>
          <w:rFonts w:eastAsia="Times New Roman"/>
          <w:sz w:val="22"/>
          <w:szCs w:val="22"/>
        </w:rPr>
        <w:t xml:space="preserve">-driven </w:t>
      </w:r>
      <w:r w:rsidR="001C190A">
        <w:rPr>
          <w:rFonts w:eastAsia="Times New Roman"/>
          <w:sz w:val="22"/>
          <w:szCs w:val="22"/>
        </w:rPr>
        <w:t>samplin</w:t>
      </w:r>
      <w:r w:rsidR="000A4759">
        <w:rPr>
          <w:rFonts w:eastAsia="Times New Roman"/>
          <w:sz w:val="22"/>
          <w:szCs w:val="22"/>
        </w:rPr>
        <w:t>g (reaching out through networks and leveraging trusting relationships to reach people who might not otherwise engage in a conventional survey</w:t>
      </w:r>
      <w:r w:rsidR="00CC517E">
        <w:rPr>
          <w:rFonts w:eastAsia="Times New Roman"/>
          <w:sz w:val="22"/>
          <w:szCs w:val="22"/>
        </w:rPr>
        <w:t xml:space="preserve">; </w:t>
      </w:r>
      <w:r w:rsidR="00A17210">
        <w:rPr>
          <w:rFonts w:eastAsia="Times New Roman"/>
          <w:sz w:val="22"/>
          <w:szCs w:val="22"/>
        </w:rPr>
        <w:fldChar w:fldCharType="begin"/>
      </w:r>
      <w:r w:rsidR="001F577E">
        <w:rPr>
          <w:rFonts w:eastAsia="Times New Roman"/>
          <w:sz w:val="22"/>
          <w:szCs w:val="22"/>
        </w:rPr>
        <w:instrText xml:space="preserve"> ADDIN ZOTERO_ITEM CSL_CITATION {"citationID":"JnQqvStS","properties":{"formattedCitation":"(A. R. Bell et al. 2016)","plainCitation":"(A. R. Bell et al. 2016)","noteIndex":0},"citationItems":[{"id":"0cG4Aqq1/O08lnFhC","uris":["http://zotero.org/users/6332819/items/HAV8FR2H"],"itemData":{"id":804,"type":"article-journal","abstract":"The advent of cheap smartphones in rural areas across the globe presents an opportunity to change the mode with which researchers engage hard-to-reach populations. In particular, smartphones allow researchers to connect with respondents more frequently than standard household surveys, opening a new window into important short-term variability in key measures of household and community wellbeing. In this paper, we present early results from a pilot study in rural Bangladesh using a ‘microtasks for micropayments’ model to collect a range of community and household living standards data using Android smartphones. We find that more frequent task repetition with shorter recall periods leads to more inclusive reporting, improved capture of intra-seasonal variability, and earlier signals of events such as illness. Payments in the form of mobile talk time and data provide a positive development externality in the form of expanded access to mobile internet and social networks. Taken to scale, programs such as this have potential to transform data collection in rural areas, providing near-real-time windows into the development of markets, the spread of illnesses, or the diffusion of ideas and innovations.","container-title":"PLOS ONE","DOI":"10.1371/journal.pone.0165924","ISSN":"1932-6203","issue":"11","journalAbbreviation":"PLOS ONE","language":"en","note":"publisher: Public Library of Science","page":"e0165924","source":"PLoS Journals","title":"Real-Time Social Data Collection in Rural Bangladesh via a ‘Microtasks for Micropayments’ Platform on Android Smartphones","volume":"11","author":[{"family":"Bell","given":"Andrew Reid"},{"family":"Ward","given":"Patrick S."},{"family":"Killilea","given":"Mary E."},{"family":"Tamal","given":"Md Ehsanul Haque"}],"issued":{"date-parts":[["2016",11,10]]}}}],"schema":"https://github.com/citation-style-language/schema/raw/master/csl-citation.json"} </w:instrText>
      </w:r>
      <w:r w:rsidR="00A17210">
        <w:rPr>
          <w:rFonts w:eastAsia="Times New Roman"/>
          <w:sz w:val="22"/>
          <w:szCs w:val="22"/>
        </w:rPr>
        <w:fldChar w:fldCharType="separate"/>
      </w:r>
      <w:r w:rsidR="001F577E" w:rsidRPr="001F577E">
        <w:rPr>
          <w:sz w:val="22"/>
        </w:rPr>
        <w:t>Bell et al. 2016)</w:t>
      </w:r>
      <w:r w:rsidR="00A17210">
        <w:rPr>
          <w:rFonts w:eastAsia="Times New Roman"/>
          <w:sz w:val="22"/>
          <w:szCs w:val="22"/>
        </w:rPr>
        <w:fldChar w:fldCharType="end"/>
      </w:r>
      <w:r w:rsidR="006025C8">
        <w:rPr>
          <w:rFonts w:eastAsia="Times New Roman"/>
          <w:sz w:val="22"/>
          <w:szCs w:val="22"/>
        </w:rPr>
        <w:t xml:space="preserve">. </w:t>
      </w:r>
    </w:p>
    <w:p w14:paraId="0925CC88" w14:textId="77777777" w:rsidR="00337D2E" w:rsidRDefault="00337D2E" w:rsidP="00F71EB7">
      <w:pPr>
        <w:jc w:val="both"/>
        <w:rPr>
          <w:rFonts w:eastAsia="Times New Roman"/>
          <w:sz w:val="22"/>
          <w:szCs w:val="22"/>
        </w:rPr>
      </w:pPr>
    </w:p>
    <w:p w14:paraId="4C5C66E0" w14:textId="4D3197B0" w:rsidR="00482BAD" w:rsidRDefault="00482BAD" w:rsidP="001F577E">
      <w:pPr>
        <w:jc w:val="both"/>
        <w:rPr>
          <w:rFonts w:eastAsia="Times New Roman"/>
          <w:sz w:val="22"/>
          <w:szCs w:val="22"/>
        </w:rPr>
      </w:pPr>
      <w:r>
        <w:rPr>
          <w:rFonts w:eastAsia="Times New Roman"/>
          <w:sz w:val="22"/>
          <w:szCs w:val="22"/>
        </w:rPr>
        <w:lastRenderedPageBreak/>
        <w:t xml:space="preserve">An emergent challenge with the novel, non-enumerated smartphone approach is that of linking observations from this method with those collected </w:t>
      </w:r>
      <w:r w:rsidR="001216BA">
        <w:rPr>
          <w:rFonts w:eastAsia="Times New Roman"/>
          <w:sz w:val="22"/>
          <w:szCs w:val="22"/>
        </w:rPr>
        <w:t>in other efforts.  Responses to any one survey task are understood to be a co-production of the respondent with the larger survey instrument and the context</w:t>
      </w:r>
      <w:r w:rsidR="00CC517E">
        <w:rPr>
          <w:rFonts w:eastAsia="Times New Roman"/>
          <w:sz w:val="22"/>
          <w:szCs w:val="22"/>
        </w:rPr>
        <w:t xml:space="preserve"> </w:t>
      </w:r>
      <w:r w:rsidR="006C1CD4">
        <w:rPr>
          <w:rFonts w:eastAsia="Times New Roman"/>
          <w:sz w:val="22"/>
          <w:szCs w:val="22"/>
        </w:rPr>
        <w:fldChar w:fldCharType="begin"/>
      </w:r>
      <w:r w:rsidR="001F577E">
        <w:rPr>
          <w:rFonts w:eastAsia="Times New Roman"/>
          <w:sz w:val="22"/>
          <w:szCs w:val="22"/>
        </w:rPr>
        <w:instrText xml:space="preserve"> ADDIN ZOTERO_ITEM CSL_CITATION {"citationID":"qsIWgA96","properties":{"formattedCitation":"(G.Fielding and L.Fielding 1986)","plainCitation":"(G.Fielding and L.Fielding 1986)","noteIndex":0},"citationItems":[{"id":4869,"uris":["http://zotero.org/users/9746187/items/8HKG8EBF"],"itemData":{"id":4869,"type":"book","abstract":"&lt;p&gt;In the light of recent theoretical and methodological advances Linking Data describes the ways in which substantive problems and research issues can be tackl","ISBN":"978-1-4129-8477-5","language":"en","note":"DOI: 10.4135/9781412984775","publisher":"SAGE Publications, Inc.","source":"methods.sagepub.com","title":"Linking Data","URL":"https://methods.sagepub.com/book/mono/linking-data/toc","author":[{"family":"G.Fielding","given":"Nigel"},{"family":"L.Fielding","given":"Jane"}],"accessed":{"date-parts":[["2025",3,31]]},"issued":{"date-parts":[["1986"]]}}}],"schema":"https://github.com/citation-style-language/schema/raw/master/csl-citation.json"} </w:instrText>
      </w:r>
      <w:r w:rsidR="006C1CD4">
        <w:rPr>
          <w:rFonts w:eastAsia="Times New Roman"/>
          <w:sz w:val="22"/>
          <w:szCs w:val="22"/>
        </w:rPr>
        <w:fldChar w:fldCharType="separate"/>
      </w:r>
      <w:r w:rsidR="001F577E" w:rsidRPr="001F577E">
        <w:rPr>
          <w:sz w:val="22"/>
        </w:rPr>
        <w:t>(Fielding and Fielding 1986)</w:t>
      </w:r>
      <w:r w:rsidR="006C1CD4">
        <w:rPr>
          <w:rFonts w:eastAsia="Times New Roman"/>
          <w:sz w:val="22"/>
          <w:szCs w:val="22"/>
        </w:rPr>
        <w:fldChar w:fldCharType="end"/>
      </w:r>
      <w:r w:rsidR="001216BA">
        <w:rPr>
          <w:rFonts w:eastAsia="Times New Roman"/>
          <w:sz w:val="22"/>
          <w:szCs w:val="22"/>
        </w:rPr>
        <w:t xml:space="preserve"> – including the enumerator</w:t>
      </w:r>
      <w:r w:rsidR="00CC517E">
        <w:rPr>
          <w:rFonts w:eastAsia="Times New Roman"/>
          <w:sz w:val="22"/>
          <w:szCs w:val="22"/>
        </w:rPr>
        <w:t xml:space="preserve"> </w:t>
      </w:r>
      <w:r w:rsidR="006C1CD4">
        <w:rPr>
          <w:rFonts w:eastAsia="Times New Roman"/>
          <w:sz w:val="22"/>
          <w:szCs w:val="22"/>
        </w:rPr>
        <w:fldChar w:fldCharType="begin"/>
      </w:r>
      <w:r w:rsidR="001F577E">
        <w:rPr>
          <w:rFonts w:eastAsia="Times New Roman"/>
          <w:sz w:val="22"/>
          <w:szCs w:val="22"/>
        </w:rPr>
        <w:instrText xml:space="preserve"> ADDIN ZOTERO_ITEM CSL_CITATION {"citationID":"gYlxRECR","properties":{"formattedCitation":"(Di Maio and Fiala 2020)","plainCitation":"(Di Maio and Fiala 2020)","noteIndex":0},"citationItems":[{"id":4871,"uris":["http://zotero.org/users/9746187/items/WYX4IAIS"],"itemData":{"id":4871,"type":"article-journal","abstract":"During survey data collection, respondents’ answers may be influenced by the behavior and characteristics of the enumerator, the so-called enumerator effect. Using a large-scale experiment in Uganda in which the study randomly pairs enumerators and respondents, the study explores for which types of questions the enumerator effect may exist. It is found that the enumerator effect is minimal in many questions, but is large for political preference questions, for which it can account for over 30 percent of the variation in responses. The study then explores which enumerator characteristics, and which of their combination with respondent characteristics, could account for this effect. Finally, the conclusion provides some practical suggestions on how to minimize enumerator effects, and potential bias, in various types of data collections.","container-title":"The World Bank Economic Review","DOI":"10.1093/wber/lhy024","ISSN":"0258-6770","issue":"3","journalAbbreviation":"The World Bank Economic Review","page":"654-669","source":"Silverchair","title":"Be Wary of Those Who Ask: A Randomized Experiment on the Size and Determinants of the Enumerator Effect","title-short":"Be Wary of Those Who Ask","volume":"34","author":[{"family":"Di Maio","given":"Michele"},{"family":"Fiala","given":"Nathan"}],"issued":{"date-parts":[["2020",10,1]]}}}],"schema":"https://github.com/citation-style-language/schema/raw/master/csl-citation.json"} </w:instrText>
      </w:r>
      <w:r w:rsidR="006C1CD4">
        <w:rPr>
          <w:rFonts w:eastAsia="Times New Roman"/>
          <w:sz w:val="22"/>
          <w:szCs w:val="22"/>
        </w:rPr>
        <w:fldChar w:fldCharType="separate"/>
      </w:r>
      <w:r w:rsidR="001F577E" w:rsidRPr="001F577E">
        <w:rPr>
          <w:sz w:val="22"/>
        </w:rPr>
        <w:t>(Di Maio and Fiala 2020)</w:t>
      </w:r>
      <w:r w:rsidR="006C1CD4">
        <w:rPr>
          <w:rFonts w:eastAsia="Times New Roman"/>
          <w:sz w:val="22"/>
          <w:szCs w:val="22"/>
        </w:rPr>
        <w:fldChar w:fldCharType="end"/>
      </w:r>
      <w:r w:rsidR="001216BA">
        <w:rPr>
          <w:rFonts w:eastAsia="Times New Roman"/>
          <w:sz w:val="22"/>
          <w:szCs w:val="22"/>
        </w:rPr>
        <w:t xml:space="preserve"> (or lack of), along with all other observed and unobserved aspects of the study frame.  Thinking carefully </w:t>
      </w:r>
      <w:r w:rsidR="005B5C52">
        <w:rPr>
          <w:rFonts w:eastAsia="Times New Roman"/>
          <w:sz w:val="22"/>
          <w:szCs w:val="22"/>
        </w:rPr>
        <w:t>about how to make comparisons across, or construct time series linking such different survey modalities – where respondents will have responded with different motivations to round numbers, think expansively, or misrepresent, for example – is a critical challenge for enmeshing smartphone-based survey research as a modern data collection paradigm.</w:t>
      </w:r>
    </w:p>
    <w:p w14:paraId="68228E11" w14:textId="77777777" w:rsidR="00482BAD" w:rsidRDefault="00482BAD" w:rsidP="00F71EB7">
      <w:pPr>
        <w:jc w:val="both"/>
        <w:rPr>
          <w:rFonts w:eastAsia="Times New Roman"/>
          <w:sz w:val="22"/>
          <w:szCs w:val="22"/>
        </w:rPr>
      </w:pPr>
    </w:p>
    <w:p w14:paraId="6B6CDB9A" w14:textId="3EA9DF54" w:rsidR="004B2763" w:rsidRDefault="00D74BDF" w:rsidP="001F577E">
      <w:pPr>
        <w:jc w:val="both"/>
        <w:rPr>
          <w:rFonts w:eastAsia="Times New Roman"/>
          <w:sz w:val="22"/>
          <w:szCs w:val="22"/>
        </w:rPr>
      </w:pPr>
      <w:r>
        <w:rPr>
          <w:rFonts w:eastAsia="Times New Roman"/>
          <w:sz w:val="22"/>
          <w:szCs w:val="22"/>
        </w:rPr>
        <w:t xml:space="preserve">We acknowledge that </w:t>
      </w:r>
      <w:r w:rsidR="00C06366">
        <w:rPr>
          <w:rFonts w:eastAsia="Times New Roman"/>
          <w:sz w:val="22"/>
          <w:szCs w:val="22"/>
        </w:rPr>
        <w:t>the S</w:t>
      </w:r>
      <w:r w:rsidR="00C06366">
        <w:rPr>
          <w:rFonts w:eastAsia="Times New Roman"/>
          <w:sz w:val="22"/>
          <w:szCs w:val="22"/>
          <w:vertAlign w:val="subscript"/>
        </w:rPr>
        <w:t>4</w:t>
      </w:r>
      <w:r w:rsidR="00C06366">
        <w:rPr>
          <w:rFonts w:eastAsia="Times New Roman"/>
          <w:sz w:val="22"/>
          <w:szCs w:val="22"/>
        </w:rPr>
        <w:t xml:space="preserve"> approach can present additional challenges for </w:t>
      </w:r>
      <w:r>
        <w:rPr>
          <w:rFonts w:eastAsia="Times New Roman"/>
          <w:sz w:val="22"/>
          <w:szCs w:val="22"/>
        </w:rPr>
        <w:t>individuals liv</w:t>
      </w:r>
      <w:r w:rsidR="00C06366">
        <w:rPr>
          <w:rFonts w:eastAsia="Times New Roman"/>
          <w:sz w:val="22"/>
          <w:szCs w:val="22"/>
        </w:rPr>
        <w:t>ing</w:t>
      </w:r>
      <w:r>
        <w:rPr>
          <w:rFonts w:eastAsia="Times New Roman"/>
          <w:sz w:val="22"/>
          <w:szCs w:val="22"/>
        </w:rPr>
        <w:t xml:space="preserve"> in very poor data connection environments. </w:t>
      </w:r>
      <w:r w:rsidR="00D4382C">
        <w:rPr>
          <w:rFonts w:eastAsia="Times New Roman"/>
          <w:sz w:val="22"/>
          <w:szCs w:val="22"/>
        </w:rPr>
        <w:t>This was seen in</w:t>
      </w:r>
      <w:r w:rsidR="00716514">
        <w:rPr>
          <w:rFonts w:eastAsia="Times New Roman"/>
          <w:sz w:val="22"/>
          <w:szCs w:val="22"/>
        </w:rPr>
        <w:t xml:space="preserve"> the</w:t>
      </w:r>
      <w:r w:rsidR="00D4382C">
        <w:rPr>
          <w:rFonts w:eastAsia="Times New Roman"/>
          <w:sz w:val="22"/>
          <w:szCs w:val="22"/>
        </w:rPr>
        <w:t xml:space="preserve"> South Africa</w:t>
      </w:r>
      <w:r w:rsidR="00716514">
        <w:rPr>
          <w:rFonts w:eastAsia="Times New Roman"/>
          <w:sz w:val="22"/>
          <w:szCs w:val="22"/>
        </w:rPr>
        <w:t>n case study,</w:t>
      </w:r>
      <w:r w:rsidR="00D4382C">
        <w:rPr>
          <w:rFonts w:eastAsia="Times New Roman"/>
          <w:sz w:val="22"/>
          <w:szCs w:val="22"/>
        </w:rPr>
        <w:t xml:space="preserve"> for instance</w:t>
      </w:r>
      <w:r w:rsidR="00716514">
        <w:rPr>
          <w:rFonts w:eastAsia="Times New Roman"/>
          <w:sz w:val="22"/>
          <w:szCs w:val="22"/>
        </w:rPr>
        <w:t>,</w:t>
      </w:r>
      <w:r w:rsidR="00D4382C">
        <w:rPr>
          <w:rFonts w:eastAsia="Times New Roman"/>
          <w:sz w:val="22"/>
          <w:szCs w:val="22"/>
        </w:rPr>
        <w:t xml:space="preserve"> where </w:t>
      </w:r>
      <w:r w:rsidR="00284693">
        <w:rPr>
          <w:rFonts w:eastAsia="Times New Roman"/>
          <w:sz w:val="22"/>
          <w:szCs w:val="22"/>
        </w:rPr>
        <w:t xml:space="preserve">there was high incidence of </w:t>
      </w:r>
      <w:r w:rsidR="00516297">
        <w:rPr>
          <w:rFonts w:eastAsia="Times New Roman"/>
          <w:sz w:val="22"/>
          <w:szCs w:val="22"/>
        </w:rPr>
        <w:t>power</w:t>
      </w:r>
      <w:r w:rsidR="000E75F7">
        <w:rPr>
          <w:rFonts w:eastAsia="Times New Roman"/>
          <w:sz w:val="22"/>
          <w:szCs w:val="22"/>
        </w:rPr>
        <w:t xml:space="preserve"> </w:t>
      </w:r>
      <w:r w:rsidR="007B2E59">
        <w:rPr>
          <w:rFonts w:eastAsia="Times New Roman"/>
          <w:sz w:val="22"/>
          <w:szCs w:val="22"/>
        </w:rPr>
        <w:t xml:space="preserve">and network </w:t>
      </w:r>
      <w:r w:rsidR="000E75F7">
        <w:rPr>
          <w:rFonts w:eastAsia="Times New Roman"/>
          <w:sz w:val="22"/>
          <w:szCs w:val="22"/>
        </w:rPr>
        <w:t>disruptions</w:t>
      </w:r>
      <w:r w:rsidR="007001E1">
        <w:rPr>
          <w:rFonts w:eastAsia="Times New Roman"/>
          <w:sz w:val="22"/>
          <w:szCs w:val="22"/>
        </w:rPr>
        <w:t xml:space="preserve">. Many </w:t>
      </w:r>
      <w:r w:rsidR="00284693">
        <w:rPr>
          <w:rFonts w:eastAsia="Times New Roman"/>
          <w:sz w:val="22"/>
          <w:szCs w:val="22"/>
        </w:rPr>
        <w:t xml:space="preserve">participants </w:t>
      </w:r>
      <w:r w:rsidR="007001E1">
        <w:rPr>
          <w:rFonts w:eastAsia="Times New Roman"/>
          <w:sz w:val="22"/>
          <w:szCs w:val="22"/>
        </w:rPr>
        <w:t xml:space="preserve">also </w:t>
      </w:r>
      <w:r w:rsidR="00216675">
        <w:rPr>
          <w:rFonts w:eastAsia="Times New Roman"/>
          <w:sz w:val="22"/>
          <w:szCs w:val="22"/>
        </w:rPr>
        <w:t>migrat</w:t>
      </w:r>
      <w:r w:rsidR="00105B33">
        <w:rPr>
          <w:rFonts w:eastAsia="Times New Roman"/>
          <w:sz w:val="22"/>
          <w:szCs w:val="22"/>
        </w:rPr>
        <w:t>e</w:t>
      </w:r>
      <w:r w:rsidR="00716514">
        <w:rPr>
          <w:rFonts w:eastAsia="Times New Roman"/>
          <w:sz w:val="22"/>
          <w:szCs w:val="22"/>
        </w:rPr>
        <w:t>d</w:t>
      </w:r>
      <w:r w:rsidR="00105B33">
        <w:rPr>
          <w:rFonts w:eastAsia="Times New Roman"/>
          <w:sz w:val="22"/>
          <w:szCs w:val="22"/>
        </w:rPr>
        <w:t xml:space="preserve"> </w:t>
      </w:r>
      <w:r w:rsidR="00216675">
        <w:rPr>
          <w:rFonts w:eastAsia="Times New Roman"/>
          <w:sz w:val="22"/>
          <w:szCs w:val="22"/>
        </w:rPr>
        <w:t>seasonally to rural areas with poor</w:t>
      </w:r>
      <w:r w:rsidR="007B2E59">
        <w:rPr>
          <w:rFonts w:eastAsia="Times New Roman"/>
          <w:sz w:val="22"/>
          <w:szCs w:val="22"/>
        </w:rPr>
        <w:t>er</w:t>
      </w:r>
      <w:r w:rsidR="00216675">
        <w:rPr>
          <w:rFonts w:eastAsia="Times New Roman"/>
          <w:sz w:val="22"/>
          <w:szCs w:val="22"/>
        </w:rPr>
        <w:t xml:space="preserve"> network connection</w:t>
      </w:r>
      <w:r w:rsidR="00CC517E">
        <w:rPr>
          <w:rFonts w:eastAsia="Times New Roman"/>
          <w:sz w:val="22"/>
          <w:szCs w:val="22"/>
        </w:rPr>
        <w:t xml:space="preserve"> </w:t>
      </w:r>
      <w:r w:rsidR="00B6478F">
        <w:rPr>
          <w:rFonts w:eastAsia="Times New Roman"/>
          <w:sz w:val="22"/>
          <w:szCs w:val="22"/>
        </w:rPr>
        <w:fldChar w:fldCharType="begin"/>
      </w:r>
      <w:r w:rsidR="001F577E">
        <w:rPr>
          <w:rFonts w:eastAsia="Times New Roman"/>
          <w:sz w:val="22"/>
          <w:szCs w:val="22"/>
        </w:rPr>
        <w:instrText xml:space="preserve"> ADDIN ZOTERO_ITEM CSL_CITATION {"citationID":"UXr2TiyJ","properties":{"formattedCitation":"(Biswas and Mallick 2021)","plainCitation":"(Biswas and Mallick 2021)","noteIndex":0},"citationItems":[{"id":"0cG4Aqq1/37pTvYib","uris":["http://zotero.org/users/6332819/items/NWVEACFZ"],"itemData":{"id":896,"type":"article-journal","abstract":"Understanding how livelihood diversification contributes to long-term non-migration decisions of people at risks is innovative and timely in the context of future climate change adaptation planning. This study particularly examines this question and explores how and to what extent livelihood diversification in the face of climate change can support long-term non-migration for people living in the southwest coastal region of Bangladesh. We employed a cluster random sampling method to select the respondents and interviewed a total of 183 households by using a structured questionnaire. Analysis indicates that the tendency of livelihood diversification based on shrimp-farming has been intensified in recent years as the land use pattern also changed due to the frequent occurrence of environmental hazards. The Poisson regression model states that belonging to a religious minority and shrimp farming determines the extent of livelihood diversification, i.e., if the person belongs to a minority religion and possesses a shrimp-farm they will have more diversified sources of income compared to others living in the society. Moreover, therefore, one in every three households in these studied communities’ practices seasonal migration as an alternative livelihood strategy so that their family can stay put. The outcome of this study motivates the government and non-government organizations to take policies and programs in a direction that may reduce the dependency on seasonal migration and introduce locally adoptable diversified employment opportunities.","container-title":"Environment, Development and Sustainability","DOI":"10.1007/s10668-020-01005-4","ISSN":"1573-2975","issue":"6","journalAbbreviation":"Environ Dev Sustain","language":"en","page":"8924-8948","source":"Springer Link","title":"Livelihood diversification as key to long-term non-migration: evidence from coastal Bangladesh","title-short":"Livelihood diversification as key to long-term non-migration","volume":"23","author":[{"family":"Biswas","given":"Bangkim"},{"family":"Mallick","given":"Bishawjit"}],"issued":{"date-parts":[["2021",6,1]]}}}],"schema":"https://github.com/citation-style-language/schema/raw/master/csl-citation.json"} </w:instrText>
      </w:r>
      <w:r w:rsidR="00B6478F">
        <w:rPr>
          <w:rFonts w:eastAsia="Times New Roman"/>
          <w:sz w:val="22"/>
          <w:szCs w:val="22"/>
        </w:rPr>
        <w:fldChar w:fldCharType="separate"/>
      </w:r>
      <w:r w:rsidR="001F577E" w:rsidRPr="001F577E">
        <w:rPr>
          <w:sz w:val="22"/>
        </w:rPr>
        <w:t>(Biswas and Mallick 2021)</w:t>
      </w:r>
      <w:r w:rsidR="00B6478F">
        <w:rPr>
          <w:rFonts w:eastAsia="Times New Roman"/>
          <w:sz w:val="22"/>
          <w:szCs w:val="22"/>
        </w:rPr>
        <w:fldChar w:fldCharType="end"/>
      </w:r>
      <w:r w:rsidR="00216675">
        <w:rPr>
          <w:rFonts w:eastAsia="Times New Roman"/>
          <w:sz w:val="22"/>
          <w:szCs w:val="22"/>
        </w:rPr>
        <w:t xml:space="preserve">. </w:t>
      </w:r>
      <w:r w:rsidR="00C06366">
        <w:rPr>
          <w:rFonts w:eastAsia="Times New Roman"/>
          <w:sz w:val="22"/>
          <w:szCs w:val="22"/>
        </w:rPr>
        <w:t xml:space="preserve">The method is robust to low and intermittent connectivity, such that </w:t>
      </w:r>
      <w:r w:rsidR="001E0714">
        <w:rPr>
          <w:rFonts w:eastAsia="Times New Roman"/>
          <w:sz w:val="22"/>
          <w:szCs w:val="22"/>
        </w:rPr>
        <w:t>completed surveys</w:t>
      </w:r>
      <w:r>
        <w:rPr>
          <w:rFonts w:eastAsia="Times New Roman"/>
          <w:sz w:val="22"/>
          <w:szCs w:val="22"/>
        </w:rPr>
        <w:t xml:space="preserve"> can be sent </w:t>
      </w:r>
      <w:r w:rsidR="001E0714">
        <w:rPr>
          <w:rFonts w:eastAsia="Times New Roman"/>
          <w:sz w:val="22"/>
          <w:szCs w:val="22"/>
        </w:rPr>
        <w:t xml:space="preserve">at the point </w:t>
      </w:r>
      <w:r>
        <w:rPr>
          <w:rFonts w:eastAsia="Times New Roman"/>
          <w:sz w:val="22"/>
          <w:szCs w:val="22"/>
        </w:rPr>
        <w:t>when an individual does hit a data connection</w:t>
      </w:r>
      <w:r w:rsidR="00C06366">
        <w:rPr>
          <w:rFonts w:eastAsia="Times New Roman"/>
          <w:sz w:val="22"/>
          <w:szCs w:val="22"/>
        </w:rPr>
        <w:t>, but the experience of S</w:t>
      </w:r>
      <w:r w:rsidR="00C06366">
        <w:rPr>
          <w:rFonts w:eastAsia="Times New Roman"/>
          <w:sz w:val="22"/>
          <w:szCs w:val="22"/>
          <w:vertAlign w:val="subscript"/>
        </w:rPr>
        <w:t>4</w:t>
      </w:r>
      <w:r w:rsidR="00C06366">
        <w:rPr>
          <w:rFonts w:eastAsia="Times New Roman"/>
          <w:sz w:val="22"/>
          <w:szCs w:val="22"/>
        </w:rPr>
        <w:t xml:space="preserve"> participation is smoother </w:t>
      </w:r>
      <w:r w:rsidR="00375564">
        <w:rPr>
          <w:rFonts w:eastAsia="Times New Roman"/>
          <w:sz w:val="22"/>
          <w:szCs w:val="22"/>
        </w:rPr>
        <w:t>with</w:t>
      </w:r>
      <w:r w:rsidR="00C06366">
        <w:rPr>
          <w:rFonts w:eastAsia="Times New Roman"/>
          <w:sz w:val="22"/>
          <w:szCs w:val="22"/>
        </w:rPr>
        <w:t xml:space="preserve"> reliable internet connection</w:t>
      </w:r>
      <w:r w:rsidR="00F71EB7">
        <w:rPr>
          <w:rFonts w:eastAsia="Times New Roman"/>
          <w:sz w:val="22"/>
          <w:szCs w:val="22"/>
        </w:rPr>
        <w:t xml:space="preserve">. </w:t>
      </w:r>
    </w:p>
    <w:p w14:paraId="791B4419" w14:textId="77777777" w:rsidR="004B2763" w:rsidRDefault="004B2763" w:rsidP="00AF38FB">
      <w:pPr>
        <w:jc w:val="both"/>
        <w:rPr>
          <w:rFonts w:eastAsia="Times New Roman"/>
          <w:sz w:val="22"/>
          <w:szCs w:val="22"/>
        </w:rPr>
      </w:pPr>
    </w:p>
    <w:p w14:paraId="5EFB0FB0" w14:textId="0B9F170C" w:rsidR="00337D2E" w:rsidRDefault="00F777C8" w:rsidP="00AF38FB">
      <w:pPr>
        <w:jc w:val="both"/>
        <w:rPr>
          <w:rFonts w:eastAsia="Times New Roman"/>
          <w:sz w:val="22"/>
          <w:szCs w:val="22"/>
        </w:rPr>
      </w:pPr>
      <w:r>
        <w:rPr>
          <w:rFonts w:eastAsia="Times New Roman"/>
          <w:sz w:val="22"/>
          <w:szCs w:val="22"/>
        </w:rPr>
        <w:t xml:space="preserve">There is no ‘one size fits all approach’ to the question of whether smartphones should be given to participants or whether they should, or would choose to, use their own. </w:t>
      </w:r>
      <w:r w:rsidR="00337D2E">
        <w:rPr>
          <w:rFonts w:eastAsia="Times New Roman"/>
          <w:sz w:val="22"/>
          <w:szCs w:val="22"/>
        </w:rPr>
        <w:t xml:space="preserve">In </w:t>
      </w:r>
      <w:r>
        <w:rPr>
          <w:rFonts w:eastAsia="Times New Roman"/>
          <w:sz w:val="22"/>
          <w:szCs w:val="22"/>
        </w:rPr>
        <w:t xml:space="preserve">some of </w:t>
      </w:r>
      <w:r w:rsidR="00337D2E">
        <w:rPr>
          <w:rFonts w:eastAsia="Times New Roman"/>
          <w:sz w:val="22"/>
          <w:szCs w:val="22"/>
        </w:rPr>
        <w:t>these case studies, few mobile phones were handed out</w:t>
      </w:r>
      <w:r>
        <w:rPr>
          <w:rFonts w:eastAsia="Times New Roman"/>
          <w:sz w:val="22"/>
          <w:szCs w:val="22"/>
        </w:rPr>
        <w:t>,</w:t>
      </w:r>
      <w:r w:rsidR="00337D2E">
        <w:rPr>
          <w:rFonts w:eastAsia="Times New Roman"/>
          <w:sz w:val="22"/>
          <w:szCs w:val="22"/>
        </w:rPr>
        <w:t xml:space="preserve"> with many</w:t>
      </w:r>
      <w:r w:rsidR="007E4D95">
        <w:rPr>
          <w:rFonts w:eastAsia="Times New Roman"/>
          <w:sz w:val="22"/>
          <w:szCs w:val="22"/>
        </w:rPr>
        <w:t xml:space="preserve"> </w:t>
      </w:r>
      <w:r w:rsidR="002976A4">
        <w:rPr>
          <w:rFonts w:eastAsia="Times New Roman"/>
          <w:sz w:val="22"/>
          <w:szCs w:val="22"/>
        </w:rPr>
        <w:t>participant</w:t>
      </w:r>
      <w:r w:rsidR="007C670F">
        <w:rPr>
          <w:rFonts w:eastAsia="Times New Roman"/>
          <w:sz w:val="22"/>
          <w:szCs w:val="22"/>
        </w:rPr>
        <w:t>s</w:t>
      </w:r>
      <w:r w:rsidR="00337D2E">
        <w:rPr>
          <w:rFonts w:eastAsia="Times New Roman"/>
          <w:sz w:val="22"/>
          <w:szCs w:val="22"/>
        </w:rPr>
        <w:t xml:space="preserve"> preferring to use their current </w:t>
      </w:r>
      <w:r w:rsidR="00850490">
        <w:rPr>
          <w:rFonts w:eastAsia="Times New Roman"/>
          <w:sz w:val="22"/>
          <w:szCs w:val="22"/>
        </w:rPr>
        <w:t>phone.</w:t>
      </w:r>
      <w:r w:rsidR="00E835C6" w:rsidRPr="00E835C6">
        <w:rPr>
          <w:color w:val="5B9BD5" w:themeColor="accent1"/>
        </w:rPr>
        <w:t xml:space="preserve"> </w:t>
      </w:r>
      <w:r w:rsidRPr="00E835C6">
        <w:rPr>
          <w:rFonts w:eastAsia="Times New Roman"/>
          <w:color w:val="5B9BD5" w:themeColor="accent1"/>
          <w:sz w:val="22"/>
          <w:szCs w:val="22"/>
        </w:rPr>
        <w:t xml:space="preserve"> </w:t>
      </w:r>
      <w:r>
        <w:rPr>
          <w:rFonts w:eastAsia="Times New Roman"/>
          <w:sz w:val="22"/>
          <w:szCs w:val="22"/>
        </w:rPr>
        <w:t xml:space="preserve">If a phone was not given to a </w:t>
      </w:r>
      <w:r w:rsidR="001B6944">
        <w:rPr>
          <w:rFonts w:asciiTheme="minorHAnsi" w:hAnsiTheme="minorHAnsi" w:cstheme="minorHAnsi"/>
          <w:sz w:val="22"/>
          <w:szCs w:val="22"/>
        </w:rPr>
        <w:t>participant</w:t>
      </w:r>
      <w:r w:rsidR="00850490">
        <w:rPr>
          <w:rFonts w:eastAsia="Times New Roman"/>
          <w:sz w:val="22"/>
          <w:szCs w:val="22"/>
        </w:rPr>
        <w:t>,</w:t>
      </w:r>
      <w:r>
        <w:rPr>
          <w:rFonts w:eastAsia="Times New Roman"/>
          <w:sz w:val="22"/>
          <w:szCs w:val="22"/>
        </w:rPr>
        <w:t xml:space="preserve"> they would instead </w:t>
      </w:r>
      <w:r w:rsidR="00337D2E">
        <w:rPr>
          <w:rFonts w:eastAsia="Times New Roman"/>
          <w:sz w:val="22"/>
          <w:szCs w:val="22"/>
        </w:rPr>
        <w:t>receiv</w:t>
      </w:r>
      <w:r>
        <w:rPr>
          <w:rFonts w:eastAsia="Times New Roman"/>
          <w:sz w:val="22"/>
          <w:szCs w:val="22"/>
        </w:rPr>
        <w:t>e</w:t>
      </w:r>
      <w:r w:rsidR="00337D2E">
        <w:rPr>
          <w:rFonts w:eastAsia="Times New Roman"/>
          <w:sz w:val="22"/>
          <w:szCs w:val="22"/>
        </w:rPr>
        <w:t xml:space="preserve"> </w:t>
      </w:r>
      <w:r w:rsidR="007E4D95">
        <w:rPr>
          <w:rFonts w:eastAsia="Times New Roman"/>
          <w:sz w:val="22"/>
          <w:szCs w:val="22"/>
        </w:rPr>
        <w:t xml:space="preserve">greater </w:t>
      </w:r>
      <w:r w:rsidR="00337D2E">
        <w:rPr>
          <w:rFonts w:eastAsia="Times New Roman"/>
          <w:sz w:val="22"/>
          <w:szCs w:val="22"/>
        </w:rPr>
        <w:t>top up</w:t>
      </w:r>
      <w:r w:rsidR="007E4D95">
        <w:rPr>
          <w:rFonts w:eastAsia="Times New Roman"/>
          <w:sz w:val="22"/>
          <w:szCs w:val="22"/>
        </w:rPr>
        <w:t>s</w:t>
      </w:r>
      <w:r w:rsidR="00337D2E">
        <w:rPr>
          <w:rFonts w:eastAsia="Times New Roman"/>
          <w:sz w:val="22"/>
          <w:szCs w:val="22"/>
        </w:rPr>
        <w:t xml:space="preserve"> of data</w:t>
      </w:r>
      <w:r w:rsidR="00850490">
        <w:rPr>
          <w:rFonts w:eastAsia="Times New Roman"/>
          <w:sz w:val="22"/>
          <w:szCs w:val="22"/>
        </w:rPr>
        <w:t xml:space="preserve"> or</w:t>
      </w:r>
      <w:r w:rsidR="00337D2E">
        <w:rPr>
          <w:rFonts w:eastAsia="Times New Roman"/>
          <w:sz w:val="22"/>
          <w:szCs w:val="22"/>
        </w:rPr>
        <w:t xml:space="preserve"> talk time</w:t>
      </w:r>
      <w:r w:rsidR="007C670F">
        <w:rPr>
          <w:rFonts w:eastAsia="Times New Roman"/>
          <w:sz w:val="22"/>
          <w:szCs w:val="22"/>
        </w:rPr>
        <w:t xml:space="preserve"> to ensure equity across </w:t>
      </w:r>
      <w:r w:rsidR="002976A4">
        <w:rPr>
          <w:rFonts w:eastAsia="Times New Roman"/>
          <w:sz w:val="22"/>
          <w:szCs w:val="22"/>
        </w:rPr>
        <w:t>participants</w:t>
      </w:r>
      <w:r w:rsidR="00337D2E">
        <w:rPr>
          <w:rFonts w:eastAsia="Times New Roman"/>
          <w:sz w:val="22"/>
          <w:szCs w:val="22"/>
        </w:rPr>
        <w:t xml:space="preserve">. </w:t>
      </w:r>
      <w:r w:rsidR="00FC0156">
        <w:rPr>
          <w:rFonts w:eastAsia="Times New Roman"/>
          <w:sz w:val="22"/>
          <w:szCs w:val="22"/>
        </w:rPr>
        <w:t xml:space="preserve">In Peru, only </w:t>
      </w:r>
      <w:r w:rsidR="004356D8">
        <w:rPr>
          <w:rFonts w:eastAsia="Times New Roman"/>
          <w:sz w:val="22"/>
          <w:szCs w:val="22"/>
        </w:rPr>
        <w:t xml:space="preserve">10 </w:t>
      </w:r>
      <w:r w:rsidR="00FC0156">
        <w:rPr>
          <w:rFonts w:eastAsia="Times New Roman"/>
          <w:sz w:val="22"/>
          <w:szCs w:val="22"/>
        </w:rPr>
        <w:t xml:space="preserve">of 102 participants required a project phone, which were handed out discretely. </w:t>
      </w:r>
      <w:r w:rsidR="009B5EA4">
        <w:rPr>
          <w:rFonts w:eastAsia="Times New Roman"/>
          <w:sz w:val="22"/>
          <w:szCs w:val="22"/>
        </w:rPr>
        <w:t>However, in</w:t>
      </w:r>
      <w:r w:rsidR="00850DC1">
        <w:rPr>
          <w:rFonts w:eastAsia="Times New Roman"/>
          <w:sz w:val="22"/>
          <w:szCs w:val="22"/>
        </w:rPr>
        <w:t xml:space="preserve"> </w:t>
      </w:r>
      <w:r>
        <w:rPr>
          <w:rFonts w:eastAsia="Times New Roman"/>
          <w:sz w:val="22"/>
          <w:szCs w:val="22"/>
        </w:rPr>
        <w:t xml:space="preserve">South Africa </w:t>
      </w:r>
      <w:r w:rsidR="00C54EDE">
        <w:rPr>
          <w:rFonts w:eastAsia="Times New Roman"/>
          <w:sz w:val="22"/>
          <w:szCs w:val="22"/>
        </w:rPr>
        <w:t xml:space="preserve">all 104 participants </w:t>
      </w:r>
      <w:r w:rsidR="00D857F9">
        <w:rPr>
          <w:rFonts w:eastAsia="Times New Roman"/>
          <w:sz w:val="22"/>
          <w:szCs w:val="22"/>
        </w:rPr>
        <w:t>r</w:t>
      </w:r>
      <w:r w:rsidR="00C54EDE">
        <w:rPr>
          <w:rFonts w:eastAsia="Times New Roman"/>
          <w:sz w:val="22"/>
          <w:szCs w:val="22"/>
        </w:rPr>
        <w:t>eceiv</w:t>
      </w:r>
      <w:r w:rsidR="00D857F9">
        <w:rPr>
          <w:rFonts w:eastAsia="Times New Roman"/>
          <w:sz w:val="22"/>
          <w:szCs w:val="22"/>
        </w:rPr>
        <w:t>ed</w:t>
      </w:r>
      <w:r w:rsidR="00C54EDE">
        <w:rPr>
          <w:rFonts w:eastAsia="Times New Roman"/>
          <w:sz w:val="22"/>
          <w:szCs w:val="22"/>
        </w:rPr>
        <w:t xml:space="preserve"> a </w:t>
      </w:r>
      <w:r w:rsidR="00A128BD">
        <w:rPr>
          <w:rFonts w:eastAsia="Times New Roman"/>
          <w:sz w:val="22"/>
          <w:szCs w:val="22"/>
        </w:rPr>
        <w:t>project phone</w:t>
      </w:r>
      <w:r w:rsidR="007A7E85">
        <w:rPr>
          <w:rFonts w:eastAsia="Times New Roman"/>
          <w:sz w:val="22"/>
          <w:szCs w:val="22"/>
        </w:rPr>
        <w:t>, although there can be substantial challenges associated with this</w:t>
      </w:r>
      <w:r w:rsidR="00A128BD">
        <w:rPr>
          <w:rFonts w:eastAsia="Times New Roman"/>
          <w:sz w:val="22"/>
          <w:szCs w:val="22"/>
        </w:rPr>
        <w:t xml:space="preserve">. </w:t>
      </w:r>
      <w:r w:rsidR="00DE1A4E">
        <w:rPr>
          <w:rFonts w:eastAsia="Times New Roman"/>
          <w:sz w:val="22"/>
          <w:szCs w:val="22"/>
        </w:rPr>
        <w:t>T</w:t>
      </w:r>
      <w:r>
        <w:rPr>
          <w:rFonts w:eastAsia="Times New Roman"/>
          <w:sz w:val="22"/>
          <w:szCs w:val="22"/>
        </w:rPr>
        <w:t>he academic partners managing the project</w:t>
      </w:r>
      <w:r w:rsidR="00DE1A4E">
        <w:rPr>
          <w:rFonts w:eastAsia="Times New Roman"/>
          <w:sz w:val="22"/>
          <w:szCs w:val="22"/>
        </w:rPr>
        <w:t xml:space="preserve"> in South Africa</w:t>
      </w:r>
      <w:r>
        <w:rPr>
          <w:rFonts w:eastAsia="Times New Roman"/>
          <w:sz w:val="22"/>
          <w:szCs w:val="22"/>
        </w:rPr>
        <w:t xml:space="preserve"> were acutely aware that it would be irresponsible to distribute 100 smartphones in a small geographic area, where residents faced high levels of economic precarity. This could cause conflict between participants and non-participants. </w:t>
      </w:r>
      <w:r w:rsidR="00757CB8">
        <w:rPr>
          <w:rFonts w:eastAsia="Times New Roman"/>
          <w:sz w:val="22"/>
          <w:szCs w:val="22"/>
        </w:rPr>
        <w:t xml:space="preserve">Initially the facilitators did not explicitly state to participants that they could have phones given to them, and thus </w:t>
      </w:r>
      <w:r w:rsidR="00C4786F">
        <w:rPr>
          <w:rFonts w:eastAsia="Times New Roman"/>
          <w:sz w:val="22"/>
          <w:szCs w:val="22"/>
        </w:rPr>
        <w:t>only those with smart</w:t>
      </w:r>
      <w:r w:rsidR="00757CB8">
        <w:rPr>
          <w:rFonts w:eastAsia="Times New Roman"/>
          <w:sz w:val="22"/>
          <w:szCs w:val="22"/>
        </w:rPr>
        <w:t>phones</w:t>
      </w:r>
      <w:r w:rsidR="00C4786F">
        <w:rPr>
          <w:rFonts w:eastAsia="Times New Roman"/>
          <w:sz w:val="22"/>
          <w:szCs w:val="22"/>
        </w:rPr>
        <w:t>, with capabilities to run ODK and Data Exchange, began completing the survey</w:t>
      </w:r>
      <w:r w:rsidR="00BB239A">
        <w:rPr>
          <w:rFonts w:eastAsia="Times New Roman"/>
          <w:sz w:val="22"/>
          <w:szCs w:val="22"/>
        </w:rPr>
        <w:t>.</w:t>
      </w:r>
      <w:r w:rsidR="00757CB8">
        <w:rPr>
          <w:rFonts w:eastAsia="Times New Roman"/>
          <w:sz w:val="22"/>
          <w:szCs w:val="22"/>
        </w:rPr>
        <w:t xml:space="preserve"> The facilitators </w:t>
      </w:r>
      <w:r w:rsidR="00C4786F">
        <w:rPr>
          <w:rFonts w:eastAsia="Times New Roman"/>
          <w:sz w:val="22"/>
          <w:szCs w:val="22"/>
        </w:rPr>
        <w:t>shortlisted those</w:t>
      </w:r>
      <w:r w:rsidR="00757CB8">
        <w:rPr>
          <w:rFonts w:eastAsia="Times New Roman"/>
          <w:sz w:val="22"/>
          <w:szCs w:val="22"/>
        </w:rPr>
        <w:t xml:space="preserve"> who did not own </w:t>
      </w:r>
      <w:r w:rsidR="00B36EF1">
        <w:rPr>
          <w:rFonts w:eastAsia="Times New Roman"/>
          <w:sz w:val="22"/>
          <w:szCs w:val="22"/>
        </w:rPr>
        <w:t>smart</w:t>
      </w:r>
      <w:r w:rsidR="00757CB8">
        <w:rPr>
          <w:rFonts w:eastAsia="Times New Roman"/>
          <w:sz w:val="22"/>
          <w:szCs w:val="22"/>
        </w:rPr>
        <w:t xml:space="preserve">phones and discretely </w:t>
      </w:r>
      <w:r w:rsidR="00DD418C">
        <w:rPr>
          <w:rFonts w:eastAsia="Times New Roman"/>
          <w:sz w:val="22"/>
          <w:szCs w:val="22"/>
        </w:rPr>
        <w:t>provided</w:t>
      </w:r>
      <w:r w:rsidR="00C4786F">
        <w:rPr>
          <w:rFonts w:eastAsia="Times New Roman"/>
          <w:sz w:val="22"/>
          <w:szCs w:val="22"/>
        </w:rPr>
        <w:t xml:space="preserve"> them </w:t>
      </w:r>
      <w:r w:rsidR="000962EB">
        <w:rPr>
          <w:rFonts w:eastAsia="Times New Roman"/>
          <w:sz w:val="22"/>
          <w:szCs w:val="22"/>
        </w:rPr>
        <w:t>the ones</w:t>
      </w:r>
      <w:r w:rsidR="00C4786F">
        <w:rPr>
          <w:rFonts w:eastAsia="Times New Roman"/>
          <w:sz w:val="22"/>
          <w:szCs w:val="22"/>
        </w:rPr>
        <w:t xml:space="preserve"> purchased under the project</w:t>
      </w:r>
      <w:r w:rsidR="00757CB8">
        <w:rPr>
          <w:rFonts w:eastAsia="Times New Roman"/>
          <w:sz w:val="22"/>
          <w:szCs w:val="22"/>
        </w:rPr>
        <w:t>. Over several months, however, it became clear that a)</w:t>
      </w:r>
      <w:r w:rsidR="001E0714">
        <w:rPr>
          <w:rFonts w:eastAsia="Times New Roman"/>
          <w:sz w:val="22"/>
          <w:szCs w:val="22"/>
        </w:rPr>
        <w:t xml:space="preserve"> </w:t>
      </w:r>
      <w:r w:rsidR="00C4786F">
        <w:rPr>
          <w:rFonts w:eastAsia="Times New Roman"/>
          <w:sz w:val="22"/>
          <w:szCs w:val="22"/>
        </w:rPr>
        <w:t>some</w:t>
      </w:r>
      <w:r w:rsidR="00757CB8">
        <w:rPr>
          <w:rFonts w:eastAsia="Times New Roman"/>
          <w:sz w:val="22"/>
          <w:szCs w:val="22"/>
        </w:rPr>
        <w:t xml:space="preserve"> of the low-end phones </w:t>
      </w:r>
      <w:r w:rsidR="006B7C6B">
        <w:rPr>
          <w:rFonts w:eastAsia="Times New Roman"/>
          <w:sz w:val="22"/>
          <w:szCs w:val="22"/>
        </w:rPr>
        <w:t xml:space="preserve">that </w:t>
      </w:r>
      <w:r w:rsidR="00757CB8">
        <w:rPr>
          <w:rFonts w:eastAsia="Times New Roman"/>
          <w:sz w:val="22"/>
          <w:szCs w:val="22"/>
        </w:rPr>
        <w:t xml:space="preserve">participants owned </w:t>
      </w:r>
      <w:r w:rsidR="00C4786F">
        <w:rPr>
          <w:rFonts w:eastAsia="Times New Roman"/>
          <w:sz w:val="22"/>
          <w:szCs w:val="22"/>
        </w:rPr>
        <w:t>did not work smoothly</w:t>
      </w:r>
      <w:r w:rsidR="00757CB8">
        <w:rPr>
          <w:rFonts w:eastAsia="Times New Roman"/>
          <w:sz w:val="22"/>
          <w:szCs w:val="22"/>
        </w:rPr>
        <w:t xml:space="preserve">; b) </w:t>
      </w:r>
      <w:r w:rsidR="00C4786F">
        <w:rPr>
          <w:rFonts w:eastAsia="Times New Roman"/>
          <w:sz w:val="22"/>
          <w:szCs w:val="22"/>
        </w:rPr>
        <w:t xml:space="preserve">news of phones being given to </w:t>
      </w:r>
      <w:r w:rsidR="00470D56">
        <w:rPr>
          <w:rFonts w:eastAsia="Times New Roman"/>
          <w:sz w:val="22"/>
          <w:szCs w:val="22"/>
        </w:rPr>
        <w:t xml:space="preserve">some </w:t>
      </w:r>
      <w:r w:rsidR="00C4786F">
        <w:rPr>
          <w:rFonts w:eastAsia="Times New Roman"/>
          <w:sz w:val="22"/>
          <w:szCs w:val="22"/>
        </w:rPr>
        <w:t xml:space="preserve">participants spread and there was resentment felt by those who </w:t>
      </w:r>
      <w:r w:rsidR="00A810C5">
        <w:rPr>
          <w:rFonts w:eastAsia="Times New Roman"/>
          <w:sz w:val="22"/>
          <w:szCs w:val="22"/>
        </w:rPr>
        <w:t>were using their own smartphones and had not been given the option to</w:t>
      </w:r>
      <w:r w:rsidR="00680B25">
        <w:rPr>
          <w:rFonts w:eastAsia="Times New Roman"/>
          <w:sz w:val="22"/>
          <w:szCs w:val="22"/>
        </w:rPr>
        <w:t xml:space="preserve"> use a project phone</w:t>
      </w:r>
      <w:r w:rsidR="00C4786F">
        <w:rPr>
          <w:rFonts w:eastAsia="Times New Roman"/>
          <w:sz w:val="22"/>
          <w:szCs w:val="22"/>
        </w:rPr>
        <w:t xml:space="preserve"> (which in turn led to drop outs); </w:t>
      </w:r>
      <w:r w:rsidR="00716514">
        <w:rPr>
          <w:rFonts w:eastAsia="Times New Roman"/>
          <w:sz w:val="22"/>
          <w:szCs w:val="22"/>
        </w:rPr>
        <w:t xml:space="preserve">and </w:t>
      </w:r>
      <w:r w:rsidR="00C4786F">
        <w:rPr>
          <w:rFonts w:eastAsia="Times New Roman"/>
          <w:sz w:val="22"/>
          <w:szCs w:val="22"/>
        </w:rPr>
        <w:t>c</w:t>
      </w:r>
      <w:r w:rsidR="00757CB8">
        <w:rPr>
          <w:rFonts w:eastAsia="Times New Roman"/>
          <w:sz w:val="22"/>
          <w:szCs w:val="22"/>
        </w:rPr>
        <w:t xml:space="preserve">) retention rates </w:t>
      </w:r>
      <w:r w:rsidR="00470D56">
        <w:rPr>
          <w:rFonts w:eastAsia="Times New Roman"/>
          <w:sz w:val="22"/>
          <w:szCs w:val="22"/>
        </w:rPr>
        <w:t>decreased</w:t>
      </w:r>
      <w:r w:rsidR="00757CB8">
        <w:rPr>
          <w:rFonts w:eastAsia="Times New Roman"/>
          <w:sz w:val="22"/>
          <w:szCs w:val="22"/>
        </w:rPr>
        <w:t xml:space="preserve"> for those using their own phones as the micropayments were no </w:t>
      </w:r>
      <w:r w:rsidR="00470D56">
        <w:rPr>
          <w:rFonts w:eastAsia="Times New Roman"/>
          <w:sz w:val="22"/>
          <w:szCs w:val="22"/>
        </w:rPr>
        <w:t>longer</w:t>
      </w:r>
      <w:r w:rsidR="000B123B">
        <w:rPr>
          <w:rFonts w:eastAsia="Times New Roman"/>
          <w:sz w:val="22"/>
          <w:szCs w:val="22"/>
        </w:rPr>
        <w:t xml:space="preserve"> seen as</w:t>
      </w:r>
      <w:r w:rsidR="00470D56">
        <w:rPr>
          <w:rFonts w:eastAsia="Times New Roman"/>
          <w:sz w:val="22"/>
          <w:szCs w:val="22"/>
        </w:rPr>
        <w:t xml:space="preserve"> </w:t>
      </w:r>
      <w:r w:rsidR="00757CB8">
        <w:rPr>
          <w:rFonts w:eastAsia="Times New Roman"/>
          <w:sz w:val="22"/>
          <w:szCs w:val="22"/>
        </w:rPr>
        <w:t>a sufficient incentive</w:t>
      </w:r>
      <w:r w:rsidR="000B123B">
        <w:rPr>
          <w:rFonts w:eastAsia="Times New Roman"/>
          <w:sz w:val="22"/>
          <w:szCs w:val="22"/>
        </w:rPr>
        <w:t>, compared to tangible smartphone</w:t>
      </w:r>
      <w:r w:rsidR="00F937A5">
        <w:rPr>
          <w:rFonts w:eastAsia="Times New Roman"/>
          <w:sz w:val="22"/>
          <w:szCs w:val="22"/>
        </w:rPr>
        <w:t xml:space="preserve">s </w:t>
      </w:r>
      <w:r w:rsidR="00C25CD6">
        <w:rPr>
          <w:rFonts w:eastAsia="Times New Roman"/>
          <w:sz w:val="22"/>
          <w:szCs w:val="22"/>
        </w:rPr>
        <w:t>despite having the same overall monetary value per participant</w:t>
      </w:r>
      <w:r w:rsidR="00757CB8">
        <w:rPr>
          <w:rFonts w:eastAsia="Times New Roman"/>
          <w:sz w:val="22"/>
          <w:szCs w:val="22"/>
        </w:rPr>
        <w:t>. To maintain the survey, the facilitators individually met with participants discreetly and</w:t>
      </w:r>
      <w:r w:rsidR="00C25CD6">
        <w:rPr>
          <w:rFonts w:eastAsia="Times New Roman"/>
          <w:sz w:val="22"/>
          <w:szCs w:val="22"/>
        </w:rPr>
        <w:t>,</w:t>
      </w:r>
      <w:r w:rsidR="00757CB8">
        <w:rPr>
          <w:rFonts w:eastAsia="Times New Roman"/>
          <w:sz w:val="22"/>
          <w:szCs w:val="22"/>
        </w:rPr>
        <w:t xml:space="preserve"> ultimately</w:t>
      </w:r>
      <w:r w:rsidR="00C25CD6">
        <w:rPr>
          <w:rFonts w:eastAsia="Times New Roman"/>
          <w:sz w:val="22"/>
          <w:szCs w:val="22"/>
        </w:rPr>
        <w:t>,</w:t>
      </w:r>
      <w:r w:rsidR="00757CB8">
        <w:rPr>
          <w:rFonts w:eastAsia="Times New Roman"/>
          <w:sz w:val="22"/>
          <w:szCs w:val="22"/>
        </w:rPr>
        <w:t xml:space="preserve"> gave every participant a phone.  </w:t>
      </w:r>
      <w:r w:rsidR="00B32386">
        <w:rPr>
          <w:rFonts w:eastAsia="Times New Roman"/>
          <w:sz w:val="22"/>
          <w:szCs w:val="22"/>
        </w:rPr>
        <w:t xml:space="preserve">In </w:t>
      </w:r>
      <w:r w:rsidR="00B32386" w:rsidRPr="00CB541D">
        <w:rPr>
          <w:rFonts w:eastAsia="Times New Roman"/>
          <w:sz w:val="22"/>
          <w:szCs w:val="22"/>
        </w:rPr>
        <w:t>Kenya, 20 participants used their own smart phones</w:t>
      </w:r>
      <w:r w:rsidR="005318AF" w:rsidRPr="00CB541D">
        <w:rPr>
          <w:rFonts w:eastAsia="Times New Roman"/>
          <w:sz w:val="22"/>
          <w:szCs w:val="22"/>
        </w:rPr>
        <w:t xml:space="preserve"> </w:t>
      </w:r>
      <w:r w:rsidR="00CB541D" w:rsidRPr="00CB541D">
        <w:rPr>
          <w:rFonts w:eastAsia="Times New Roman"/>
          <w:sz w:val="22"/>
          <w:szCs w:val="22"/>
        </w:rPr>
        <w:t>t</w:t>
      </w:r>
      <w:r w:rsidR="00B32386" w:rsidRPr="00CB541D">
        <w:rPr>
          <w:rFonts w:eastAsia="Times New Roman"/>
          <w:sz w:val="22"/>
          <w:szCs w:val="22"/>
        </w:rPr>
        <w:t xml:space="preserve">he remaining 80 took </w:t>
      </w:r>
      <w:r w:rsidR="00DD5998">
        <w:rPr>
          <w:rFonts w:eastAsia="Times New Roman"/>
          <w:sz w:val="22"/>
          <w:szCs w:val="22"/>
        </w:rPr>
        <w:t>project phones.</w:t>
      </w:r>
      <w:r w:rsidR="00B32386" w:rsidRPr="00CB541D">
        <w:rPr>
          <w:rFonts w:eastAsia="Times New Roman"/>
          <w:sz w:val="22"/>
          <w:szCs w:val="22"/>
        </w:rPr>
        <w:t xml:space="preserve"> </w:t>
      </w:r>
    </w:p>
    <w:p w14:paraId="26C29F19" w14:textId="77777777" w:rsidR="00337D2E" w:rsidRDefault="00337D2E" w:rsidP="00032C5D">
      <w:pPr>
        <w:jc w:val="both"/>
        <w:rPr>
          <w:rFonts w:eastAsia="Times New Roman"/>
          <w:sz w:val="22"/>
          <w:szCs w:val="22"/>
        </w:rPr>
      </w:pPr>
    </w:p>
    <w:p w14:paraId="520C4231" w14:textId="3CD2F556" w:rsidR="00F34D52" w:rsidRDefault="00FC0156" w:rsidP="001F577E">
      <w:pPr>
        <w:pStyle w:val="CommentText"/>
        <w:jc w:val="both"/>
        <w:rPr>
          <w:rFonts w:eastAsia="Times New Roman"/>
          <w:sz w:val="22"/>
          <w:szCs w:val="22"/>
        </w:rPr>
      </w:pPr>
      <w:r>
        <w:rPr>
          <w:rFonts w:eastAsia="Times New Roman"/>
          <w:sz w:val="22"/>
          <w:szCs w:val="22"/>
        </w:rPr>
        <w:t xml:space="preserve">The Covid-19 pandemic </w:t>
      </w:r>
      <w:r w:rsidRPr="00850490">
        <w:rPr>
          <w:rFonts w:eastAsia="Times New Roman"/>
          <w:sz w:val="22"/>
          <w:szCs w:val="22"/>
        </w:rPr>
        <w:t xml:space="preserve">increased </w:t>
      </w:r>
      <w:r w:rsidR="00110919" w:rsidRPr="00850490">
        <w:rPr>
          <w:rFonts w:eastAsia="Times New Roman"/>
          <w:sz w:val="22"/>
          <w:szCs w:val="22"/>
        </w:rPr>
        <w:t xml:space="preserve">not only </w:t>
      </w:r>
      <w:r w:rsidRPr="00850490">
        <w:rPr>
          <w:rFonts w:eastAsia="Times New Roman"/>
          <w:sz w:val="22"/>
          <w:szCs w:val="22"/>
        </w:rPr>
        <w:t>the</w:t>
      </w:r>
      <w:r w:rsidR="00110919" w:rsidRPr="00850490">
        <w:rPr>
          <w:rFonts w:eastAsia="Times New Roman"/>
          <w:sz w:val="22"/>
          <w:szCs w:val="22"/>
        </w:rPr>
        <w:t xml:space="preserve"> access to better-quality</w:t>
      </w:r>
      <w:r w:rsidRPr="00850490">
        <w:rPr>
          <w:rFonts w:eastAsia="Times New Roman"/>
          <w:sz w:val="22"/>
          <w:szCs w:val="22"/>
        </w:rPr>
        <w:t xml:space="preserve"> phone ownership </w:t>
      </w:r>
      <w:r w:rsidR="00110919" w:rsidRPr="00850490">
        <w:rPr>
          <w:rFonts w:eastAsia="Times New Roman"/>
          <w:sz w:val="22"/>
          <w:szCs w:val="22"/>
        </w:rPr>
        <w:t xml:space="preserve">so families can engage with </w:t>
      </w:r>
      <w:r w:rsidR="00FA53A3" w:rsidRPr="00850490">
        <w:rPr>
          <w:rFonts w:eastAsia="Times New Roman"/>
          <w:sz w:val="22"/>
          <w:szCs w:val="22"/>
        </w:rPr>
        <w:t>schoolwork</w:t>
      </w:r>
      <w:r w:rsidR="00110919" w:rsidRPr="00850490">
        <w:rPr>
          <w:rFonts w:eastAsia="Times New Roman"/>
          <w:sz w:val="22"/>
          <w:szCs w:val="22"/>
        </w:rPr>
        <w:t xml:space="preserve"> but also internet access</w:t>
      </w:r>
      <w:r w:rsidR="00CC517E">
        <w:rPr>
          <w:rFonts w:eastAsia="Times New Roman"/>
          <w:sz w:val="22"/>
          <w:szCs w:val="22"/>
        </w:rPr>
        <w:t xml:space="preserve"> </w:t>
      </w:r>
      <w:r w:rsidR="00C71F57">
        <w:rPr>
          <w:rFonts w:eastAsia="Times New Roman"/>
          <w:sz w:val="22"/>
          <w:szCs w:val="22"/>
        </w:rPr>
        <w:fldChar w:fldCharType="begin"/>
      </w:r>
      <w:r w:rsidR="001F577E">
        <w:rPr>
          <w:rFonts w:eastAsia="Times New Roman"/>
          <w:sz w:val="22"/>
          <w:szCs w:val="22"/>
        </w:rPr>
        <w:instrText xml:space="preserve"> ADDIN ZOTERO_ITEM CSL_CITATION {"citationID":"9VgfOwUA","properties":{"formattedCitation":"(Aguilera-Hermida et al. 2021; Kadada and Tshabalala 2020)","plainCitation":"(Aguilera-Hermida et al. 2021; Kadada and Tshabalala 2020)","noteIndex":0},"citationItems":[{"id":"0cG4Aqq1/zHpD9o7y","uris":["http://zotero.org/users/6332819/items/HNYAV8MJ"],"itemData":{"id":900,"type":"article-journal","abstract":"Due to the COVID-19 pandemic, and pursuant to the governments’ order of citizens remaining at home, several countries were required to transition from face-to-face instruction to an online model to provide higher education to their students. While factors affecting the use of online learning are diverse and have been studied by models of use and acceptance of technology, this cross-sectional study explores the factors unique to the current emergency situation that influence students’ use and acceptance of emergency online learning. Moreover, it proposes a model to predict a student’s cognitive engagement in Mexico, Peru, Turkey, and the USA. This is a quantitative study with an exploratory and descriptive scope and cross-sectional design. Data was collected from 1009 students from the four countries, who completed surveys anonymously. The factors analyzed were attitude, affect, and motivation, perceived behavioral control (ease of use, self-efficacy, and accessibility), and cognitive engagement. The data was analyzed using descriptive, correlation, and regression analysis. The predictive model shows that students’ attitude toward online learning impacts their cognitive engagement in Mexico, Peru, and the USA. Furthermore, self-efficacy is a significant moderator for cognitive engagement in all four countries. The model also shows that each country has different determinants for cognitive engagement. Understanding the factors that affect the use of emergency online learning is essential for the success and/or achievement of its maximum benefits in situations like a global pandemic. Limitations of this study have been identified as use of convenience sampling, and an inability to explore factors related to instruction and system attributes. Professors who did not teach online learning lacked knowledge about online educational strategies and used the technological resources that were immediately available to them. Therefore, research that explores the use of instructional strategies and the use of technological systems during emergency online learning is necessary. This study includes suggestions to incorporate open educational resources that use microlearning and emphasizes the importance of student self-efficacy; because it was predictor of cognitive engagement in all four countries. Faculty and higher education institutions can and should develop strategies to increase students’ sense of self-efficacy.","container-title":"Education and Information Technologies","DOI":"10.1007/s10639-021-10473-8","ISSN":"1573-7608","issue":"6","journalAbbreviation":"Educ Inf Technol","language":"en","page":"6823-6845","source":"Springer Link","title":"Comparison of students’ use and acceptance of emergency online learning due to COVID-19 in the USA, Mexico, Peru, and Turkey","volume":"26","author":[{"family":"Aguilera-Hermida","given":"A. Patricia"},{"family":"Quiroga-Garza","given":"Angélica"},{"family":"Gómez-Mendoza","given":"Sanjuana"},{"family":"Del Río Villanueva","given":"Carmen Amalia"},{"family":"Avolio Alecchi","given":"Beatrice"},{"family":"Avci","given":"Dilek"}],"issued":{"date-parts":[["2021",11,1]]}}},{"id":"0cG4Aqq1/qtGaKZKV","uris":["http://zotero.org/users/6332819/items/9RFV5K4G"],"itemData":{"id":903,"type":"article-journal","abstract":"This paper was on students’ attitudes towards Open Educational Resources (OERs) on selected universities and colleges. The methodology used was a desktop review. The findings on OER textbooks were their high quality, having more information than traditional textbooks and being cheaper. Students obtained diverse scholarly articles from OERs that added value to the content they had, while to others, OERs were not useful. Those who did not like OER textbooks said they could not write notes on them and there was too much information on the Internet. Some students were not computer literate and unaware of OERs. Mobile phones were found to be one way of accessing OERs though the logistics were cumbersome. There was no evidence of creation of OERs by the students. The research would help ODL institutions and traditional universities to obtain updated and quality OER content for students including those in remote areas even through mobile phones.","container-title":"International Journal of Social Sciences and Educational Studies","DOI":"10.23918/ijsses.v7i3p9","ISSN":"24091294, 25200968","issue":"3","journalAbbreviation":"IJSSES","language":"en","source":"DOI.org (Crossref)","title":"Students’ Attitudes to Open Educational Resources (OERs)","URL":"https://ijsses.tiu.edu.iq/index.php/volume-7-issue-3-article-2/","volume":"7","author":[{"family":"Kadada","given":"Constance"},{"family":"Tshabalala","given":"Thembinkosi"}],"accessed":{"date-parts":[["2024",4,11]]},"issued":{"date-parts":[["2020"]]}}}],"schema":"https://github.com/citation-style-language/schema/raw/master/csl-citation.json"} </w:instrText>
      </w:r>
      <w:r w:rsidR="00C71F57">
        <w:rPr>
          <w:rFonts w:eastAsia="Times New Roman"/>
          <w:sz w:val="22"/>
          <w:szCs w:val="22"/>
        </w:rPr>
        <w:fldChar w:fldCharType="separate"/>
      </w:r>
      <w:r w:rsidR="001F577E" w:rsidRPr="001F577E">
        <w:rPr>
          <w:sz w:val="22"/>
        </w:rPr>
        <w:t>(Aguilera-Hermida et al. 2021; Kadada and Tshabalala 2020)</w:t>
      </w:r>
      <w:r w:rsidR="00C71F57">
        <w:rPr>
          <w:rFonts w:eastAsia="Times New Roman"/>
          <w:sz w:val="22"/>
          <w:szCs w:val="22"/>
        </w:rPr>
        <w:fldChar w:fldCharType="end"/>
      </w:r>
      <w:r w:rsidR="00110919">
        <w:rPr>
          <w:rFonts w:eastAsia="Times New Roman"/>
          <w:sz w:val="22"/>
          <w:szCs w:val="22"/>
        </w:rPr>
        <w:t>.</w:t>
      </w:r>
      <w:r w:rsidR="00850490">
        <w:rPr>
          <w:rFonts w:eastAsia="Times New Roman"/>
          <w:sz w:val="22"/>
          <w:szCs w:val="22"/>
        </w:rPr>
        <w:t xml:space="preserve"> </w:t>
      </w:r>
      <w:r w:rsidR="00AC727D">
        <w:rPr>
          <w:rFonts w:asciiTheme="minorHAnsi" w:hAnsiTheme="minorHAnsi" w:cstheme="minorHAnsi"/>
          <w:sz w:val="22"/>
          <w:szCs w:val="22"/>
        </w:rPr>
        <w:t>D</w:t>
      </w:r>
      <w:r w:rsidR="00AC727D" w:rsidRPr="00812F57">
        <w:rPr>
          <w:rFonts w:asciiTheme="minorHAnsi" w:hAnsiTheme="minorHAnsi" w:cstheme="minorHAnsi"/>
          <w:sz w:val="22"/>
          <w:szCs w:val="22"/>
        </w:rPr>
        <w:t xml:space="preserve">espite the rise in connectivity across the world, there is a </w:t>
      </w:r>
      <w:r w:rsidR="007123E3">
        <w:rPr>
          <w:rFonts w:asciiTheme="minorHAnsi" w:hAnsiTheme="minorHAnsi" w:cstheme="minorHAnsi"/>
          <w:sz w:val="22"/>
          <w:szCs w:val="22"/>
        </w:rPr>
        <w:t>significant gender digital gap</w:t>
      </w:r>
      <w:r w:rsidR="005318AF">
        <w:rPr>
          <w:rFonts w:asciiTheme="minorHAnsi" w:hAnsiTheme="minorHAnsi" w:cstheme="minorHAnsi"/>
          <w:sz w:val="22"/>
          <w:szCs w:val="22"/>
        </w:rPr>
        <w:t xml:space="preserve"> with less women accessing technology</w:t>
      </w:r>
      <w:r w:rsidR="00CC517E">
        <w:rPr>
          <w:rFonts w:asciiTheme="minorHAnsi" w:hAnsiTheme="minorHAnsi" w:cstheme="minorHAnsi"/>
          <w:sz w:val="22"/>
          <w:szCs w:val="22"/>
        </w:rPr>
        <w:t xml:space="preserve"> </w:t>
      </w:r>
      <w:r w:rsidR="007123E3">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{"citationID":"mq6OfoG3","properties":{"formattedCitation":"(Mariscal et al. 2019)","plainCitation":"(Mariscal et al. 2019)","noteIndex":0},"citationItems":[{"id":"0cG4Aqq1/aX0r3lDI","uris":["http://zotero.org/users/6332819/items/HP6DATIP"],"itemData":{"id":829,"type":"article-journal","abstract":"Abstract\n            Despite the headway the world has experienced over the last couple of years in terms of a substantial increase in digital access, there are still significant challenges to overcome in ensuring women are included in the transformation to a digital society, which in turn will enhance productivity and social development. Efforts to increase internet adoption access through broadband plans and legislative reforms have yielded improvements in use and adoption. However, there is still a stark and pervasive gender inequality in terms of access, ownership of digital devices, digital fluency as well as the capacity to make meaningful use of the access to technology. Even though affordability is a key source of exclusion, there are also significant socio-cultural norms that restrict access for women. This paper brings forward the argument that access alone is not enough, women need agency and capacity to leverage access. The authors thus highlight the need to make an assessment of the global gender gap and develop meaningful indicators that contribute to the design and implementation of effective policies that drive adoption. We need effective promotion of women´s digital adoption not only from the government but also from the private sector and civil society in order to lead the digital adoption of best practices for women around the world.","container-title":"Economics","DOI":"10.5018/economics-ejournal.ja.2019-9","ISSN":"1864-6042","issue":"1","language":"en","page":"20190009","source":"DOI.org (Crossref)","title":"Bridging the Gender Digital Gap","volume":"13","author":[{"family":"Mariscal","given":"Judith"},{"family":"Mayne","given":"Gloria"},{"family":"Aneja","given":"Urvashi"},{"family":"Sorgner","given":"Alina"}],"issued":{"date-parts":[["2019",12,1]]}}}],"schema":"https://github.com/citation-style-language/schema/raw/master/csl-citation.json"} </w:instrText>
      </w:r>
      <w:r w:rsidR="007123E3">
        <w:rPr>
          <w:rFonts w:asciiTheme="minorHAnsi" w:hAnsiTheme="minorHAnsi" w:cstheme="minorHAnsi"/>
          <w:sz w:val="22"/>
          <w:szCs w:val="22"/>
        </w:rPr>
        <w:fldChar w:fldCharType="separate"/>
      </w:r>
      <w:r w:rsidR="001F577E" w:rsidRPr="001F577E">
        <w:rPr>
          <w:sz w:val="22"/>
        </w:rPr>
        <w:t>(Mariscal et al. 2019)</w:t>
      </w:r>
      <w:r w:rsidR="007123E3">
        <w:rPr>
          <w:rFonts w:asciiTheme="minorHAnsi" w:hAnsiTheme="minorHAnsi" w:cstheme="minorHAnsi"/>
          <w:sz w:val="22"/>
          <w:szCs w:val="22"/>
        </w:rPr>
        <w:fldChar w:fldCharType="end"/>
      </w:r>
      <w:r w:rsidR="00AC727D">
        <w:rPr>
          <w:rFonts w:asciiTheme="minorHAnsi" w:hAnsiTheme="minorHAnsi" w:cstheme="minorHAnsi"/>
          <w:sz w:val="22"/>
          <w:szCs w:val="22"/>
        </w:rPr>
        <w:t xml:space="preserve">. </w:t>
      </w:r>
      <w:r w:rsidR="00E15460">
        <w:rPr>
          <w:rFonts w:eastAsia="Times New Roman"/>
          <w:sz w:val="22"/>
          <w:szCs w:val="22"/>
        </w:rPr>
        <w:t>In most case</w:t>
      </w:r>
      <w:r w:rsidR="0000434C">
        <w:rPr>
          <w:rFonts w:eastAsia="Times New Roman"/>
          <w:sz w:val="22"/>
          <w:szCs w:val="22"/>
        </w:rPr>
        <w:t xml:space="preserve"> </w:t>
      </w:r>
      <w:r w:rsidR="00337D2E">
        <w:rPr>
          <w:rFonts w:eastAsia="Times New Roman"/>
          <w:sz w:val="22"/>
          <w:szCs w:val="22"/>
        </w:rPr>
        <w:t>studies,</w:t>
      </w:r>
      <w:r w:rsidR="0000434C">
        <w:rPr>
          <w:rFonts w:eastAsia="Times New Roman"/>
          <w:sz w:val="22"/>
          <w:szCs w:val="22"/>
        </w:rPr>
        <w:t xml:space="preserve"> there was a skew towards female particip</w:t>
      </w:r>
      <w:r w:rsidR="00E15460">
        <w:rPr>
          <w:rFonts w:eastAsia="Times New Roman"/>
          <w:sz w:val="22"/>
          <w:szCs w:val="22"/>
        </w:rPr>
        <w:t>ation in the research project</w:t>
      </w:r>
      <w:r w:rsidR="00863169">
        <w:rPr>
          <w:rFonts w:eastAsia="Times New Roman"/>
          <w:sz w:val="22"/>
          <w:szCs w:val="22"/>
        </w:rPr>
        <w:t>s</w:t>
      </w:r>
      <w:r w:rsidR="00C71F57">
        <w:rPr>
          <w:rFonts w:eastAsia="Times New Roman"/>
          <w:sz w:val="22"/>
          <w:szCs w:val="22"/>
        </w:rPr>
        <w:t xml:space="preserve"> (</w:t>
      </w:r>
      <w:r w:rsidR="00C25CD6">
        <w:rPr>
          <w:rFonts w:eastAsia="Times New Roman"/>
          <w:sz w:val="22"/>
          <w:szCs w:val="22"/>
        </w:rPr>
        <w:t>T</w:t>
      </w:r>
      <w:r w:rsidR="00C71F57">
        <w:rPr>
          <w:rFonts w:eastAsia="Times New Roman"/>
          <w:sz w:val="22"/>
          <w:szCs w:val="22"/>
        </w:rPr>
        <w:t>able 1)</w:t>
      </w:r>
      <w:r w:rsidR="00863169">
        <w:rPr>
          <w:rFonts w:eastAsia="Times New Roman"/>
          <w:sz w:val="22"/>
          <w:szCs w:val="22"/>
        </w:rPr>
        <w:t>.</w:t>
      </w:r>
      <w:r w:rsidR="00032C5D" w:rsidRPr="00032C5D">
        <w:rPr>
          <w:color w:val="5B9BD5" w:themeColor="accent1"/>
        </w:rPr>
        <w:t xml:space="preserve"> </w:t>
      </w:r>
      <w:r w:rsidR="00C25CD6">
        <w:rPr>
          <w:rFonts w:eastAsia="Times New Roman"/>
          <w:sz w:val="22"/>
          <w:szCs w:val="22"/>
        </w:rPr>
        <w:t>T</w:t>
      </w:r>
      <w:r w:rsidR="00337D2E">
        <w:rPr>
          <w:rFonts w:eastAsia="Times New Roman"/>
          <w:sz w:val="22"/>
          <w:szCs w:val="22"/>
        </w:rPr>
        <w:t>here was a skew towards younger participants</w:t>
      </w:r>
      <w:r w:rsidR="00C25CD6">
        <w:rPr>
          <w:rFonts w:eastAsia="Times New Roman"/>
          <w:sz w:val="22"/>
          <w:szCs w:val="22"/>
        </w:rPr>
        <w:t>;</w:t>
      </w:r>
      <w:r w:rsidR="00337D2E">
        <w:rPr>
          <w:rFonts w:eastAsia="Times New Roman"/>
          <w:sz w:val="22"/>
          <w:szCs w:val="22"/>
        </w:rPr>
        <w:t xml:space="preserve"> very elderly participants</w:t>
      </w:r>
      <w:r w:rsidR="00375564">
        <w:rPr>
          <w:rFonts w:eastAsia="Times New Roman"/>
          <w:sz w:val="22"/>
          <w:szCs w:val="22"/>
        </w:rPr>
        <w:t xml:space="preserve"> often</w:t>
      </w:r>
      <w:r w:rsidR="00337D2E">
        <w:rPr>
          <w:rFonts w:eastAsia="Times New Roman"/>
          <w:sz w:val="22"/>
          <w:szCs w:val="22"/>
        </w:rPr>
        <w:t xml:space="preserve"> did not want to participate. </w:t>
      </w:r>
      <w:r w:rsidR="00F71EB7">
        <w:rPr>
          <w:rFonts w:eastAsia="Times New Roman"/>
          <w:sz w:val="22"/>
          <w:szCs w:val="22"/>
        </w:rPr>
        <w:t xml:space="preserve">Though not unique to </w:t>
      </w:r>
      <w:r w:rsidR="006025C8">
        <w:rPr>
          <w:rFonts w:eastAsia="Times New Roman"/>
          <w:sz w:val="22"/>
          <w:szCs w:val="22"/>
        </w:rPr>
        <w:t>S</w:t>
      </w:r>
      <w:r w:rsidR="00337D2E" w:rsidRPr="00337D2E">
        <w:rPr>
          <w:rFonts w:eastAsia="Times New Roman"/>
          <w:sz w:val="22"/>
          <w:szCs w:val="22"/>
          <w:vertAlign w:val="subscript"/>
        </w:rPr>
        <w:t>4</w:t>
      </w:r>
      <w:r w:rsidR="00F71EB7">
        <w:rPr>
          <w:rFonts w:eastAsia="Times New Roman"/>
          <w:sz w:val="22"/>
          <w:szCs w:val="22"/>
        </w:rPr>
        <w:t xml:space="preserve">, in some </w:t>
      </w:r>
      <w:r w:rsidR="00716514">
        <w:rPr>
          <w:rFonts w:eastAsia="Times New Roman"/>
          <w:sz w:val="22"/>
          <w:szCs w:val="22"/>
        </w:rPr>
        <w:t>contexts</w:t>
      </w:r>
      <w:r w:rsidR="00F71EB7">
        <w:rPr>
          <w:rFonts w:eastAsia="Times New Roman"/>
          <w:sz w:val="22"/>
          <w:szCs w:val="22"/>
        </w:rPr>
        <w:t xml:space="preserve">, </w:t>
      </w:r>
      <w:r w:rsidR="00716514">
        <w:rPr>
          <w:rFonts w:eastAsia="Times New Roman"/>
          <w:sz w:val="22"/>
          <w:szCs w:val="22"/>
        </w:rPr>
        <w:t>it is not feasible</w:t>
      </w:r>
      <w:r w:rsidR="00F71EB7">
        <w:rPr>
          <w:rFonts w:eastAsia="Times New Roman"/>
          <w:sz w:val="22"/>
          <w:szCs w:val="22"/>
        </w:rPr>
        <w:t xml:space="preserve"> to roll out the surveys</w:t>
      </w:r>
      <w:r w:rsidR="00716514">
        <w:rPr>
          <w:rFonts w:eastAsia="Times New Roman"/>
          <w:sz w:val="22"/>
          <w:szCs w:val="22"/>
        </w:rPr>
        <w:t xml:space="preserve"> (Table 1)</w:t>
      </w:r>
      <w:r w:rsidR="00F71EB7">
        <w:rPr>
          <w:rFonts w:eastAsia="Times New Roman"/>
          <w:sz w:val="22"/>
          <w:szCs w:val="22"/>
        </w:rPr>
        <w:t xml:space="preserve">. In Haiti for example, the environmental and political </w:t>
      </w:r>
      <w:r w:rsidR="00375564">
        <w:rPr>
          <w:rFonts w:eastAsia="Times New Roman"/>
          <w:sz w:val="22"/>
          <w:szCs w:val="22"/>
        </w:rPr>
        <w:t>situation was</w:t>
      </w:r>
      <w:r w:rsidR="00F71EB7">
        <w:rPr>
          <w:rFonts w:eastAsia="Times New Roman"/>
          <w:sz w:val="22"/>
          <w:szCs w:val="22"/>
        </w:rPr>
        <w:t xml:space="preserve"> </w:t>
      </w:r>
      <w:r w:rsidR="004E48C9">
        <w:rPr>
          <w:rFonts w:eastAsia="Times New Roman"/>
          <w:sz w:val="22"/>
          <w:szCs w:val="22"/>
        </w:rPr>
        <w:t>substantial</w:t>
      </w:r>
      <w:r w:rsidR="00CC517E">
        <w:rPr>
          <w:rFonts w:eastAsia="Times New Roman"/>
          <w:sz w:val="22"/>
          <w:szCs w:val="22"/>
        </w:rPr>
        <w:t xml:space="preserve"> </w:t>
      </w:r>
      <w:r w:rsidR="00C71F57">
        <w:rPr>
          <w:rFonts w:eastAsia="Times New Roman"/>
          <w:sz w:val="22"/>
          <w:szCs w:val="22"/>
        </w:rPr>
        <w:fldChar w:fldCharType="begin"/>
      </w:r>
      <w:r w:rsidR="001F577E">
        <w:rPr>
          <w:rFonts w:eastAsia="Times New Roman"/>
          <w:sz w:val="22"/>
          <w:szCs w:val="22"/>
        </w:rPr>
        <w:instrText xml:space="preserve"> ADDIN ZOTERO_ITEM CSL_CITATION {"citationID":"2r2fKG6L","properties":{"formattedCitation":"(Keen, Gilkey, and Baker 2020)","plainCitation":"(Keen, Gilkey, and Baker 2020)","noteIndex":0},"citationItems":[{"id":"0cG4Aqq1/UEanbGFk","uris":["http://zotero.org/users/6332819/items/U7G77WPT"],"itemData":{"id":904,"type":"article-journal","abstract":"An abstract is unavailable.","container-title":"Journal of Public Health Management and Practice","DOI":"10.1097/PHH.0000000000001207","ISSN":"1078-4659","issue":"5","language":"en-US","page":"503","source":"journals.lww.com","title":"Crisis Leadership—From the Haiti Earthquake to the COVID Pandemic","volume":"26","author":[{"family":"Keen","given":"P. K. (Ken)"},{"family":"Gilkey","given":"Roderick"},{"family":"Baker","given":"Edward L."}],"issued":{"date-parts":[["2020",10]]}}}],"schema":"https://github.com/citation-style-language/schema/raw/master/csl-citation.json"} </w:instrText>
      </w:r>
      <w:r w:rsidR="00C71F57">
        <w:rPr>
          <w:rFonts w:eastAsia="Times New Roman"/>
          <w:sz w:val="22"/>
          <w:szCs w:val="22"/>
        </w:rPr>
        <w:fldChar w:fldCharType="separate"/>
      </w:r>
      <w:r w:rsidR="001F577E" w:rsidRPr="001F577E">
        <w:rPr>
          <w:sz w:val="22"/>
        </w:rPr>
        <w:t>(Keen, Gilkey, and Baker 2020)</w:t>
      </w:r>
      <w:r w:rsidR="00C71F57">
        <w:rPr>
          <w:rFonts w:eastAsia="Times New Roman"/>
          <w:sz w:val="22"/>
          <w:szCs w:val="22"/>
        </w:rPr>
        <w:fldChar w:fldCharType="end"/>
      </w:r>
      <w:r w:rsidR="00F71EB7">
        <w:rPr>
          <w:rFonts w:eastAsia="Times New Roman"/>
          <w:sz w:val="22"/>
          <w:szCs w:val="22"/>
        </w:rPr>
        <w:t xml:space="preserve">. </w:t>
      </w:r>
      <w:r w:rsidR="00DD5998">
        <w:rPr>
          <w:rFonts w:eastAsia="Times New Roman"/>
          <w:sz w:val="22"/>
          <w:szCs w:val="22"/>
        </w:rPr>
        <w:t xml:space="preserve">There were also </w:t>
      </w:r>
      <w:r w:rsidR="00F71EB7">
        <w:rPr>
          <w:rFonts w:eastAsia="Times New Roman"/>
          <w:sz w:val="22"/>
          <w:szCs w:val="22"/>
        </w:rPr>
        <w:t>extreme import costs on devices, as well as</w:t>
      </w:r>
      <w:r w:rsidR="00DD5998">
        <w:rPr>
          <w:rFonts w:eastAsia="Times New Roman"/>
          <w:sz w:val="22"/>
          <w:szCs w:val="22"/>
        </w:rPr>
        <w:t xml:space="preserve"> significant</w:t>
      </w:r>
      <w:r w:rsidR="00F71EB7">
        <w:rPr>
          <w:rFonts w:eastAsia="Times New Roman"/>
          <w:sz w:val="22"/>
          <w:szCs w:val="22"/>
        </w:rPr>
        <w:t xml:space="preserve"> energy instability</w:t>
      </w:r>
      <w:r w:rsidR="00DD5998">
        <w:rPr>
          <w:rFonts w:eastAsia="Times New Roman"/>
          <w:sz w:val="22"/>
          <w:szCs w:val="22"/>
        </w:rPr>
        <w:t>.</w:t>
      </w:r>
      <w:r w:rsidR="00032C5D">
        <w:rPr>
          <w:rFonts w:eastAsia="Times New Roman"/>
          <w:sz w:val="22"/>
          <w:szCs w:val="22"/>
        </w:rPr>
        <w:t xml:space="preserve"> </w:t>
      </w:r>
    </w:p>
    <w:p w14:paraId="62CEE285" w14:textId="28FD22C6" w:rsidR="00F71EB7" w:rsidRDefault="00F71EB7" w:rsidP="00F34D52">
      <w:pPr>
        <w:rPr>
          <w:rFonts w:eastAsia="Times New Roman"/>
          <w:sz w:val="22"/>
          <w:szCs w:val="22"/>
        </w:rPr>
      </w:pPr>
    </w:p>
    <w:p w14:paraId="18E16003" w14:textId="0FEC7302" w:rsidR="00F34D52" w:rsidRDefault="00F34D52" w:rsidP="00F71EB7">
      <w:pPr>
        <w:pStyle w:val="Subtitle"/>
        <w:numPr>
          <w:ilvl w:val="0"/>
          <w:numId w:val="0"/>
        </w:numPr>
        <w:rPr>
          <w:rFonts w:eastAsia="Times New Roman"/>
        </w:rPr>
      </w:pPr>
      <w:r>
        <w:rPr>
          <w:rFonts w:eastAsia="Times New Roman"/>
        </w:rPr>
        <w:lastRenderedPageBreak/>
        <w:t>Participant engagement</w:t>
      </w:r>
    </w:p>
    <w:p w14:paraId="0367F847" w14:textId="4AA942FE" w:rsidR="00945F88" w:rsidRDefault="00F71EB7" w:rsidP="00C23323">
      <w:pPr>
        <w:pStyle w:val="CommentText"/>
        <w:jc w:val="both"/>
        <w:rPr>
          <w:rFonts w:eastAsia="Times New Roman"/>
          <w:sz w:val="22"/>
          <w:szCs w:val="22"/>
        </w:rPr>
      </w:pPr>
      <w:r>
        <w:rPr>
          <w:rFonts w:eastAsia="Times New Roman"/>
          <w:sz w:val="22"/>
          <w:szCs w:val="22"/>
        </w:rPr>
        <w:t>Gaining the trust of participants was something that researchers in Peru needed to overcome</w:t>
      </w:r>
      <w:r w:rsidR="004356D8">
        <w:rPr>
          <w:rFonts w:eastAsia="Times New Roman"/>
          <w:sz w:val="22"/>
          <w:szCs w:val="22"/>
        </w:rPr>
        <w:t xml:space="preserve"> at the beginning</w:t>
      </w:r>
      <w:r>
        <w:rPr>
          <w:rFonts w:eastAsia="Times New Roman"/>
          <w:sz w:val="22"/>
          <w:szCs w:val="22"/>
        </w:rPr>
        <w:t>, with a suspicion of cold callers</w:t>
      </w:r>
      <w:r w:rsidR="00F418D0">
        <w:rPr>
          <w:rFonts w:eastAsia="Times New Roman"/>
          <w:sz w:val="22"/>
          <w:szCs w:val="22"/>
        </w:rPr>
        <w:t>.</w:t>
      </w:r>
      <w:r>
        <w:rPr>
          <w:rFonts w:eastAsia="Times New Roman"/>
          <w:sz w:val="22"/>
          <w:szCs w:val="22"/>
        </w:rPr>
        <w:t xml:space="preserve"> </w:t>
      </w:r>
      <w:r w:rsidR="00F418D0">
        <w:rPr>
          <w:rFonts w:eastAsia="Times New Roman"/>
          <w:sz w:val="22"/>
          <w:szCs w:val="22"/>
        </w:rPr>
        <w:t>T</w:t>
      </w:r>
      <w:r w:rsidR="004356D8">
        <w:rPr>
          <w:rFonts w:eastAsia="Times New Roman"/>
          <w:sz w:val="22"/>
          <w:szCs w:val="22"/>
        </w:rPr>
        <w:t>he recruitment strategy had to work closely with local leaders who reinforce</w:t>
      </w:r>
      <w:r w:rsidR="002A0420">
        <w:rPr>
          <w:rFonts w:eastAsia="Times New Roman"/>
          <w:sz w:val="22"/>
          <w:szCs w:val="22"/>
        </w:rPr>
        <w:t>d</w:t>
      </w:r>
      <w:r w:rsidR="004356D8">
        <w:rPr>
          <w:rFonts w:eastAsia="Times New Roman"/>
          <w:sz w:val="22"/>
          <w:szCs w:val="22"/>
        </w:rPr>
        <w:t xml:space="preserve"> the invitations to the training workshops and </w:t>
      </w:r>
      <w:r w:rsidR="00032C5D">
        <w:rPr>
          <w:rFonts w:eastAsia="Times New Roman"/>
          <w:sz w:val="22"/>
          <w:szCs w:val="22"/>
        </w:rPr>
        <w:t xml:space="preserve">the research team </w:t>
      </w:r>
      <w:r w:rsidR="004356D8">
        <w:rPr>
          <w:rFonts w:eastAsia="Times New Roman"/>
          <w:sz w:val="22"/>
          <w:szCs w:val="22"/>
        </w:rPr>
        <w:t>add</w:t>
      </w:r>
      <w:r w:rsidR="001E0714">
        <w:rPr>
          <w:rFonts w:eastAsia="Times New Roman"/>
          <w:sz w:val="22"/>
          <w:szCs w:val="22"/>
        </w:rPr>
        <w:t>ed</w:t>
      </w:r>
      <w:r w:rsidR="004356D8">
        <w:rPr>
          <w:rFonts w:eastAsia="Times New Roman"/>
          <w:sz w:val="22"/>
          <w:szCs w:val="22"/>
        </w:rPr>
        <w:t xml:space="preserve"> more </w:t>
      </w:r>
      <w:r w:rsidR="00482CD5">
        <w:rPr>
          <w:rFonts w:eastAsia="Times New Roman"/>
          <w:sz w:val="22"/>
          <w:szCs w:val="22"/>
        </w:rPr>
        <w:t xml:space="preserve">female </w:t>
      </w:r>
      <w:r w:rsidR="004356D8">
        <w:rPr>
          <w:rFonts w:eastAsia="Times New Roman"/>
          <w:sz w:val="22"/>
          <w:szCs w:val="22"/>
        </w:rPr>
        <w:t>personnel to the team to give</w:t>
      </w:r>
      <w:r w:rsidR="00E42D44">
        <w:rPr>
          <w:rFonts w:eastAsia="Times New Roman"/>
          <w:sz w:val="22"/>
          <w:szCs w:val="22"/>
        </w:rPr>
        <w:t xml:space="preserve"> a </w:t>
      </w:r>
      <w:r w:rsidR="004356D8">
        <w:rPr>
          <w:rFonts w:eastAsia="Times New Roman"/>
          <w:sz w:val="22"/>
          <w:szCs w:val="22"/>
        </w:rPr>
        <w:t xml:space="preserve">sense of </w:t>
      </w:r>
      <w:r w:rsidR="00E42D44">
        <w:rPr>
          <w:rFonts w:eastAsia="Times New Roman"/>
          <w:sz w:val="22"/>
          <w:szCs w:val="22"/>
        </w:rPr>
        <w:t>more trustworthiness</w:t>
      </w:r>
      <w:r w:rsidR="004356D8">
        <w:rPr>
          <w:rFonts w:eastAsia="Times New Roman"/>
          <w:sz w:val="22"/>
          <w:szCs w:val="22"/>
        </w:rPr>
        <w:t xml:space="preserve">. </w:t>
      </w:r>
      <w:r>
        <w:rPr>
          <w:rFonts w:eastAsia="Times New Roman"/>
          <w:sz w:val="22"/>
          <w:szCs w:val="22"/>
        </w:rPr>
        <w:t xml:space="preserve">As above, additional workshops </w:t>
      </w:r>
      <w:r w:rsidR="002A0420">
        <w:rPr>
          <w:rFonts w:eastAsia="Times New Roman"/>
          <w:sz w:val="22"/>
          <w:szCs w:val="22"/>
        </w:rPr>
        <w:t xml:space="preserve">throughout the project </w:t>
      </w:r>
      <w:r>
        <w:rPr>
          <w:rFonts w:eastAsia="Times New Roman"/>
          <w:sz w:val="22"/>
          <w:szCs w:val="22"/>
        </w:rPr>
        <w:t>were required to maintain engagement, and attrition rates across the case studies</w:t>
      </w:r>
      <w:r w:rsidR="006025C8">
        <w:rPr>
          <w:rFonts w:eastAsia="Times New Roman"/>
          <w:sz w:val="22"/>
          <w:szCs w:val="22"/>
        </w:rPr>
        <w:t xml:space="preserve"> </w:t>
      </w:r>
      <w:r w:rsidR="00F418D0">
        <w:rPr>
          <w:rFonts w:eastAsia="Times New Roman"/>
          <w:sz w:val="22"/>
          <w:szCs w:val="22"/>
        </w:rPr>
        <w:t>varied</w:t>
      </w:r>
      <w:r w:rsidR="006025C8">
        <w:rPr>
          <w:rFonts w:eastAsia="Times New Roman"/>
          <w:sz w:val="22"/>
          <w:szCs w:val="22"/>
        </w:rPr>
        <w:t xml:space="preserve"> </w:t>
      </w:r>
      <w:r w:rsidR="00C71F57">
        <w:rPr>
          <w:rFonts w:eastAsia="Times New Roman"/>
          <w:sz w:val="22"/>
          <w:szCs w:val="22"/>
        </w:rPr>
        <w:t>(</w:t>
      </w:r>
      <w:r w:rsidR="007371BA" w:rsidRPr="007371BA">
        <w:rPr>
          <w:rFonts w:eastAsia="Times New Roman"/>
          <w:sz w:val="22"/>
          <w:szCs w:val="22"/>
        </w:rPr>
        <w:t xml:space="preserve">see </w:t>
      </w:r>
      <w:r w:rsidR="007371BA" w:rsidRPr="007371BA">
        <w:rPr>
          <w:sz w:val="22"/>
        </w:rPr>
        <w:t>SI1-SI5</w:t>
      </w:r>
      <w:r w:rsidR="00C71F57" w:rsidRPr="007371BA">
        <w:rPr>
          <w:rFonts w:eastAsia="Times New Roman"/>
          <w:sz w:val="22"/>
          <w:szCs w:val="22"/>
        </w:rPr>
        <w:t>).</w:t>
      </w:r>
      <w:r>
        <w:rPr>
          <w:rFonts w:eastAsia="Times New Roman"/>
          <w:sz w:val="22"/>
          <w:szCs w:val="22"/>
        </w:rPr>
        <w:t xml:space="preserve"> </w:t>
      </w:r>
      <w:r w:rsidR="00FA1128">
        <w:rPr>
          <w:rFonts w:eastAsia="Times New Roman"/>
          <w:sz w:val="22"/>
          <w:szCs w:val="22"/>
        </w:rPr>
        <w:t xml:space="preserve">In South Africa, mistrust between researchers and participants </w:t>
      </w:r>
      <w:r w:rsidR="003349AF">
        <w:rPr>
          <w:rFonts w:eastAsia="Times New Roman"/>
          <w:sz w:val="22"/>
          <w:szCs w:val="22"/>
        </w:rPr>
        <w:t>developed</w:t>
      </w:r>
      <w:r w:rsidR="00FA1128">
        <w:rPr>
          <w:rFonts w:eastAsia="Times New Roman"/>
          <w:sz w:val="22"/>
          <w:szCs w:val="22"/>
        </w:rPr>
        <w:t xml:space="preserve"> when project smartphones were reported lost</w:t>
      </w:r>
      <w:r w:rsidR="00E83C93">
        <w:rPr>
          <w:rFonts w:eastAsia="Times New Roman"/>
          <w:sz w:val="22"/>
          <w:szCs w:val="22"/>
        </w:rPr>
        <w:t xml:space="preserve"> amidst rumours that some had sold the</w:t>
      </w:r>
      <w:r w:rsidR="00317275">
        <w:rPr>
          <w:rFonts w:eastAsia="Times New Roman"/>
          <w:sz w:val="22"/>
          <w:szCs w:val="22"/>
        </w:rPr>
        <w:t>m</w:t>
      </w:r>
      <w:r w:rsidR="00863169">
        <w:rPr>
          <w:rFonts w:eastAsia="Times New Roman"/>
          <w:sz w:val="22"/>
          <w:szCs w:val="22"/>
        </w:rPr>
        <w:t>.</w:t>
      </w:r>
      <w:r w:rsidR="00032C5D">
        <w:rPr>
          <w:rFonts w:eastAsia="Times New Roman"/>
          <w:sz w:val="22"/>
          <w:szCs w:val="22"/>
        </w:rPr>
        <w:t xml:space="preserve"> </w:t>
      </w:r>
      <w:r w:rsidR="00E83C93">
        <w:rPr>
          <w:rFonts w:eastAsia="Times New Roman"/>
          <w:sz w:val="22"/>
          <w:szCs w:val="22"/>
        </w:rPr>
        <w:t>Community leaders who were already participants</w:t>
      </w:r>
      <w:r w:rsidR="009F035D">
        <w:rPr>
          <w:rFonts w:eastAsia="Times New Roman"/>
          <w:sz w:val="22"/>
          <w:szCs w:val="22"/>
        </w:rPr>
        <w:t xml:space="preserve"> intervened </w:t>
      </w:r>
      <w:r w:rsidR="00857548">
        <w:rPr>
          <w:rFonts w:eastAsia="Times New Roman"/>
          <w:sz w:val="22"/>
          <w:szCs w:val="22"/>
        </w:rPr>
        <w:t xml:space="preserve">and/or </w:t>
      </w:r>
      <w:r w:rsidR="00E83C93">
        <w:rPr>
          <w:rFonts w:eastAsia="Times New Roman"/>
          <w:sz w:val="22"/>
          <w:szCs w:val="22"/>
        </w:rPr>
        <w:t xml:space="preserve">were engaged </w:t>
      </w:r>
      <w:r w:rsidR="00857548">
        <w:rPr>
          <w:rFonts w:eastAsia="Times New Roman"/>
          <w:sz w:val="22"/>
          <w:szCs w:val="22"/>
        </w:rPr>
        <w:t xml:space="preserve">by researchers </w:t>
      </w:r>
      <w:r w:rsidR="00E83C93">
        <w:rPr>
          <w:rFonts w:eastAsia="Times New Roman"/>
          <w:sz w:val="22"/>
          <w:szCs w:val="22"/>
        </w:rPr>
        <w:t xml:space="preserve">to </w:t>
      </w:r>
      <w:r w:rsidR="00412484">
        <w:rPr>
          <w:rFonts w:eastAsia="Times New Roman"/>
          <w:sz w:val="22"/>
          <w:szCs w:val="22"/>
        </w:rPr>
        <w:t>urge</w:t>
      </w:r>
      <w:r w:rsidR="00E83C93">
        <w:rPr>
          <w:rFonts w:eastAsia="Times New Roman"/>
          <w:sz w:val="22"/>
          <w:szCs w:val="22"/>
        </w:rPr>
        <w:t xml:space="preserve"> participants to </w:t>
      </w:r>
      <w:r w:rsidR="00E41231">
        <w:rPr>
          <w:rFonts w:eastAsia="Times New Roman"/>
          <w:sz w:val="22"/>
          <w:szCs w:val="22"/>
        </w:rPr>
        <w:t>keep p</w:t>
      </w:r>
      <w:r w:rsidR="008C455D">
        <w:rPr>
          <w:rFonts w:eastAsia="Times New Roman"/>
          <w:sz w:val="22"/>
          <w:szCs w:val="22"/>
        </w:rPr>
        <w:t>roject</w:t>
      </w:r>
      <w:r w:rsidR="00E41231">
        <w:rPr>
          <w:rFonts w:eastAsia="Times New Roman"/>
          <w:sz w:val="22"/>
          <w:szCs w:val="22"/>
        </w:rPr>
        <w:t xml:space="preserve"> smartphones safe. </w:t>
      </w:r>
      <w:r w:rsidR="00C7715B">
        <w:rPr>
          <w:rFonts w:eastAsia="Times New Roman"/>
          <w:sz w:val="22"/>
          <w:szCs w:val="22"/>
        </w:rPr>
        <w:t xml:space="preserve">Regular </w:t>
      </w:r>
      <w:r w:rsidR="00C7715B" w:rsidRPr="007371BA">
        <w:rPr>
          <w:rFonts w:eastAsia="Times New Roman"/>
          <w:sz w:val="22"/>
          <w:szCs w:val="22"/>
        </w:rPr>
        <w:t xml:space="preserve">meetings were held with participants </w:t>
      </w:r>
      <w:r w:rsidR="00C44745" w:rsidRPr="007371BA">
        <w:rPr>
          <w:rFonts w:eastAsia="Times New Roman"/>
          <w:sz w:val="22"/>
          <w:szCs w:val="22"/>
        </w:rPr>
        <w:t>to</w:t>
      </w:r>
      <w:r w:rsidR="002B3671" w:rsidRPr="007371BA">
        <w:rPr>
          <w:rFonts w:eastAsia="Times New Roman"/>
          <w:sz w:val="22"/>
          <w:szCs w:val="22"/>
        </w:rPr>
        <w:t xml:space="preserve"> re-build trust</w:t>
      </w:r>
      <w:r w:rsidR="00195542" w:rsidRPr="007371BA">
        <w:rPr>
          <w:rFonts w:eastAsia="Times New Roman"/>
          <w:sz w:val="22"/>
          <w:szCs w:val="22"/>
        </w:rPr>
        <w:t xml:space="preserve"> and</w:t>
      </w:r>
      <w:r w:rsidR="008B42DD" w:rsidRPr="007371BA">
        <w:rPr>
          <w:rFonts w:eastAsia="Times New Roman"/>
          <w:sz w:val="22"/>
          <w:szCs w:val="22"/>
        </w:rPr>
        <w:t xml:space="preserve">, overall, </w:t>
      </w:r>
      <w:r w:rsidR="008A4BEE" w:rsidRPr="007371BA">
        <w:rPr>
          <w:rFonts w:eastAsia="Times New Roman"/>
          <w:sz w:val="22"/>
          <w:szCs w:val="22"/>
        </w:rPr>
        <w:t>many</w:t>
      </w:r>
      <w:r w:rsidR="00520705" w:rsidRPr="007371BA">
        <w:rPr>
          <w:rFonts w:eastAsia="Times New Roman"/>
          <w:sz w:val="22"/>
          <w:szCs w:val="22"/>
        </w:rPr>
        <w:t xml:space="preserve"> participants remained </w:t>
      </w:r>
      <w:r w:rsidR="00426A96" w:rsidRPr="007371BA">
        <w:rPr>
          <w:rFonts w:eastAsia="Times New Roman"/>
          <w:sz w:val="22"/>
          <w:szCs w:val="22"/>
        </w:rPr>
        <w:t>engaged (</w:t>
      </w:r>
      <w:r w:rsidR="00F418D0" w:rsidRPr="007371BA">
        <w:rPr>
          <w:rFonts w:eastAsia="Times New Roman"/>
          <w:sz w:val="22"/>
          <w:szCs w:val="22"/>
        </w:rPr>
        <w:t>s</w:t>
      </w:r>
      <w:r w:rsidR="00426A96" w:rsidRPr="007371BA">
        <w:rPr>
          <w:rFonts w:eastAsia="Times New Roman"/>
          <w:sz w:val="22"/>
          <w:szCs w:val="22"/>
        </w:rPr>
        <w:t xml:space="preserve">ee case study specific examples in </w:t>
      </w:r>
      <w:r w:rsidR="00426A96" w:rsidRPr="007371BA">
        <w:rPr>
          <w:sz w:val="22"/>
        </w:rPr>
        <w:t>SI</w:t>
      </w:r>
      <w:r w:rsidR="00CD6B7A" w:rsidRPr="007371BA">
        <w:rPr>
          <w:sz w:val="22"/>
        </w:rPr>
        <w:t>1-SI5</w:t>
      </w:r>
      <w:r w:rsidR="00426A96" w:rsidRPr="007371BA">
        <w:rPr>
          <w:rFonts w:eastAsia="Times New Roman"/>
          <w:sz w:val="22"/>
          <w:szCs w:val="22"/>
        </w:rPr>
        <w:t>).</w:t>
      </w:r>
    </w:p>
    <w:p w14:paraId="10D7E3B1" w14:textId="77777777" w:rsidR="00816C77" w:rsidRDefault="00816C77" w:rsidP="00F71EB7">
      <w:pPr>
        <w:jc w:val="both"/>
        <w:rPr>
          <w:rFonts w:eastAsia="Times New Roman"/>
          <w:sz w:val="22"/>
          <w:szCs w:val="22"/>
        </w:rPr>
      </w:pPr>
    </w:p>
    <w:p w14:paraId="272DEA32" w14:textId="01907E58" w:rsidR="00F71EB7" w:rsidRDefault="00FC0156" w:rsidP="00F71EB7">
      <w:pPr>
        <w:jc w:val="both"/>
        <w:rPr>
          <w:rFonts w:eastAsia="Times New Roman"/>
          <w:sz w:val="22"/>
          <w:szCs w:val="22"/>
        </w:rPr>
      </w:pPr>
      <w:r>
        <w:rPr>
          <w:rFonts w:eastAsia="Times New Roman"/>
          <w:sz w:val="22"/>
          <w:szCs w:val="22"/>
        </w:rPr>
        <w:t xml:space="preserve">Regular </w:t>
      </w:r>
      <w:r w:rsidR="00D629B5">
        <w:rPr>
          <w:rFonts w:eastAsia="Times New Roman"/>
          <w:sz w:val="22"/>
          <w:szCs w:val="22"/>
        </w:rPr>
        <w:t xml:space="preserve">near-real time </w:t>
      </w:r>
      <w:r>
        <w:rPr>
          <w:rFonts w:eastAsia="Times New Roman"/>
          <w:sz w:val="22"/>
          <w:szCs w:val="22"/>
        </w:rPr>
        <w:t xml:space="preserve">data analysis and </w:t>
      </w:r>
      <w:r w:rsidR="00D629B5">
        <w:rPr>
          <w:rFonts w:eastAsia="Times New Roman"/>
          <w:sz w:val="22"/>
          <w:szCs w:val="22"/>
        </w:rPr>
        <w:t xml:space="preserve">concomitant </w:t>
      </w:r>
      <w:r>
        <w:rPr>
          <w:rFonts w:eastAsia="Times New Roman"/>
          <w:sz w:val="22"/>
          <w:szCs w:val="22"/>
        </w:rPr>
        <w:t>feedback would have benefitted researchers in testing the app “engagement” and allow</w:t>
      </w:r>
      <w:r w:rsidR="00D629B5">
        <w:rPr>
          <w:rFonts w:eastAsia="Times New Roman"/>
          <w:sz w:val="22"/>
          <w:szCs w:val="22"/>
        </w:rPr>
        <w:t xml:space="preserve">ed </w:t>
      </w:r>
      <w:r>
        <w:rPr>
          <w:rFonts w:eastAsia="Times New Roman"/>
          <w:sz w:val="22"/>
          <w:szCs w:val="22"/>
        </w:rPr>
        <w:t>checks of the data, however this would require additional data analyst</w:t>
      </w:r>
      <w:r w:rsidR="00D629B5">
        <w:rPr>
          <w:rFonts w:eastAsia="Times New Roman"/>
          <w:sz w:val="22"/>
          <w:szCs w:val="22"/>
        </w:rPr>
        <w:t xml:space="preserve"> time or automation</w:t>
      </w:r>
      <w:r>
        <w:rPr>
          <w:rFonts w:eastAsia="Times New Roman"/>
          <w:sz w:val="22"/>
          <w:szCs w:val="22"/>
        </w:rPr>
        <w:t xml:space="preserve">. </w:t>
      </w:r>
      <w:r w:rsidR="0000434C">
        <w:rPr>
          <w:rFonts w:eastAsia="Times New Roman"/>
          <w:sz w:val="22"/>
          <w:szCs w:val="22"/>
        </w:rPr>
        <w:t>Additionally in South Afric</w:t>
      </w:r>
      <w:r w:rsidR="00863169">
        <w:rPr>
          <w:rFonts w:eastAsia="Times New Roman"/>
          <w:sz w:val="22"/>
          <w:szCs w:val="22"/>
        </w:rPr>
        <w:t xml:space="preserve">a and </w:t>
      </w:r>
      <w:r w:rsidR="004356D8">
        <w:rPr>
          <w:rFonts w:eastAsia="Times New Roman"/>
          <w:sz w:val="22"/>
          <w:szCs w:val="22"/>
        </w:rPr>
        <w:t>Peru</w:t>
      </w:r>
      <w:r w:rsidR="0000434C">
        <w:rPr>
          <w:rFonts w:eastAsia="Times New Roman"/>
          <w:sz w:val="22"/>
          <w:szCs w:val="22"/>
        </w:rPr>
        <w:t xml:space="preserve"> </w:t>
      </w:r>
      <w:r w:rsidR="00B3155F">
        <w:rPr>
          <w:rFonts w:eastAsia="Times New Roman"/>
          <w:sz w:val="22"/>
          <w:szCs w:val="22"/>
        </w:rPr>
        <w:t xml:space="preserve">participants felt that </w:t>
      </w:r>
      <w:r w:rsidR="0000434C">
        <w:rPr>
          <w:rFonts w:eastAsia="Times New Roman"/>
          <w:sz w:val="22"/>
          <w:szCs w:val="22"/>
        </w:rPr>
        <w:t xml:space="preserve">answering the same questions each week </w:t>
      </w:r>
      <w:r w:rsidR="00A14484">
        <w:rPr>
          <w:rFonts w:eastAsia="Times New Roman"/>
          <w:sz w:val="22"/>
          <w:szCs w:val="22"/>
        </w:rPr>
        <w:t xml:space="preserve">was </w:t>
      </w:r>
      <w:r w:rsidR="00863169">
        <w:rPr>
          <w:rFonts w:eastAsia="Times New Roman"/>
          <w:sz w:val="22"/>
          <w:szCs w:val="22"/>
        </w:rPr>
        <w:t>repetitive</w:t>
      </w:r>
      <w:r w:rsidR="00B3155F">
        <w:rPr>
          <w:rFonts w:eastAsia="Times New Roman"/>
          <w:sz w:val="22"/>
          <w:szCs w:val="22"/>
        </w:rPr>
        <w:t>.</w:t>
      </w:r>
      <w:r w:rsidR="00FC6573">
        <w:rPr>
          <w:rFonts w:eastAsia="Times New Roman"/>
          <w:sz w:val="22"/>
          <w:szCs w:val="22"/>
        </w:rPr>
        <w:t xml:space="preserve"> </w:t>
      </w:r>
      <w:r w:rsidR="00B00E80">
        <w:rPr>
          <w:rFonts w:eastAsia="Times New Roman"/>
          <w:sz w:val="22"/>
          <w:szCs w:val="22"/>
        </w:rPr>
        <w:t>Confusion can be caused with inadequate</w:t>
      </w:r>
      <w:r w:rsidR="00FC6573">
        <w:rPr>
          <w:rFonts w:eastAsia="Times New Roman"/>
          <w:sz w:val="22"/>
          <w:szCs w:val="22"/>
        </w:rPr>
        <w:t xml:space="preserve"> explanation of the </w:t>
      </w:r>
      <w:r w:rsidR="00B00E80">
        <w:rPr>
          <w:rFonts w:eastAsia="Times New Roman"/>
          <w:sz w:val="22"/>
          <w:szCs w:val="22"/>
        </w:rPr>
        <w:t>longitudinal</w:t>
      </w:r>
      <w:r w:rsidR="00FC6573">
        <w:rPr>
          <w:rFonts w:eastAsia="Times New Roman"/>
          <w:sz w:val="22"/>
          <w:szCs w:val="22"/>
        </w:rPr>
        <w:t xml:space="preserve"> format of the survey</w:t>
      </w:r>
      <w:r w:rsidR="00573E0C">
        <w:rPr>
          <w:rFonts w:eastAsia="Times New Roman"/>
          <w:sz w:val="22"/>
          <w:szCs w:val="22"/>
        </w:rPr>
        <w:t xml:space="preserve"> (e.g., </w:t>
      </w:r>
      <w:r w:rsidR="00FC6573">
        <w:rPr>
          <w:rFonts w:eastAsia="Times New Roman"/>
          <w:sz w:val="22"/>
          <w:szCs w:val="22"/>
        </w:rPr>
        <w:t>i</w:t>
      </w:r>
      <w:r w:rsidR="0001037E">
        <w:rPr>
          <w:rFonts w:eastAsia="Times New Roman"/>
          <w:sz w:val="22"/>
          <w:szCs w:val="22"/>
        </w:rPr>
        <w:t>n South Africa some participants thought there was an error</w:t>
      </w:r>
      <w:r w:rsidR="00B00E80">
        <w:rPr>
          <w:rFonts w:eastAsia="Times New Roman"/>
          <w:sz w:val="22"/>
          <w:szCs w:val="22"/>
        </w:rPr>
        <w:t xml:space="preserve"> due to the repetition of</w:t>
      </w:r>
      <w:r w:rsidR="0001037E">
        <w:rPr>
          <w:rFonts w:eastAsia="Times New Roman"/>
          <w:sz w:val="22"/>
          <w:szCs w:val="22"/>
        </w:rPr>
        <w:t xml:space="preserve"> the questions</w:t>
      </w:r>
      <w:r w:rsidR="00573E0C">
        <w:rPr>
          <w:rFonts w:eastAsia="Times New Roman"/>
          <w:sz w:val="22"/>
          <w:szCs w:val="22"/>
        </w:rPr>
        <w:t>)</w:t>
      </w:r>
      <w:r w:rsidR="0001037E">
        <w:rPr>
          <w:rFonts w:eastAsia="Times New Roman"/>
          <w:sz w:val="22"/>
          <w:szCs w:val="22"/>
        </w:rPr>
        <w:t>.</w:t>
      </w:r>
      <w:r w:rsidR="00863169">
        <w:rPr>
          <w:rFonts w:eastAsia="Times New Roman"/>
          <w:sz w:val="22"/>
          <w:szCs w:val="22"/>
        </w:rPr>
        <w:t xml:space="preserve"> </w:t>
      </w:r>
      <w:r w:rsidR="00B3155F">
        <w:rPr>
          <w:rFonts w:eastAsia="Times New Roman"/>
          <w:sz w:val="22"/>
          <w:szCs w:val="22"/>
        </w:rPr>
        <w:t xml:space="preserve">While this may be true for all </w:t>
      </w:r>
      <w:r w:rsidR="006025C8">
        <w:rPr>
          <w:rFonts w:eastAsia="Times New Roman"/>
          <w:sz w:val="22"/>
          <w:szCs w:val="22"/>
        </w:rPr>
        <w:t>longitudinal</w:t>
      </w:r>
      <w:r w:rsidR="00B3155F">
        <w:rPr>
          <w:rFonts w:eastAsia="Times New Roman"/>
          <w:sz w:val="22"/>
          <w:szCs w:val="22"/>
        </w:rPr>
        <w:t xml:space="preserve"> surveys, new software developments can enable researchers to focus more on user </w:t>
      </w:r>
      <w:r w:rsidR="00C23323">
        <w:rPr>
          <w:rFonts w:eastAsia="Times New Roman"/>
          <w:sz w:val="22"/>
          <w:szCs w:val="22"/>
        </w:rPr>
        <w:t>experience and</w:t>
      </w:r>
      <w:r w:rsidR="00B3155F">
        <w:rPr>
          <w:rFonts w:eastAsia="Times New Roman"/>
          <w:sz w:val="22"/>
          <w:szCs w:val="22"/>
        </w:rPr>
        <w:t xml:space="preserve"> ask dynamic questions. </w:t>
      </w:r>
    </w:p>
    <w:p w14:paraId="4FCF9E75" w14:textId="77777777" w:rsidR="00FA05A0" w:rsidRDefault="00FA05A0" w:rsidP="00F71EB7">
      <w:pPr>
        <w:jc w:val="both"/>
        <w:rPr>
          <w:rFonts w:eastAsia="Times New Roman"/>
          <w:sz w:val="22"/>
          <w:szCs w:val="22"/>
        </w:rPr>
      </w:pPr>
    </w:p>
    <w:p w14:paraId="70FF810A" w14:textId="39171BCD" w:rsidR="00FA05A0" w:rsidRDefault="00FA05A0" w:rsidP="001F577E">
      <w:pPr>
        <w:jc w:val="both"/>
        <w:rPr>
          <w:rFonts w:eastAsia="Times New Roman"/>
          <w:sz w:val="22"/>
          <w:szCs w:val="22"/>
        </w:rPr>
      </w:pPr>
      <w:r>
        <w:rPr>
          <w:rFonts w:asciiTheme="minorHAnsi" w:eastAsia="Times New Roman" w:hAnsiTheme="minorHAnsi" w:cstheme="minorHAnsi"/>
          <w:sz w:val="22"/>
          <w:szCs w:val="22"/>
        </w:rPr>
        <w:t xml:space="preserve">Furthermore, </w:t>
      </w:r>
      <w:r w:rsidRPr="00500CD6">
        <w:rPr>
          <w:rFonts w:asciiTheme="minorHAnsi" w:eastAsia="Times New Roman" w:hAnsiTheme="minorHAnsi" w:cstheme="minorHAnsi"/>
          <w:sz w:val="22"/>
          <w:szCs w:val="22"/>
        </w:rPr>
        <w:t>cultural, contextual, and scale-related differences may impact survey responses</w:t>
      </w:r>
      <w:r w:rsidR="00CC517E">
        <w:rPr>
          <w:rFonts w:asciiTheme="minorHAnsi" w:eastAsia="Times New Roman" w:hAnsiTheme="minorHAnsi" w:cstheme="minorHAnsi"/>
          <w:sz w:val="22"/>
          <w:szCs w:val="22"/>
        </w:rPr>
        <w:t xml:space="preserve"> </w:t>
      </w:r>
      <w:r w:rsidR="006C1CD4">
        <w:rPr>
          <w:rFonts w:asciiTheme="minorHAnsi" w:eastAsia="Times New Roman" w:hAnsiTheme="minorHAnsi" w:cstheme="minorHAnsi"/>
          <w:sz w:val="22"/>
          <w:szCs w:val="22"/>
        </w:rPr>
        <w:fldChar w:fldCharType="begin"/>
      </w:r>
      <w:r w:rsidR="001F577E">
        <w:rPr>
          <w:rFonts w:asciiTheme="minorHAnsi" w:eastAsia="Times New Roman" w:hAnsiTheme="minorHAnsi" w:cstheme="minorHAnsi"/>
          <w:sz w:val="22"/>
          <w:szCs w:val="22"/>
        </w:rPr>
        <w:instrText xml:space="preserve"> ADDIN ZOTERO_ITEM CSL_CITATION {"citationID":"plwHAmoa","properties":{"formattedCitation":"(Balsa-Barreiro, Menendez, and Morales 2022)","plainCitation":"(Balsa-Barreiro, Menendez, and Morales 2022)","noteIndex":0},"citationItems":[{"id":4873,"uris":["http://zotero.org/users/9746187/items/XPRNPKQF"],"itemData":{"id":4873,"type":"article-journal","abstract":"The social space refers to physical or virtual places where people interact with one another. It decisively influences the emergence of human behaviors. However, little is known about the nature and complexity of the social space, nor its relationship to context and spatial scale. Recently, the science of complex systems has bridged between fields of knowledge to provide quantitative responses to fundamental sociological questions. In this paper, we analyze the shifting behavior of social space in terms of human interactions and wealth distribution across multiple scales using fine-grained data collected from both official (US Census Bureau) and unofficial data sources (social media). We use these data to unveil how patterns strongly depend upon the observation scale. Therefore, it is crucial for any analysis to be framed within the appropriate context to avoid biased results and/or misleading conclusions. Biased data analysis may lead to the adoption of fragile and poor decisions. Including context and a proper understanding of the spatial scale are essential nowadays, especially with the pervasive role of data-driven tools in decision-making processes.","container-title":"Scientific Reports","DOI":"10.1038/s41598-022-12871-5","ISSN":"2045-2322","issue":"1","journalAbbreviation":"Sci Rep","language":"en","license":"2022 The Author(s)","note":"publisher: Nature Publishing Group","page":"9037","source":"www.nature.com","title":"Scale, context, and heterogeneity: the complexity of the social space","title-short":"Scale, context, and heterogeneity","volume":"12","author":[{"family":"Balsa-Barreiro","given":"José"},{"family":"Menendez","given":"Mónica"},{"family":"Morales","given":"Alfredo J."}],"issued":{"date-parts":[["2022",5,31]]}}}],"schema":"https://github.com/citation-style-language/schema/raw/master/csl-citation.json"} </w:instrText>
      </w:r>
      <w:r w:rsidR="006C1CD4">
        <w:rPr>
          <w:rFonts w:asciiTheme="minorHAnsi" w:eastAsia="Times New Roman" w:hAnsiTheme="minorHAnsi" w:cstheme="minorHAnsi"/>
          <w:sz w:val="22"/>
          <w:szCs w:val="22"/>
        </w:rPr>
        <w:fldChar w:fldCharType="separate"/>
      </w:r>
      <w:r w:rsidR="001F577E" w:rsidRPr="001F577E">
        <w:rPr>
          <w:sz w:val="22"/>
        </w:rPr>
        <w:t>(Balsa-Barreiro, Menendez, and Morales 2022)</w:t>
      </w:r>
      <w:r w:rsidR="006C1CD4">
        <w:rPr>
          <w:rFonts w:asciiTheme="minorHAnsi" w:eastAsia="Times New Roman" w:hAnsiTheme="minorHAnsi" w:cstheme="minorHAnsi"/>
          <w:sz w:val="22"/>
          <w:szCs w:val="22"/>
        </w:rPr>
        <w:fldChar w:fldCharType="end"/>
      </w:r>
      <w:r w:rsidR="000E0A54">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w:t>
      </w:r>
      <w:r w:rsidR="000E0A54">
        <w:rPr>
          <w:rFonts w:asciiTheme="minorHAnsi" w:eastAsia="Times New Roman" w:hAnsiTheme="minorHAnsi" w:cstheme="minorHAnsi"/>
          <w:sz w:val="22"/>
          <w:szCs w:val="22"/>
        </w:rPr>
        <w:t>T</w:t>
      </w:r>
      <w:r>
        <w:rPr>
          <w:rFonts w:asciiTheme="minorHAnsi" w:eastAsia="Times New Roman" w:hAnsiTheme="minorHAnsi" w:cstheme="minorHAnsi"/>
          <w:sz w:val="22"/>
          <w:szCs w:val="22"/>
        </w:rPr>
        <w:t xml:space="preserve">he </w:t>
      </w:r>
      <w:r w:rsidRPr="00845E9B">
        <w:rPr>
          <w:rFonts w:asciiTheme="minorHAnsi" w:eastAsia="Times New Roman" w:hAnsiTheme="minorHAnsi" w:cstheme="minorHAnsi"/>
          <w:sz w:val="22"/>
          <w:szCs w:val="22"/>
        </w:rPr>
        <w:t>high spatial and temporal resolution data</w:t>
      </w:r>
      <w:r>
        <w:rPr>
          <w:rFonts w:asciiTheme="minorHAnsi" w:eastAsia="Times New Roman" w:hAnsiTheme="minorHAnsi" w:cstheme="minorHAnsi"/>
          <w:sz w:val="22"/>
          <w:szCs w:val="22"/>
        </w:rPr>
        <w:t xml:space="preserve"> across large extents that are possible under S</w:t>
      </w:r>
      <w:r w:rsidRPr="002A2757">
        <w:rPr>
          <w:rFonts w:asciiTheme="minorHAnsi" w:eastAsia="Times New Roman" w:hAnsiTheme="minorHAnsi" w:cstheme="minorHAnsi"/>
          <w:sz w:val="22"/>
          <w:szCs w:val="22"/>
          <w:vertAlign w:val="subscript"/>
        </w:rPr>
        <w:t>4</w:t>
      </w:r>
      <w:r>
        <w:rPr>
          <w:rFonts w:asciiTheme="minorHAnsi" w:eastAsia="Times New Roman" w:hAnsiTheme="minorHAnsi" w:cstheme="minorHAnsi"/>
          <w:sz w:val="22"/>
          <w:szCs w:val="22"/>
        </w:rPr>
        <w:t xml:space="preserve"> enable this to be studied, with the ‘police patrol’ nature of the methodology enabling for these differences to be controlled for when studying an event by contrasting the baseline context via the socioeconomic data collected after the anomaly.</w:t>
      </w:r>
    </w:p>
    <w:p w14:paraId="5FD3589C" w14:textId="26B78BC3" w:rsidR="00657A20" w:rsidRDefault="00657A20" w:rsidP="00F71EB7">
      <w:pPr>
        <w:rPr>
          <w:rFonts w:eastAsia="Times New Roman"/>
          <w:sz w:val="22"/>
          <w:szCs w:val="22"/>
        </w:rPr>
      </w:pPr>
    </w:p>
    <w:p w14:paraId="7E51E53A" w14:textId="5B7C4E68" w:rsidR="002D5E60" w:rsidRDefault="00B3155F" w:rsidP="00B3155F">
      <w:pPr>
        <w:pStyle w:val="Subtitle"/>
        <w:rPr>
          <w:rFonts w:eastAsia="Times New Roman"/>
        </w:rPr>
      </w:pPr>
      <w:r>
        <w:rPr>
          <w:rFonts w:eastAsia="Times New Roman"/>
        </w:rPr>
        <w:t xml:space="preserve">Data management </w:t>
      </w:r>
    </w:p>
    <w:p w14:paraId="34712088" w14:textId="7E01834B" w:rsidR="00032C5D" w:rsidRDefault="00716514" w:rsidP="001F577E">
      <w:pPr>
        <w:jc w:val="both"/>
        <w:rPr>
          <w:rStyle w:val="Hyperlink"/>
        </w:rPr>
      </w:pPr>
      <w:r>
        <w:rPr>
          <w:rFonts w:eastAsia="Times New Roman"/>
          <w:sz w:val="22"/>
          <w:szCs w:val="22"/>
        </w:rPr>
        <w:t>In all case studies, r</w:t>
      </w:r>
      <w:r w:rsidR="00484C4B">
        <w:rPr>
          <w:rFonts w:eastAsia="Times New Roman"/>
          <w:sz w:val="22"/>
          <w:szCs w:val="22"/>
        </w:rPr>
        <w:t xml:space="preserve">egular data </w:t>
      </w:r>
      <w:r w:rsidR="007371BA">
        <w:rPr>
          <w:rFonts w:eastAsia="Times New Roman"/>
          <w:sz w:val="22"/>
          <w:szCs w:val="22"/>
        </w:rPr>
        <w:t>scraping,</w:t>
      </w:r>
      <w:r w:rsidR="00484C4B">
        <w:rPr>
          <w:rFonts w:eastAsia="Times New Roman"/>
          <w:sz w:val="22"/>
          <w:szCs w:val="22"/>
        </w:rPr>
        <w:t xml:space="preserve"> and points calculations were </w:t>
      </w:r>
      <w:r w:rsidR="00FD37B1">
        <w:rPr>
          <w:rFonts w:eastAsia="Times New Roman"/>
          <w:sz w:val="22"/>
          <w:szCs w:val="22"/>
        </w:rPr>
        <w:t xml:space="preserve">both </w:t>
      </w:r>
      <w:r w:rsidR="00484C4B">
        <w:rPr>
          <w:rFonts w:eastAsia="Times New Roman"/>
          <w:sz w:val="22"/>
          <w:szCs w:val="22"/>
        </w:rPr>
        <w:t xml:space="preserve">required to give consistent top ups, but also flag </w:t>
      </w:r>
      <w:r w:rsidR="002976A4">
        <w:rPr>
          <w:rFonts w:eastAsia="Times New Roman"/>
          <w:sz w:val="22"/>
          <w:szCs w:val="22"/>
        </w:rPr>
        <w:t>participants</w:t>
      </w:r>
      <w:r w:rsidR="00484C4B">
        <w:rPr>
          <w:rFonts w:eastAsia="Times New Roman"/>
          <w:sz w:val="22"/>
          <w:szCs w:val="22"/>
        </w:rPr>
        <w:t xml:space="preserve"> that had not submitted data for several weeks. </w:t>
      </w:r>
      <w:r w:rsidR="00A55C1E">
        <w:rPr>
          <w:rFonts w:eastAsia="Times New Roman"/>
          <w:sz w:val="22"/>
          <w:szCs w:val="22"/>
        </w:rPr>
        <w:t>The flagging of</w:t>
      </w:r>
      <w:r w:rsidR="00A6447D">
        <w:rPr>
          <w:rFonts w:eastAsia="Times New Roman"/>
          <w:sz w:val="22"/>
          <w:szCs w:val="22"/>
        </w:rPr>
        <w:t xml:space="preserve"> such</w:t>
      </w:r>
      <w:r w:rsidR="00A55C1E">
        <w:rPr>
          <w:rFonts w:eastAsia="Times New Roman"/>
          <w:sz w:val="22"/>
          <w:szCs w:val="22"/>
        </w:rPr>
        <w:t xml:space="preserve"> </w:t>
      </w:r>
      <w:r w:rsidR="002976A4">
        <w:rPr>
          <w:rFonts w:eastAsia="Times New Roman"/>
          <w:sz w:val="22"/>
          <w:szCs w:val="22"/>
        </w:rPr>
        <w:t>participants</w:t>
      </w:r>
      <w:r w:rsidR="00A55C1E">
        <w:rPr>
          <w:rFonts w:eastAsia="Times New Roman"/>
          <w:sz w:val="22"/>
          <w:szCs w:val="22"/>
        </w:rPr>
        <w:t xml:space="preserve"> </w:t>
      </w:r>
      <w:r w:rsidR="00A6447D">
        <w:rPr>
          <w:rFonts w:eastAsia="Times New Roman"/>
          <w:sz w:val="22"/>
          <w:szCs w:val="22"/>
        </w:rPr>
        <w:t xml:space="preserve">also aided the </w:t>
      </w:r>
      <w:r w:rsidR="0086059A">
        <w:rPr>
          <w:rFonts w:eastAsia="Times New Roman"/>
          <w:sz w:val="22"/>
          <w:szCs w:val="22"/>
        </w:rPr>
        <w:t xml:space="preserve">process of identifying </w:t>
      </w:r>
      <w:r w:rsidR="00D42246">
        <w:rPr>
          <w:rFonts w:eastAsia="Times New Roman"/>
          <w:sz w:val="22"/>
          <w:szCs w:val="22"/>
        </w:rPr>
        <w:t>and resolving challenges</w:t>
      </w:r>
      <w:r w:rsidR="008E5ECC">
        <w:rPr>
          <w:rFonts w:eastAsia="Times New Roman"/>
          <w:sz w:val="22"/>
          <w:szCs w:val="22"/>
        </w:rPr>
        <w:t>, technical and otherwise,</w:t>
      </w:r>
      <w:r w:rsidR="00D42246">
        <w:rPr>
          <w:rFonts w:eastAsia="Times New Roman"/>
          <w:sz w:val="22"/>
          <w:szCs w:val="22"/>
        </w:rPr>
        <w:t xml:space="preserve"> that </w:t>
      </w:r>
      <w:r w:rsidR="008E5ECC">
        <w:rPr>
          <w:rFonts w:eastAsia="Times New Roman"/>
          <w:sz w:val="22"/>
          <w:szCs w:val="22"/>
        </w:rPr>
        <w:t xml:space="preserve">would have prevented </w:t>
      </w:r>
      <w:r w:rsidR="0086059A">
        <w:rPr>
          <w:rFonts w:eastAsia="Times New Roman"/>
          <w:sz w:val="22"/>
          <w:szCs w:val="22"/>
        </w:rPr>
        <w:t>them completing the survey.</w:t>
      </w:r>
      <w:r w:rsidR="00F31383">
        <w:rPr>
          <w:rFonts w:eastAsia="Times New Roman"/>
          <w:sz w:val="22"/>
          <w:szCs w:val="22"/>
        </w:rPr>
        <w:t xml:space="preserve"> </w:t>
      </w:r>
      <w:r w:rsidR="00484C4B">
        <w:rPr>
          <w:rFonts w:eastAsia="Times New Roman"/>
          <w:sz w:val="22"/>
          <w:szCs w:val="22"/>
        </w:rPr>
        <w:t xml:space="preserve">However, this required a weekly or bi-weekly commitment from researchers both centrally and </w:t>
      </w:r>
      <w:r w:rsidR="00FD37B1">
        <w:rPr>
          <w:rFonts w:eastAsia="Times New Roman"/>
          <w:sz w:val="22"/>
          <w:szCs w:val="22"/>
        </w:rPr>
        <w:t xml:space="preserve">in </w:t>
      </w:r>
      <w:r w:rsidR="00484C4B">
        <w:rPr>
          <w:rFonts w:eastAsia="Times New Roman"/>
          <w:sz w:val="22"/>
          <w:szCs w:val="22"/>
        </w:rPr>
        <w:t xml:space="preserve">each of the field sites. </w:t>
      </w:r>
      <w:r>
        <w:rPr>
          <w:rFonts w:eastAsia="Times New Roman"/>
          <w:sz w:val="22"/>
          <w:szCs w:val="22"/>
        </w:rPr>
        <w:t>N</w:t>
      </w:r>
      <w:r w:rsidR="00484C4B">
        <w:rPr>
          <w:rFonts w:eastAsia="Times New Roman"/>
          <w:sz w:val="22"/>
          <w:szCs w:val="22"/>
        </w:rPr>
        <w:t>ovel R code</w:t>
      </w:r>
      <w:r w:rsidR="00CC517E">
        <w:rPr>
          <w:rFonts w:eastAsia="Times New Roman"/>
          <w:sz w:val="22"/>
          <w:szCs w:val="22"/>
        </w:rPr>
        <w:t xml:space="preserve"> </w:t>
      </w:r>
      <w:r w:rsidR="006116BA">
        <w:rPr>
          <w:rFonts w:eastAsia="Times New Roman"/>
          <w:sz w:val="22"/>
          <w:szCs w:val="22"/>
        </w:rPr>
        <w:fldChar w:fldCharType="begin"/>
      </w:r>
      <w:r w:rsidR="001F577E">
        <w:rPr>
          <w:rFonts w:eastAsia="Times New Roman"/>
          <w:sz w:val="22"/>
          <w:szCs w:val="22"/>
        </w:rPr>
        <w:instrText xml:space="preserve"> ADDIN ZOTERO_ITEM CSL_CITATION {"citationID":"KN8Y2LUx","properties":{"formattedCitation":"(Mayer 2021)","plainCitation":"(Mayer 2021)","noteIndex":0},"citationItems":[{"id":"0cG4Aqq1/pRCD4RJd","uris":["http://zotero.org/users/6332819/items/5EKSBQZA"],"itemData":{"id":827,"type":"software","abstract":"Code: https://github.com/ropensci/ruODK Documentation: https://docs.ropensci.org/ruODK/ ruODK is an R client to access and parse data from ODK Central. OpenDataKit (ODK) is free-and open-source software that helps millions of people collect data quickly, accurately, offline, and at scale. The software is in active use in every country in the world and is supported by a large and helpful community. ruODK assumes some familiarity of its users with the ODK ecosystem and workflows. For a detailed overview, read the extensive ODK documentation and visit the friendly ODK forum. ODK Central is a cloud-based data clearinghouse for digitally captured data, replacing the older software ODK Aggregate. ODK Central manages user accounts and permissions, stores form definitions, and allows data collection clients like ODK Collect to connect to it for form download and submission upload. While this repository holds a snapshot of the package (both as source and binary), it is best practice to install the latest version of ruODK from GitHub by running `remotes::install_github('ropensci/ruODK@main', dependencies = TRUE, ask=FALSE, update=TRUE)`.","note":"DOI: 10.5281/zenodo.5559164","publisher":"Zenodo","source":"Zenodo","title":"ruODK: An R Client for the ODK Central API","title-short":"ruODK","URL":"https://zenodo.org/records/5559164","version":"1.3.0","author":[{"family":"Mayer","given":"Florian Wendelin"}],"accessed":{"date-parts":[["2024",1,22]]},"issued":{"date-parts":[["2021",10,10]]}}}],"schema":"https://github.com/citation-style-language/schema/raw/master/csl-citation.json"} </w:instrText>
      </w:r>
      <w:r w:rsidR="006116BA">
        <w:rPr>
          <w:rFonts w:eastAsia="Times New Roman"/>
          <w:sz w:val="22"/>
          <w:szCs w:val="22"/>
        </w:rPr>
        <w:fldChar w:fldCharType="separate"/>
      </w:r>
      <w:r w:rsidR="001F577E" w:rsidRPr="001F577E">
        <w:rPr>
          <w:sz w:val="22"/>
        </w:rPr>
        <w:t>(Mayer 2021)</w:t>
      </w:r>
      <w:r w:rsidR="006116BA">
        <w:rPr>
          <w:rFonts w:eastAsia="Times New Roman"/>
          <w:sz w:val="22"/>
          <w:szCs w:val="22"/>
        </w:rPr>
        <w:fldChar w:fldCharType="end"/>
      </w:r>
      <w:r w:rsidR="00484C4B">
        <w:rPr>
          <w:rFonts w:eastAsia="Times New Roman"/>
          <w:sz w:val="22"/>
          <w:szCs w:val="22"/>
        </w:rPr>
        <w:t xml:space="preserve"> </w:t>
      </w:r>
      <w:r>
        <w:rPr>
          <w:rFonts w:eastAsia="Times New Roman"/>
          <w:sz w:val="22"/>
          <w:szCs w:val="22"/>
        </w:rPr>
        <w:t>w</w:t>
      </w:r>
      <w:r w:rsidR="00484C4B">
        <w:rPr>
          <w:rFonts w:eastAsia="Times New Roman"/>
          <w:sz w:val="22"/>
          <w:szCs w:val="22"/>
        </w:rPr>
        <w:t>as developed to enable ease of data pulling from a central server, vastly reducing download times</w:t>
      </w:r>
      <w:r w:rsidR="00CC517E">
        <w:rPr>
          <w:rFonts w:eastAsia="Times New Roman"/>
          <w:sz w:val="22"/>
          <w:szCs w:val="22"/>
        </w:rPr>
        <w:t xml:space="preserve"> </w:t>
      </w:r>
      <w:r w:rsidR="007371BA">
        <w:rPr>
          <w:rFonts w:eastAsia="Times New Roman"/>
          <w:sz w:val="22"/>
          <w:szCs w:val="22"/>
        </w:rPr>
        <w:fldChar w:fldCharType="begin"/>
      </w:r>
      <w:r w:rsidR="001F577E">
        <w:rPr>
          <w:rFonts w:eastAsia="Times New Roman"/>
          <w:sz w:val="22"/>
          <w:szCs w:val="22"/>
        </w:rPr>
        <w:instrText xml:space="preserve"> ADDIN ZOTERO_ITEM CSL_CITATION {"citationID":"QjAaO9Jc","properties":{"formattedCitation":"(A. R. Lewis, Bell, Casas, Kupiec-Teahan, Mendoza Sanchez, et al. 2024)","plainCitation":"(A. R. Lewis, Bell, Casas, Kupiec-Teahan, Mendoza Sanchez, et al. 2024)","noteIndex":0},"citationItems":[{"id":"0cG4Aqq1/4Pv1DlMo","uris":["http://zotero.org/users/6332819/items/EJ2KKSAS"],"itemData":{"id":992,"type":"webpage","abstract":"This dataset relates to a study exploring off-grid sanitation practices in Kenya, Peru, and South Africa, with a focus on how various user demographics access and utilize sanitation facilities. The study contrasts container-based sanitation with alternative methods. Participants, acting as citizen researchers, gathered confidential information using a specialized mobile application. The primary objective was to uncover obstacles and challenges, with the intention of sharing insights with other municipalities interested in implementing container-based sanitation solutions for off-grid regions.\n\nOver the course of 12 months, participants received incentives for consistent involvement, following a micro-payment for micro-tasks model. Selection of participants was randomized, involving attendance at a training session and, if necessary, provision of a smartphone which they retained at the conclusion of the project. Weekly smartphone surveys were conducted in more than 300 households within informal settlements across the three countries throughout the project duration. These surveys aimed to capture daily routines, well-being, income levels, usage of infrastructure services, livelihood or environmental shocks and other socioeconomic factors on a weekly basis, contributing to more comprehensive analyses and informed decision-making processes.\n\nThe smartphone-based methodology offered an efficient and adaptable means of data collection, facilitating broad coverage across diverse geographical areas and subjects, while promoting regular engagement. Open Data Kit (ODK) tools were utilized to support data collection in resource-limited settings with unreliable connectivity.","genre":"Data Collection","language":"en","license":"cc_by_sa","note":"ISSN: 2020-2024\npublisher: UK Data Service","title":"Longitudinal Sanitation Data From High-Frequency Phone Surveys Across Three Countries, 2020-2024","URL":"https://reshare.ukdataservice.ac.uk/857073/","author":[{"family":"Lewis","given":"Amy R."},{"family":"Bell","given":"Andrew R."},{"family":"Casas","given":"Ana"},{"family":"Kupiec-Teahan","given":"Beata"},{"family":"Mendoza Sanchez","given":"José"},{"family":"Anciano","given":"Fiona"},{"family":"Barrington","given":"Dani J."},{"family":"Dube","given":"Mmeli"},{"family":"Hutchings","given":"Paul"},{"family":</w:instrText>
      </w:r>
      <w:r w:rsidR="001F577E" w:rsidRPr="001F577E">
        <w:rPr>
          <w:rFonts w:eastAsia="Times New Roman"/>
          <w:sz w:val="22"/>
          <w:szCs w:val="22"/>
          <w:lang w:val="fr-FR"/>
        </w:rPr>
        <w:instrText xml:space="preserve">"Karani","given":"Caroline"},{"family":"Llaxacondor","given":"Arturo"},{"family":"López","given":"Hellen"},{"family":"Mdee","given":"Anna L."},{"family":"Ofori","given":"Alesia D."},{"family":"Riungu","given":"Joy N."},{"family":"Russel","given":"Kory C."},{"family":"Parker","given":"Alison H."},{"family":"Willcock","given":"Simon"}],"contributor":[{"family":"Ferguson","given":"Charlie"},{"family":"Mallory","given":"Adrian"},{"family":"Brukwe","given":"Kanyisile"},{"family":"Majola","given":"Mfundo"},{"family":"Bidla","given":"Babongile"},{"family":"Green","given":"Tshidi"},{"family":"Monakali","given":"Sindisa"},{"family":"Myaki","given":"Malakia"},{"family":"Mali","given":"Thinam"},{"family":"Mabaso","given":"Lindokuhle"},{"family":"Robles","given":"Vannia"},{"family":"Vega","given":"Ana Paula"},{"family":"Pilar Torres","given":"María","non-dropping-particle":"del"},{"family":"Olazabal","given":"Juan Felipe"},{"family":"Anampa","given":"Madelina"},{"family":"Koome Magiri","given":"Michael"},{"family":"Sifuna","given":"Polycarp"},{"family":"Cheremond","given":"Yvens"},{"family":"Fanes","given":"Robert"},{"family":"Davidson","given":"Jean Baptiste"},{"family":"Kristensen","given":"Bjørn"},{"family":"Dickinson","given":"Benjamin"},{"family":"Mearman","given":"Joseph"},{"family":"Anokwa","given":"Yaw"}],"accessed":{"date-parts":[["2024",5,13]]},"issued":{"date-parts":[["2024",5,13]]}}}],"schema":"https://github.com/citation-style-language/schema/raw/master/csl-citation.json"} </w:instrText>
      </w:r>
      <w:r w:rsidR="007371BA">
        <w:rPr>
          <w:rFonts w:eastAsia="Times New Roman"/>
          <w:sz w:val="22"/>
          <w:szCs w:val="22"/>
        </w:rPr>
        <w:fldChar w:fldCharType="separate"/>
      </w:r>
      <w:r w:rsidR="001F577E" w:rsidRPr="001F577E">
        <w:rPr>
          <w:sz w:val="22"/>
          <w:lang w:val="fr-FR"/>
        </w:rPr>
        <w:t>(</w:t>
      </w:r>
      <w:r w:rsidR="00CC517E">
        <w:rPr>
          <w:sz w:val="22"/>
          <w:lang w:val="fr-FR"/>
        </w:rPr>
        <w:t>Le</w:t>
      </w:r>
      <w:r w:rsidR="001F577E" w:rsidRPr="001F577E">
        <w:rPr>
          <w:sz w:val="22"/>
          <w:lang w:val="fr-FR"/>
        </w:rPr>
        <w:t>wis</w:t>
      </w:r>
      <w:r w:rsidR="00CC517E">
        <w:rPr>
          <w:sz w:val="22"/>
          <w:lang w:val="fr-FR"/>
        </w:rPr>
        <w:t xml:space="preserve"> </w:t>
      </w:r>
      <w:r w:rsidR="001F577E" w:rsidRPr="001F577E">
        <w:rPr>
          <w:sz w:val="22"/>
          <w:lang w:val="fr-FR"/>
        </w:rPr>
        <w:t>et al. 2024</w:t>
      </w:r>
      <w:r w:rsidR="00CC517E">
        <w:rPr>
          <w:sz w:val="22"/>
          <w:lang w:val="fr-FR"/>
        </w:rPr>
        <w:t>a, 2024b</w:t>
      </w:r>
      <w:r w:rsidR="001F577E" w:rsidRPr="001F577E">
        <w:rPr>
          <w:sz w:val="22"/>
          <w:lang w:val="fr-FR"/>
        </w:rPr>
        <w:t>)</w:t>
      </w:r>
      <w:r w:rsidR="007371BA">
        <w:rPr>
          <w:rFonts w:eastAsia="Times New Roman"/>
          <w:sz w:val="22"/>
          <w:szCs w:val="22"/>
        </w:rPr>
        <w:fldChar w:fldCharType="end"/>
      </w:r>
      <w:r w:rsidR="00C3780C" w:rsidRPr="001F577E">
        <w:rPr>
          <w:rFonts w:eastAsia="Times New Roman"/>
          <w:sz w:val="22"/>
          <w:szCs w:val="22"/>
          <w:lang w:val="fr-FR"/>
        </w:rPr>
        <w:t xml:space="preserve">. </w:t>
      </w:r>
      <w:r w:rsidR="00A2312B">
        <w:rPr>
          <w:rFonts w:eastAsia="Times New Roman"/>
          <w:sz w:val="22"/>
          <w:szCs w:val="22"/>
        </w:rPr>
        <w:t>In addition to top</w:t>
      </w:r>
      <w:r w:rsidR="006116BA">
        <w:rPr>
          <w:rFonts w:eastAsia="Times New Roman"/>
          <w:sz w:val="22"/>
          <w:szCs w:val="22"/>
        </w:rPr>
        <w:t>-</w:t>
      </w:r>
      <w:r w:rsidR="00A2312B">
        <w:rPr>
          <w:rFonts w:eastAsia="Times New Roman"/>
          <w:sz w:val="22"/>
          <w:szCs w:val="22"/>
        </w:rPr>
        <w:t xml:space="preserve">ups there </w:t>
      </w:r>
      <w:r>
        <w:rPr>
          <w:rFonts w:eastAsia="Times New Roman"/>
          <w:sz w:val="22"/>
          <w:szCs w:val="22"/>
        </w:rPr>
        <w:t>we</w:t>
      </w:r>
      <w:r w:rsidR="00A2312B">
        <w:rPr>
          <w:rFonts w:eastAsia="Times New Roman"/>
          <w:sz w:val="22"/>
          <w:szCs w:val="22"/>
        </w:rPr>
        <w:t>re further data management requirements, when collecting that volume of information and the capacity gaps in analysing socio-environmental data at these scales now need to be addressed.</w:t>
      </w:r>
      <w:r w:rsidR="00032C5D">
        <w:rPr>
          <w:rFonts w:eastAsia="Times New Roman"/>
          <w:sz w:val="22"/>
          <w:szCs w:val="22"/>
        </w:rPr>
        <w:t xml:space="preserve"> </w:t>
      </w:r>
      <w:r w:rsidR="002976A4" w:rsidRPr="002976A4">
        <w:rPr>
          <w:rStyle w:val="Hyperlink"/>
        </w:rPr>
        <w:t xml:space="preserve"> </w:t>
      </w:r>
    </w:p>
    <w:p w14:paraId="1E159467" w14:textId="77777777" w:rsidR="00F71A22" w:rsidRDefault="00F71A22">
      <w:pPr>
        <w:jc w:val="both"/>
        <w:rPr>
          <w:rFonts w:eastAsia="Times New Roman"/>
          <w:sz w:val="22"/>
          <w:szCs w:val="22"/>
        </w:rPr>
      </w:pPr>
    </w:p>
    <w:p w14:paraId="3CF1B8C2" w14:textId="40D13027" w:rsidR="00A2312B" w:rsidRDefault="00A2312B" w:rsidP="00096AC1">
      <w:pPr>
        <w:pStyle w:val="Subtitle"/>
        <w:rPr>
          <w:rFonts w:eastAsia="Times New Roman"/>
        </w:rPr>
      </w:pPr>
      <w:r>
        <w:rPr>
          <w:rFonts w:eastAsia="Times New Roman"/>
        </w:rPr>
        <w:t xml:space="preserve">Novel </w:t>
      </w:r>
      <w:r w:rsidR="00FD37B1">
        <w:rPr>
          <w:rFonts w:eastAsia="Times New Roman"/>
        </w:rPr>
        <w:t xml:space="preserve">insights </w:t>
      </w:r>
      <w:r>
        <w:rPr>
          <w:rFonts w:eastAsia="Times New Roman"/>
        </w:rPr>
        <w:t xml:space="preserve">into human-environment </w:t>
      </w:r>
      <w:r w:rsidR="00073F29">
        <w:rPr>
          <w:rFonts w:eastAsia="Times New Roman"/>
        </w:rPr>
        <w:t>behaviour</w:t>
      </w:r>
    </w:p>
    <w:p w14:paraId="702472EE" w14:textId="53AA717C" w:rsidR="003A6169" w:rsidRDefault="00716514" w:rsidP="00CC517E">
      <w:pPr>
        <w:jc w:val="both"/>
        <w:rPr>
          <w:rFonts w:eastAsia="Times New Roman"/>
          <w:sz w:val="22"/>
          <w:szCs w:val="22"/>
        </w:rPr>
      </w:pPr>
      <w:r>
        <w:rPr>
          <w:rFonts w:eastAsia="Times New Roman"/>
          <w:sz w:val="22"/>
          <w:szCs w:val="22"/>
        </w:rPr>
        <w:t>We believe that t</w:t>
      </w:r>
      <w:r w:rsidR="003A6169">
        <w:rPr>
          <w:rFonts w:eastAsia="Times New Roman"/>
          <w:sz w:val="22"/>
          <w:szCs w:val="22"/>
        </w:rPr>
        <w:t>here are good reasons to shoulder the burdens in</w:t>
      </w:r>
      <w:r w:rsidR="00641769">
        <w:rPr>
          <w:rFonts w:eastAsia="Times New Roman"/>
          <w:sz w:val="22"/>
          <w:szCs w:val="22"/>
        </w:rPr>
        <w:t xml:space="preserve"> S</w:t>
      </w:r>
      <w:r w:rsidR="00641769" w:rsidRPr="00ED3AED">
        <w:rPr>
          <w:rFonts w:eastAsia="Times New Roman"/>
          <w:sz w:val="22"/>
          <w:szCs w:val="22"/>
          <w:vertAlign w:val="subscript"/>
        </w:rPr>
        <w:t>4</w:t>
      </w:r>
      <w:r w:rsidR="003A6169">
        <w:rPr>
          <w:rFonts w:eastAsia="Times New Roman"/>
          <w:sz w:val="22"/>
          <w:szCs w:val="22"/>
        </w:rPr>
        <w:t xml:space="preserve"> data collection we have outlined above.  </w:t>
      </w:r>
      <w:r w:rsidR="00F418D0">
        <w:rPr>
          <w:rFonts w:eastAsia="Times New Roman"/>
          <w:sz w:val="22"/>
          <w:szCs w:val="22"/>
        </w:rPr>
        <w:t>A</w:t>
      </w:r>
      <w:r w:rsidR="003A6169">
        <w:rPr>
          <w:rFonts w:eastAsia="Times New Roman"/>
          <w:sz w:val="22"/>
          <w:szCs w:val="22"/>
        </w:rPr>
        <w:t xml:space="preserve">sking </w:t>
      </w:r>
      <w:r w:rsidR="002976A4">
        <w:rPr>
          <w:rFonts w:eastAsia="Times New Roman"/>
          <w:sz w:val="22"/>
          <w:szCs w:val="22"/>
        </w:rPr>
        <w:t>participants</w:t>
      </w:r>
      <w:r w:rsidR="003A6169">
        <w:rPr>
          <w:rFonts w:eastAsia="Times New Roman"/>
          <w:sz w:val="22"/>
          <w:szCs w:val="22"/>
        </w:rPr>
        <w:t xml:space="preserve"> </w:t>
      </w:r>
      <w:r w:rsidR="00F418D0">
        <w:rPr>
          <w:rFonts w:eastAsia="Times New Roman"/>
          <w:sz w:val="22"/>
          <w:szCs w:val="22"/>
        </w:rPr>
        <w:t>to complete</w:t>
      </w:r>
      <w:r w:rsidR="003A6169">
        <w:rPr>
          <w:rFonts w:eastAsia="Times New Roman"/>
          <w:sz w:val="22"/>
          <w:szCs w:val="22"/>
        </w:rPr>
        <w:t xml:space="preserve"> short tasks, regularly and on their own time, can bring patterns of engagement and recall that are typically not possible in conventional surveys. Additionally, the high-frequency </w:t>
      </w:r>
      <w:r w:rsidR="00E42D44">
        <w:rPr>
          <w:rFonts w:eastAsia="Times New Roman"/>
          <w:sz w:val="22"/>
          <w:szCs w:val="22"/>
        </w:rPr>
        <w:t>insights</w:t>
      </w:r>
      <w:r w:rsidR="003A6169">
        <w:rPr>
          <w:rFonts w:eastAsia="Times New Roman"/>
          <w:sz w:val="22"/>
          <w:szCs w:val="22"/>
        </w:rPr>
        <w:t xml:space="preserve"> into </w:t>
      </w:r>
      <w:r w:rsidR="001B6944">
        <w:rPr>
          <w:rFonts w:asciiTheme="minorHAnsi" w:hAnsiTheme="minorHAnsi" w:cstheme="minorHAnsi"/>
          <w:sz w:val="22"/>
          <w:szCs w:val="22"/>
        </w:rPr>
        <w:t>participant</w:t>
      </w:r>
      <w:r w:rsidR="003A6169">
        <w:rPr>
          <w:rFonts w:eastAsia="Times New Roman"/>
          <w:sz w:val="22"/>
          <w:szCs w:val="22"/>
        </w:rPr>
        <w:t xml:space="preserve"> experience that smartphone-based engagement provides facilitates time series analysis at the level of shocks and decisions</w:t>
      </w:r>
      <w:r w:rsidR="0015491C">
        <w:rPr>
          <w:rFonts w:eastAsia="Times New Roman"/>
          <w:sz w:val="22"/>
          <w:szCs w:val="22"/>
        </w:rPr>
        <w:t xml:space="preserve">. </w:t>
      </w:r>
      <w:r w:rsidR="003A6169">
        <w:rPr>
          <w:rFonts w:eastAsia="Times New Roman"/>
          <w:sz w:val="22"/>
          <w:szCs w:val="22"/>
        </w:rPr>
        <w:t xml:space="preserve">Further, it allows us to move from point estimates of highly variable </w:t>
      </w:r>
      <w:r w:rsidR="0027121E">
        <w:rPr>
          <w:rFonts w:eastAsia="Times New Roman"/>
          <w:sz w:val="22"/>
          <w:szCs w:val="22"/>
        </w:rPr>
        <w:t>aspects</w:t>
      </w:r>
      <w:r w:rsidR="003A6169">
        <w:rPr>
          <w:rFonts w:eastAsia="Times New Roman"/>
          <w:sz w:val="22"/>
          <w:szCs w:val="22"/>
        </w:rPr>
        <w:t xml:space="preserve"> </w:t>
      </w:r>
      <w:r w:rsidR="00F418D0">
        <w:rPr>
          <w:rFonts w:eastAsia="Times New Roman"/>
          <w:sz w:val="22"/>
          <w:szCs w:val="22"/>
        </w:rPr>
        <w:t>(e.g.,</w:t>
      </w:r>
      <w:r w:rsidR="003A6169">
        <w:rPr>
          <w:rFonts w:eastAsia="Times New Roman"/>
          <w:sz w:val="22"/>
          <w:szCs w:val="22"/>
        </w:rPr>
        <w:t xml:space="preserve"> consumption, spending, and access</w:t>
      </w:r>
      <w:r w:rsidR="00F418D0">
        <w:rPr>
          <w:rFonts w:eastAsia="Times New Roman"/>
          <w:sz w:val="22"/>
          <w:szCs w:val="22"/>
        </w:rPr>
        <w:t>)</w:t>
      </w:r>
      <w:r w:rsidR="003A6169">
        <w:rPr>
          <w:rFonts w:eastAsia="Times New Roman"/>
          <w:sz w:val="22"/>
          <w:szCs w:val="22"/>
        </w:rPr>
        <w:t xml:space="preserve"> to describing the moments of their within-subject distribution over time (e.g., mean, variance, skew). For exa</w:t>
      </w:r>
      <w:r w:rsidR="00096AC1">
        <w:rPr>
          <w:rFonts w:eastAsia="Times New Roman"/>
          <w:sz w:val="22"/>
          <w:szCs w:val="22"/>
        </w:rPr>
        <w:t>mple, Adams et al.</w:t>
      </w:r>
      <w:r w:rsidR="00CC517E">
        <w:rPr>
          <w:rFonts w:eastAsia="Times New Roman"/>
          <w:sz w:val="22"/>
          <w:szCs w:val="22"/>
        </w:rPr>
        <w:t xml:space="preserve"> </w:t>
      </w:r>
      <w:r w:rsidR="00F547D5">
        <w:rPr>
          <w:rFonts w:eastAsia="Times New Roman"/>
          <w:sz w:val="22"/>
          <w:szCs w:val="22"/>
        </w:rPr>
        <w:fldChar w:fldCharType="begin"/>
      </w:r>
      <w:r w:rsidR="00CC517E">
        <w:rPr>
          <w:rFonts w:eastAsia="Times New Roman"/>
          <w:sz w:val="22"/>
          <w:szCs w:val="22"/>
        </w:rPr>
        <w:instrText xml:space="preserve"> ADDIN ZOTERO_ITEM CSL_CITATION {"citationID":"XwrFS99W","properties":{"formattedCitation":"(2016)","plainCitation":"(2016)","noteIndex":0},"citationItems":[{"id":"0cG4Aqq1/pPz5OSJP","uris":["http://zotero.org/users/6332819/items/QGVPVMV7"],"itemData":{"id":817,"type":"article-journal","abstract":"Populations in resource dependent economies gain well-being from the natural environment, in highly spatially and temporally variable patterns. To collect information on this, we designed and implemented a 1586-household quantitative survey in the southwest coastal zone of Bangladesh. Data were collected on material, subjective and health dimensions of well-being in the context of natural resource use, particularly agriculture, aquaculture, mangroves and fisheries. The questionnaire included questions on factors that mediate poverty outcomes: mobility and remittances; loans and micro-credit; environmental perceptions; shocks; and women's empowerment. The data are stratified by social-ecological system to take into account spatial dynamics and the survey was repeated with the same respondents three times within a year to incorporate seasonal dynamics. The dataset includes blood pressure measurements and height and weight of men, women and children. In addition, the household listing includes basic data on livelihoods and income for approximately 10,000 households. The dataset facilitates interdisciplinary research on spatial and temporal dynamics of well-being in the context of natural resource dependence in low income countries.","container-title":"Scientific Data","DOI":"10.1038/sdata.2016.94","ISSN":"2052-4463","journalAbbreviation":"Sci Data","language":"eng","note":"PMID: 27824340\nPMCID: PMC5100685","page":"160094","source":"PubMed","title":"Spatial and temporal dynamics of multidimensional well-being, livelihoods and ecosystem services in coastal Bangladesh","volume":"3","author":[{"family":"Adams","given":"Helen"},{"family":"Adger","given":"W. Neil"},{"family":"Ahmad","given":"Sate"},{"family":"Ahmed","given":"Ali"},{"family":"Begum","given":"Dilruba"},{"family":"Lázár","given":"Attila N."},{"family":"Matthews","given":"Zoe"},{"family":"Rahman","given":"Mohammed Mofizur"},{"family":"Streatfield","given":"Peter Kim"}],"issued":{"date-parts":[["2016",11,8]]}},"label":"page","suppress-author":true}],"schema":"https://github.com/citation-style-language/schema/raw/master/csl-citation.json"} </w:instrText>
      </w:r>
      <w:r w:rsidR="00F547D5">
        <w:rPr>
          <w:rFonts w:eastAsia="Times New Roman"/>
          <w:sz w:val="22"/>
          <w:szCs w:val="22"/>
        </w:rPr>
        <w:fldChar w:fldCharType="separate"/>
      </w:r>
      <w:r w:rsidR="00CC517E" w:rsidRPr="00CC517E">
        <w:rPr>
          <w:sz w:val="22"/>
        </w:rPr>
        <w:t>(2016)</w:t>
      </w:r>
      <w:r w:rsidR="00F547D5">
        <w:rPr>
          <w:rFonts w:eastAsia="Times New Roman"/>
          <w:sz w:val="22"/>
          <w:szCs w:val="22"/>
        </w:rPr>
        <w:fldChar w:fldCharType="end"/>
      </w:r>
      <w:r w:rsidR="00F547D5">
        <w:rPr>
          <w:rFonts w:eastAsia="Times New Roman"/>
          <w:sz w:val="22"/>
          <w:szCs w:val="22"/>
        </w:rPr>
        <w:t xml:space="preserve"> </w:t>
      </w:r>
      <w:r w:rsidR="003A6169">
        <w:rPr>
          <w:rFonts w:eastAsia="Times New Roman"/>
          <w:sz w:val="22"/>
          <w:szCs w:val="22"/>
        </w:rPr>
        <w:t xml:space="preserve">clustered rural </w:t>
      </w:r>
      <w:r w:rsidR="002976A4">
        <w:rPr>
          <w:rFonts w:eastAsia="Times New Roman"/>
          <w:sz w:val="22"/>
          <w:szCs w:val="22"/>
        </w:rPr>
        <w:t>participants</w:t>
      </w:r>
      <w:r w:rsidR="003A6169">
        <w:rPr>
          <w:rFonts w:eastAsia="Times New Roman"/>
          <w:sz w:val="22"/>
          <w:szCs w:val="22"/>
        </w:rPr>
        <w:t xml:space="preserve"> in Bangladesh by the ‘shape’ of their reported well-being over time, finding that the role of shocks in shaping well-being was different across clusters – an insight that would have been missed in a conventional survey. Where </w:t>
      </w:r>
      <w:r w:rsidR="00535924">
        <w:rPr>
          <w:rFonts w:eastAsia="Times New Roman"/>
          <w:sz w:val="22"/>
          <w:szCs w:val="22"/>
        </w:rPr>
        <w:t xml:space="preserve">surveys provide measures of </w:t>
      </w:r>
      <w:r w:rsidR="00535924">
        <w:rPr>
          <w:rFonts w:eastAsia="Times New Roman"/>
          <w:sz w:val="22"/>
          <w:szCs w:val="22"/>
        </w:rPr>
        <w:lastRenderedPageBreak/>
        <w:t xml:space="preserve">related variables at high frequency, this same approach can extract their covariance as a key outcome variable that may be predicted by other characteristics of the </w:t>
      </w:r>
      <w:r w:rsidR="001B6944">
        <w:rPr>
          <w:rFonts w:asciiTheme="minorHAnsi" w:hAnsiTheme="minorHAnsi" w:cstheme="minorHAnsi"/>
          <w:sz w:val="22"/>
          <w:szCs w:val="22"/>
        </w:rPr>
        <w:t>participant</w:t>
      </w:r>
      <w:r w:rsidR="00F418D0">
        <w:rPr>
          <w:rFonts w:asciiTheme="minorHAnsi" w:hAnsiTheme="minorHAnsi" w:cstheme="minorHAnsi"/>
          <w:sz w:val="22"/>
          <w:szCs w:val="22"/>
        </w:rPr>
        <w:t xml:space="preserve"> </w:t>
      </w:r>
      <w:r w:rsidR="00F418D0">
        <w:rPr>
          <w:rFonts w:eastAsia="Times New Roman"/>
          <w:sz w:val="22"/>
          <w:szCs w:val="22"/>
        </w:rPr>
        <w:t>(e.g., the degree to which variation in food consumption shapes wellbeing)</w:t>
      </w:r>
      <w:r w:rsidR="00535924">
        <w:rPr>
          <w:rFonts w:eastAsia="Times New Roman"/>
          <w:sz w:val="22"/>
          <w:szCs w:val="22"/>
        </w:rPr>
        <w:t>.</w:t>
      </w:r>
    </w:p>
    <w:p w14:paraId="49F28E63" w14:textId="77777777" w:rsidR="00315350" w:rsidRDefault="00315350">
      <w:pPr>
        <w:jc w:val="both"/>
        <w:rPr>
          <w:rFonts w:eastAsia="Times New Roman"/>
          <w:sz w:val="22"/>
          <w:szCs w:val="22"/>
        </w:rPr>
      </w:pPr>
    </w:p>
    <w:p w14:paraId="0EBB0757" w14:textId="5B21A737" w:rsidR="00315350" w:rsidRDefault="003A6169">
      <w:pPr>
        <w:jc w:val="both"/>
        <w:rPr>
          <w:rFonts w:eastAsia="Times New Roman"/>
          <w:sz w:val="22"/>
          <w:szCs w:val="22"/>
        </w:rPr>
      </w:pPr>
      <w:r>
        <w:rPr>
          <w:rFonts w:eastAsia="Times New Roman"/>
          <w:sz w:val="22"/>
          <w:szCs w:val="22"/>
        </w:rPr>
        <w:t xml:space="preserve">In addition to these high-resolution time series analyses and </w:t>
      </w:r>
      <w:r w:rsidR="00535924">
        <w:rPr>
          <w:rFonts w:eastAsia="Times New Roman"/>
          <w:sz w:val="22"/>
          <w:szCs w:val="22"/>
        </w:rPr>
        <w:t xml:space="preserve">‘shape’ analyses, the </w:t>
      </w:r>
      <w:r w:rsidR="00096AC1">
        <w:rPr>
          <w:rFonts w:eastAsia="Times New Roman"/>
          <w:sz w:val="22"/>
          <w:szCs w:val="22"/>
        </w:rPr>
        <w:t>high frequency</w:t>
      </w:r>
      <w:r w:rsidR="00535924">
        <w:rPr>
          <w:rFonts w:eastAsia="Times New Roman"/>
          <w:sz w:val="22"/>
          <w:szCs w:val="22"/>
        </w:rPr>
        <w:t xml:space="preserve">, high-dimensional picture within and across </w:t>
      </w:r>
      <w:r w:rsidR="002976A4">
        <w:rPr>
          <w:rFonts w:eastAsia="Times New Roman"/>
          <w:sz w:val="22"/>
          <w:szCs w:val="22"/>
        </w:rPr>
        <w:t>participants</w:t>
      </w:r>
      <w:r w:rsidR="00535924">
        <w:rPr>
          <w:rFonts w:eastAsia="Times New Roman"/>
          <w:sz w:val="22"/>
          <w:szCs w:val="22"/>
        </w:rPr>
        <w:t xml:space="preserve"> provides other novel opportunities</w:t>
      </w:r>
      <w:r w:rsidR="00096AC1">
        <w:rPr>
          <w:rFonts w:eastAsia="Times New Roman"/>
          <w:sz w:val="22"/>
          <w:szCs w:val="22"/>
        </w:rPr>
        <w:t xml:space="preserve">. For example, it gives us the </w:t>
      </w:r>
      <w:r w:rsidR="00535924">
        <w:rPr>
          <w:rFonts w:eastAsia="Times New Roman"/>
          <w:sz w:val="22"/>
          <w:szCs w:val="22"/>
        </w:rPr>
        <w:t>capacity to identify specific events or shocks within the study period as units of analysis, or to identify broader patterns across the sample that might have been invisible in a conventional survey (e.g., patterns of response and non-response to specific question types or over specific survey periods</w:t>
      </w:r>
      <w:r w:rsidR="000D53F1">
        <w:rPr>
          <w:rFonts w:eastAsia="Times New Roman"/>
          <w:sz w:val="22"/>
          <w:szCs w:val="22"/>
        </w:rPr>
        <w:t>; Figure 5</w:t>
      </w:r>
      <w:r w:rsidR="00535924">
        <w:rPr>
          <w:rFonts w:eastAsia="Times New Roman"/>
          <w:sz w:val="22"/>
          <w:szCs w:val="22"/>
        </w:rPr>
        <w:t>). These novel lenses into human response are immensely valuable in understanding the kinds of adaptation to shock</w:t>
      </w:r>
      <w:r w:rsidR="00096AC1">
        <w:rPr>
          <w:rFonts w:eastAsia="Times New Roman"/>
          <w:sz w:val="22"/>
          <w:szCs w:val="22"/>
        </w:rPr>
        <w:t>s</w:t>
      </w:r>
      <w:r w:rsidR="00535924">
        <w:rPr>
          <w:rFonts w:eastAsia="Times New Roman"/>
          <w:sz w:val="22"/>
          <w:szCs w:val="22"/>
        </w:rPr>
        <w:t xml:space="preserve"> that strongly shape how people, communities, and societies will be able to respond to interventions aimed at advancing toward the SDGs.</w:t>
      </w:r>
    </w:p>
    <w:p w14:paraId="1A79D490" w14:textId="5126CF25" w:rsidR="001C190A" w:rsidRDefault="001C190A" w:rsidP="00D7281A">
      <w:pPr>
        <w:jc w:val="both"/>
        <w:rPr>
          <w:rFonts w:eastAsia="Times New Roman"/>
          <w:sz w:val="22"/>
          <w:szCs w:val="22"/>
        </w:rPr>
      </w:pPr>
    </w:p>
    <w:p w14:paraId="0D73AF89" w14:textId="72E67FB8" w:rsidR="00B3155F" w:rsidRDefault="00CE2002" w:rsidP="00946568">
      <w:pPr>
        <w:pStyle w:val="Subtitle"/>
        <w:rPr>
          <w:rFonts w:eastAsia="Times New Roman"/>
        </w:rPr>
      </w:pPr>
      <w:r>
        <w:rPr>
          <w:rFonts w:eastAsia="Times New Roman"/>
        </w:rPr>
        <w:t>Discussion</w:t>
      </w:r>
    </w:p>
    <w:p w14:paraId="4FAB1EA0" w14:textId="0F4E5E17" w:rsidR="00EF43B5" w:rsidRPr="00A10DF2" w:rsidRDefault="00EF43B5" w:rsidP="001F577E">
      <w:pPr>
        <w:jc w:val="both"/>
        <w:rPr>
          <w:rFonts w:asciiTheme="minorHAnsi" w:eastAsia="Times New Roman" w:hAnsiTheme="minorHAnsi" w:cstheme="minorHAnsi"/>
          <w:sz w:val="22"/>
          <w:szCs w:val="22"/>
        </w:rPr>
      </w:pPr>
      <w:r w:rsidRPr="00A10DF2">
        <w:rPr>
          <w:rFonts w:asciiTheme="minorHAnsi" w:eastAsia="Times New Roman" w:hAnsiTheme="minorHAnsi" w:cstheme="minorHAnsi"/>
          <w:sz w:val="22"/>
          <w:szCs w:val="22"/>
        </w:rPr>
        <w:t xml:space="preserve">If we want to achieve the SDGs by 2030, we must </w:t>
      </w:r>
      <w:r w:rsidR="00840CCA">
        <w:rPr>
          <w:rFonts w:asciiTheme="minorHAnsi" w:eastAsia="Times New Roman" w:hAnsiTheme="minorHAnsi" w:cstheme="minorHAnsi"/>
          <w:sz w:val="22"/>
          <w:szCs w:val="22"/>
        </w:rPr>
        <w:t xml:space="preserve">rapidly and </w:t>
      </w:r>
      <w:r w:rsidRPr="00A10DF2">
        <w:rPr>
          <w:rFonts w:asciiTheme="minorHAnsi" w:eastAsia="Times New Roman" w:hAnsiTheme="minorHAnsi" w:cstheme="minorHAnsi"/>
          <w:sz w:val="22"/>
          <w:szCs w:val="22"/>
        </w:rPr>
        <w:t>robustly fill the data gaps in human-environmental interactions</w:t>
      </w:r>
      <w:r w:rsidR="00CC517E">
        <w:rPr>
          <w:rFonts w:asciiTheme="minorHAnsi" w:eastAsia="Times New Roman" w:hAnsiTheme="minorHAnsi" w:cstheme="minorHAnsi"/>
          <w:sz w:val="22"/>
          <w:szCs w:val="22"/>
        </w:rPr>
        <w:t xml:space="preserve"> </w:t>
      </w:r>
      <w:r w:rsidR="006C1CD4" w:rsidRPr="00EF0917">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{"citationID":"Es032Bfu","properties":{"formattedCitation":"(Glaser et al. 2012; Kabisch, Qureshi, and Haase 2015; Dearing et al. 2006; Arias-Maldonado 2015; Soga and Gaston 2020)","plainCitation":"(Glaser et al. 2012; Kabisch, Qureshi, and Haase 2015; Dearing et al. 2006; Arias-Maldonado 2015; Soga and Gaston 2020)","noteIndex":0},"citationItems":[{"id":4854,"uris":["http://zotero.org/users/9746187/items/JLZ8Z467"],"itemData":{"id":4854,"type":"chapter","abstract":"New Approaches to the Analysis of Human–Nature Relations - 1","container-title":"Human-Nature Interactions in the Anthropocene","ISBN":"978-0-203-12319-5","note":"number-of-pages: 10","publisher":"Routledge","title":"New Approaches to the Analysis of Human–Nature Relations","author":[{"family":"Glaser","given":"Marion"},{"family":"Ratter","given":"Beate M. W."},{"family":"Krause","given":"Gesche"},{"family":"Welp","given":"Martin"}],"issued":{"date-parts":[["2012"]]}}},{"id":4860,"uris":["http://zotero.org/users/9746187/items/VKIEWLXG"],"itemData":{"id":4860,"type":"article-journal","abstract":"Scientific papers on landscape planning underline the importance of maintaining and developing green spaces because of their multiple environmental and social benefits for city residents. However, a general understanding of contemporary human–environment interaction issues in urban green space is still incomplete and lacks orientation for urban planners. This review examines 219 publications to (1) provide an overview of the current state of research on the relationship between humans and urban green space, (2) group the different research approaches by identifying the main research areas, methods, and target groups, and (3) highlight important future prospects in urban green space research.","container-title":"Environmental Impact Assessment Review","DOI":"10.1016/j.eiar.2014.08.007","ISSN":"0195-9255","journalAbbreviation":"Environmental Impact Assessment Review","page":"25-34","source":"ScienceDirect","title":"Human–environment interactions in urban green spaces — A systematic review of contemporary issues and prospects for future research","volume":"50","author":[{"family":"Kabisch","given":"Nadja"},{"family":"Qureshi","given":"Salman"},{"family":"Haase","given":"Dagmar"}],"issued":{"date-parts":[["2015",1,1]]}}},{"id":4858,"uris":["http://zotero.org/users/9746187/items/YRRSFUUP"],"itemData":{"id":4858,"type":"article-journal","abstract":"The analysis of palaeoenvironmental archives—sediments, archaeological remains, tree-rings, documents and instrumental records—is presented as a key element in the global scientific endeavour aimed at understanding human–environment interactions at the present day and in the future. The paper explains the need for the focus on palaeoenvironmental studies as a means of ‘learning from the past’, and presents the rationale and structure of the IGBP-PAGES Focus 5 programme ‘Past Ecosystem Processes and Human–Environment Interactions’. The past, as described through palaeoenvironmental studies, can yield information about pre-impact states, trajectories of recent change, causation, complex system behaviour, and provide the basis for developing and testing simulation models. Learning from the past in each of these epistemological categories is exemplified with published case-studies.","container-title":"Regional Environmental Change","DOI":"10.1007/s10113-005-0011-8","ISSN":"1436-378X","issue":"1","journalAbbreviation":"Reg Environ Change","language":"en","page":"1-16","source":"Springer Link","title":"Human–environment interactions: learning from the past","title-short":"Human–environment interactions","volume":"6","author":[{"family":"Dearing","given":"J. A."},{"family":"Battarbee","given":"R. W."},{"family":"Dikau","given":"R."},{"family":"Larocque","given":"I."},{"family":"Oldfield","given":"F."}],"issued":{"date-parts":[["2006",3,1]]}}},{"id":4857,"uris":["http://zotero.org/users/9746187/items/ERWZ6ZRM"],"itemData":{"id":4857,"type":"book","collection-title":"SpringerBriefs in Political Science","event-place":"Cham","ISBN":"978-3-319-15951-5","language":"en","license":"https://www.springernature.com/gp/researchers/text-and-data-mining","note":"DOI: 10.1007/978-3-319-15952-2","publisher":"Springer International Publishing","publisher-place":"Cham","source":"DOI.org (Crossref)","title":"Environment and Society: Socionatural Relations in the Anthropocene","title-short":"Environment and Society","URL":"https://link.springer.com/10.1007/978-3-319-15952-2","author":[{"family":"Arias-Maldonado","given":"Manuel"}],"accessed":{"date-parts":[["2025",3,31]]},"issued":{"date-parts":[["2015"]]}}},{"id":4855,"uris":["http://zotero.org/users/9746187/items/PKN2FT3F"],"itemData":{"id":4855,"type":"article-journal","abstract":"The direct interactions between people and nature are critically important in many ways, with growing attention particularly on their impacts on human health and wellbeing (both positive and negative), on people's attitudes and behaviour towards nature, and on the benefits and hazards to wildlife. A growing evidence base is accelerating the understanding of different forms that these direct human–nature interactions take, novel analyses are revealing the importance of the opportunity and orientation of individual people as key drivers of these interactions, and methodological developments are increasingly making apparent their spatial, temporal and socio-economic dynamics. Here, we provide a roadmap of these advances and identify key, often interdisciplinary, research challenges that remain to be met. We identified several key challenges, including the need to characterize individual people's nature interactions through their life course, to determine in a comparable fashion how these interactions vary across much more diverse geographical, cultural and socio-economic contexts that have been explored to date, and to quantify how the relative contributions of people's opportunity and orientation vary in shaping their nature interactions. A robust research effort, guided by a focus on such unanswered questions, has the potential to yield high-impact insights into the fundamental nature of human–nature interactions and contribute to developing strategies for their appropriate management.","container-title":"Proceedings of the Royal Society B: Biological Sciences","DOI":"10.1098/rspb.2019.1882","issue":"1918","note":"publisher: Royal Society","page":"20191882","source":"royalsocietypublishing.org (Atypon)","title":"The ecology of human–nature interactions","volume":"287","author":[{"family":"Soga","given":"Masashi"},{"family":"Gaston","given":"Kevin J."}],"issued":{"date-parts":[["2020",1,15]]}}}],"schema":"https://github.com/citation-style-language/schema/raw/master/csl-citation.json"} </w:instrText>
      </w:r>
      <w:r w:rsidR="006C1CD4" w:rsidRPr="00EF0917">
        <w:rPr>
          <w:rFonts w:asciiTheme="minorHAnsi" w:hAnsiTheme="minorHAnsi" w:cstheme="minorHAnsi"/>
          <w:sz w:val="22"/>
          <w:szCs w:val="22"/>
        </w:rPr>
        <w:fldChar w:fldCharType="separate"/>
      </w:r>
      <w:r w:rsidR="001F577E" w:rsidRPr="001F577E">
        <w:rPr>
          <w:sz w:val="22"/>
        </w:rPr>
        <w:t>(Glaser et al. 2012; Kabisch, Qureshi, and Haase 2015; Dearing et al. 2006; Arias-Maldonado 2015; Soga and Gaston 2020)</w:t>
      </w:r>
      <w:r w:rsidR="006C1CD4" w:rsidRPr="00EF0917">
        <w:rPr>
          <w:rFonts w:asciiTheme="minorHAnsi" w:hAnsiTheme="minorHAnsi" w:cstheme="minorHAnsi"/>
          <w:sz w:val="22"/>
          <w:szCs w:val="22"/>
        </w:rPr>
        <w:fldChar w:fldCharType="end"/>
      </w:r>
      <w:r w:rsidR="006C1CD4">
        <w:rPr>
          <w:rFonts w:asciiTheme="minorHAnsi" w:eastAsia="Times New Roman" w:hAnsiTheme="minorHAnsi" w:cstheme="minorHAnsi"/>
          <w:sz w:val="22"/>
          <w:szCs w:val="22"/>
        </w:rPr>
        <w:t>.</w:t>
      </w:r>
      <w:r w:rsidRPr="00A10DF2">
        <w:rPr>
          <w:rFonts w:asciiTheme="minorHAnsi" w:eastAsia="Times New Roman" w:hAnsiTheme="minorHAnsi" w:cstheme="minorHAnsi"/>
          <w:sz w:val="22"/>
          <w:szCs w:val="22"/>
        </w:rPr>
        <w:t xml:space="preserve"> Where environmental data collection has leap</w:t>
      </w:r>
      <w:r w:rsidR="00F65478">
        <w:rPr>
          <w:rFonts w:asciiTheme="minorHAnsi" w:eastAsia="Times New Roman" w:hAnsiTheme="minorHAnsi" w:cstheme="minorHAnsi"/>
          <w:sz w:val="22"/>
          <w:szCs w:val="22"/>
        </w:rPr>
        <w:t>t</w:t>
      </w:r>
      <w:r w:rsidRPr="00A10DF2">
        <w:rPr>
          <w:rFonts w:asciiTheme="minorHAnsi" w:eastAsia="Times New Roman" w:hAnsiTheme="minorHAnsi" w:cstheme="minorHAnsi"/>
          <w:sz w:val="22"/>
          <w:szCs w:val="22"/>
        </w:rPr>
        <w:t xml:space="preserve"> ahead in</w:t>
      </w:r>
      <w:r w:rsidR="001347BA">
        <w:rPr>
          <w:rFonts w:asciiTheme="minorHAnsi" w:eastAsia="Times New Roman" w:hAnsiTheme="minorHAnsi" w:cstheme="minorHAnsi"/>
          <w:sz w:val="22"/>
          <w:szCs w:val="22"/>
        </w:rPr>
        <w:t xml:space="preserve"> its</w:t>
      </w:r>
      <w:r w:rsidR="00424872" w:rsidRPr="00A10DF2">
        <w:rPr>
          <w:rFonts w:asciiTheme="minorHAnsi" w:eastAsia="Times New Roman" w:hAnsiTheme="minorHAnsi" w:cstheme="minorHAnsi"/>
          <w:sz w:val="22"/>
          <w:szCs w:val="22"/>
        </w:rPr>
        <w:t xml:space="preserve"> ability to collect</w:t>
      </w:r>
      <w:r w:rsidRPr="00A10DF2">
        <w:rPr>
          <w:rFonts w:asciiTheme="minorHAnsi" w:eastAsia="Times New Roman" w:hAnsiTheme="minorHAnsi" w:cstheme="minorHAnsi"/>
          <w:sz w:val="22"/>
          <w:szCs w:val="22"/>
        </w:rPr>
        <w:t xml:space="preserve"> </w:t>
      </w:r>
      <w:bookmarkStart w:id="6" w:name="_Hlk193028275"/>
      <w:r w:rsidRPr="00A10DF2">
        <w:rPr>
          <w:rFonts w:asciiTheme="minorHAnsi" w:eastAsia="Times New Roman" w:hAnsiTheme="minorHAnsi" w:cstheme="minorHAnsi"/>
          <w:sz w:val="22"/>
          <w:szCs w:val="22"/>
        </w:rPr>
        <w:t xml:space="preserve">high spatial and temporal resolution </w:t>
      </w:r>
      <w:r w:rsidR="00424872" w:rsidRPr="00A10DF2">
        <w:rPr>
          <w:rFonts w:asciiTheme="minorHAnsi" w:eastAsia="Times New Roman" w:hAnsiTheme="minorHAnsi" w:cstheme="minorHAnsi"/>
          <w:sz w:val="22"/>
          <w:szCs w:val="22"/>
        </w:rPr>
        <w:t>data</w:t>
      </w:r>
      <w:bookmarkEnd w:id="6"/>
      <w:r w:rsidR="003757DD">
        <w:rPr>
          <w:rFonts w:asciiTheme="minorHAnsi" w:eastAsia="Times New Roman" w:hAnsiTheme="minorHAnsi" w:cstheme="minorHAnsi"/>
          <w:sz w:val="22"/>
          <w:szCs w:val="22"/>
        </w:rPr>
        <w:t xml:space="preserve"> across large extents</w:t>
      </w:r>
      <w:r w:rsidR="00424872" w:rsidRPr="00A10DF2">
        <w:rPr>
          <w:rFonts w:asciiTheme="minorHAnsi" w:eastAsia="Times New Roman" w:hAnsiTheme="minorHAnsi" w:cstheme="minorHAnsi"/>
          <w:sz w:val="22"/>
          <w:szCs w:val="22"/>
        </w:rPr>
        <w:t xml:space="preserve">, </w:t>
      </w:r>
      <w:r w:rsidRPr="00A10DF2">
        <w:rPr>
          <w:rFonts w:asciiTheme="minorHAnsi" w:eastAsia="Times New Roman" w:hAnsiTheme="minorHAnsi" w:cstheme="minorHAnsi"/>
          <w:sz w:val="22"/>
          <w:szCs w:val="22"/>
        </w:rPr>
        <w:t xml:space="preserve">socio-economic data must catch up. The expansion of smartphone ownership and data connectivity gives us an opportunity </w:t>
      </w:r>
      <w:r w:rsidR="00F418D0" w:rsidRPr="00A10DF2">
        <w:rPr>
          <w:rFonts w:asciiTheme="minorHAnsi" w:eastAsia="Times New Roman" w:hAnsiTheme="minorHAnsi" w:cstheme="minorHAnsi"/>
          <w:sz w:val="22"/>
          <w:szCs w:val="22"/>
        </w:rPr>
        <w:t>to</w:t>
      </w:r>
      <w:r w:rsidRPr="00A10DF2">
        <w:rPr>
          <w:rFonts w:asciiTheme="minorHAnsi" w:eastAsia="Times New Roman" w:hAnsiTheme="minorHAnsi" w:cstheme="minorHAnsi"/>
          <w:sz w:val="22"/>
          <w:szCs w:val="22"/>
        </w:rPr>
        <w:t xml:space="preserve"> address some of the most pressing challenges of our time</w:t>
      </w:r>
      <w:r w:rsidR="00F418D0">
        <w:rPr>
          <w:rFonts w:asciiTheme="minorHAnsi" w:eastAsia="Times New Roman" w:hAnsiTheme="minorHAnsi" w:cstheme="minorHAnsi"/>
          <w:sz w:val="22"/>
          <w:szCs w:val="22"/>
        </w:rPr>
        <w:t>,</w:t>
      </w:r>
      <w:r w:rsidRPr="00A10DF2">
        <w:rPr>
          <w:rFonts w:asciiTheme="minorHAnsi" w:eastAsia="Times New Roman" w:hAnsiTheme="minorHAnsi" w:cstheme="minorHAnsi"/>
          <w:sz w:val="22"/>
          <w:szCs w:val="22"/>
        </w:rPr>
        <w:t xml:space="preserve"> such as climate change and inequality.</w:t>
      </w:r>
      <w:r w:rsidR="00096AC1" w:rsidRPr="00A10DF2">
        <w:rPr>
          <w:rFonts w:asciiTheme="minorHAnsi" w:eastAsia="Times New Roman" w:hAnsiTheme="minorHAnsi" w:cstheme="minorHAnsi"/>
          <w:sz w:val="22"/>
          <w:szCs w:val="22"/>
        </w:rPr>
        <w:t xml:space="preserve"> </w:t>
      </w:r>
      <w:r w:rsidR="001C190A" w:rsidRPr="00A10DF2">
        <w:rPr>
          <w:rFonts w:asciiTheme="minorHAnsi" w:eastAsia="Times New Roman" w:hAnsiTheme="minorHAnsi" w:cstheme="minorHAnsi"/>
          <w:sz w:val="22"/>
          <w:szCs w:val="22"/>
        </w:rPr>
        <w:t>Already, S</w:t>
      </w:r>
      <w:r w:rsidR="00096AC1" w:rsidRPr="00A10DF2">
        <w:rPr>
          <w:rFonts w:asciiTheme="minorHAnsi" w:eastAsia="Times New Roman" w:hAnsiTheme="minorHAnsi" w:cstheme="minorHAnsi"/>
          <w:sz w:val="22"/>
          <w:szCs w:val="22"/>
          <w:vertAlign w:val="subscript"/>
        </w:rPr>
        <w:t>4</w:t>
      </w:r>
      <w:r w:rsidR="001C190A" w:rsidRPr="00A10DF2">
        <w:rPr>
          <w:rFonts w:asciiTheme="minorHAnsi" w:eastAsia="Times New Roman" w:hAnsiTheme="minorHAnsi" w:cstheme="minorHAnsi"/>
          <w:sz w:val="22"/>
          <w:szCs w:val="22"/>
        </w:rPr>
        <w:t xml:space="preserve"> has shown that</w:t>
      </w:r>
      <w:r w:rsidR="003914D7" w:rsidRPr="00A10DF2">
        <w:rPr>
          <w:rFonts w:asciiTheme="minorHAnsi" w:eastAsia="Times New Roman" w:hAnsiTheme="minorHAnsi" w:cstheme="minorHAnsi"/>
          <w:sz w:val="22"/>
          <w:szCs w:val="22"/>
        </w:rPr>
        <w:t xml:space="preserve"> people can recall their past </w:t>
      </w:r>
      <w:r w:rsidR="00DD5541">
        <w:rPr>
          <w:rFonts w:asciiTheme="minorHAnsi" w:eastAsia="Times New Roman" w:hAnsiTheme="minorHAnsi" w:cstheme="minorHAnsi"/>
          <w:sz w:val="22"/>
          <w:szCs w:val="22"/>
        </w:rPr>
        <w:t>activities</w:t>
      </w:r>
      <w:r w:rsidR="003914D7" w:rsidRPr="00A10DF2">
        <w:rPr>
          <w:rFonts w:asciiTheme="minorHAnsi" w:eastAsia="Times New Roman" w:hAnsiTheme="minorHAnsi" w:cstheme="minorHAnsi"/>
          <w:sz w:val="22"/>
          <w:szCs w:val="22"/>
        </w:rPr>
        <w:t xml:space="preserve"> reasonably well, but not their past consumption or their experience of shocks (e.g., il</w:t>
      </w:r>
      <w:r w:rsidR="00096AC1" w:rsidRPr="00A10DF2">
        <w:rPr>
          <w:rFonts w:asciiTheme="minorHAnsi" w:eastAsia="Times New Roman" w:hAnsiTheme="minorHAnsi" w:cstheme="minorHAnsi"/>
          <w:sz w:val="22"/>
          <w:szCs w:val="22"/>
        </w:rPr>
        <w:t>lnesses and missed school days</w:t>
      </w:r>
      <w:r w:rsidR="00CC517E">
        <w:rPr>
          <w:rFonts w:asciiTheme="minorHAnsi" w:eastAsia="Times New Roman" w:hAnsiTheme="minorHAnsi" w:cstheme="minorHAnsi"/>
          <w:sz w:val="22"/>
          <w:szCs w:val="22"/>
        </w:rPr>
        <w:t xml:space="preserve"> </w:t>
      </w:r>
      <w:r w:rsidR="00F418D0" w:rsidRPr="00A10DF2">
        <w:rPr>
          <w:rFonts w:asciiTheme="minorHAnsi" w:eastAsia="Times New Roman" w:hAnsiTheme="minorHAnsi" w:cstheme="minorHAnsi"/>
          <w:sz w:val="22"/>
          <w:szCs w:val="22"/>
        </w:rPr>
        <w:fldChar w:fldCharType="begin"/>
      </w:r>
      <w:r w:rsidR="001F577E">
        <w:rPr>
          <w:rFonts w:asciiTheme="minorHAnsi" w:eastAsia="Times New Roman" w:hAnsiTheme="minorHAnsi" w:cstheme="minorHAnsi"/>
          <w:sz w:val="22"/>
          <w:szCs w:val="22"/>
        </w:rPr>
        <w:instrText xml:space="preserve"> ADDIN ZOTERO_ITEM CSL_CITATION {"citationID":"i6YYBviY","properties":{"formattedCitation":"(A. Bell et al. 2019)","plainCitation":"(A. Bell et al. 2019)","noteIndex":0},"citationItems":[{"id":"0cG4Aqq1/bgd6Dud7","uris":["http://zotero.org/users/11116358/items/2NUZ77KT"],"itemData":{"id":"KzlUKIXM/LwagBJME","type":"article-journal","abstract":"A major impediment to understanding human-environment interactions is that data on social systems are not collected in a way that is easily comparable to natural systems data. While many environmental variables are collected with high frequency, gridded in time and space, social data is typically conducted irregularly, in waves that are far apart in time. These efforts typically engage respondents for hours at a time, and suffer from decay in participants’ ability to recall their experiences over long periods of time. Systematic use of mobile and smartphones has the potential to transcend these challenges, with a critical first step being an evaluation of where survey respondents experience the greatest recall decay. We present results from, to our knowledge, the first systematic evaluation of recall bias in components of a household survey, using the Open Data Kit (ODK) platform on Android smartphones. We tasked approximately 500 farmers in rural Bangladesh with responding regularly to components of a large household survey, randomizing the frequency of each task to be received weekly, monthly, or seasonally. We find respondents’ recall of consumption and experience (such as sick days) to suffer much more greatly than their recall of the use of their households’ time for labor and farm activities. Further, we demonstrate a feasible and cost-effective means of engaging respondents in rural areas to create and maintain a true socio-economic “baseline” to mirror similar efforts in the natural sciences.","container-title":"Population and Environment","DOI":"10.1007/s11111-019-0314-1","ISSN":"1573-7810","issue":"3","journalAbbreviation":"Popul Environ","language":"en","page":"325-345","source":"Springer Link","title":"Assessing recall bias and measurement error in high-frequency social data collection for human-environment research","volume":"40","author":[{"family":"Bell","given":"Andrew"},{"family":"Ward","given":"Patrick"},{"family":"Tamal","given":"Md. Ehsanul Haque"},{"family":"Killilea","given":"Mary"}],"issued":{"date-parts":[["2019",3,1]]}}}],"schema":"https://github.com/citation-style-language/schema/raw/master/csl-citation.json"} </w:instrText>
      </w:r>
      <w:r w:rsidR="00F418D0" w:rsidRPr="00A10DF2">
        <w:rPr>
          <w:rFonts w:asciiTheme="minorHAnsi" w:eastAsia="Times New Roman" w:hAnsiTheme="minorHAnsi" w:cstheme="minorHAnsi"/>
          <w:sz w:val="22"/>
          <w:szCs w:val="22"/>
        </w:rPr>
        <w:fldChar w:fldCharType="separate"/>
      </w:r>
      <w:r w:rsidR="001F577E" w:rsidRPr="001F577E">
        <w:rPr>
          <w:sz w:val="22"/>
        </w:rPr>
        <w:t>(Bell et al. 2019)</w:t>
      </w:r>
      <w:r w:rsidR="00F418D0" w:rsidRPr="00A10DF2">
        <w:rPr>
          <w:rFonts w:asciiTheme="minorHAnsi" w:eastAsia="Times New Roman" w:hAnsiTheme="minorHAnsi" w:cstheme="minorHAnsi"/>
          <w:sz w:val="22"/>
          <w:szCs w:val="22"/>
        </w:rPr>
        <w:fldChar w:fldCharType="end"/>
      </w:r>
      <w:r w:rsidR="00D03568">
        <w:rPr>
          <w:rFonts w:asciiTheme="minorHAnsi" w:eastAsia="Times New Roman" w:hAnsiTheme="minorHAnsi" w:cstheme="minorHAnsi"/>
          <w:sz w:val="22"/>
          <w:szCs w:val="22"/>
        </w:rPr>
        <w:t>)</w:t>
      </w:r>
      <w:r w:rsidR="00096AC1" w:rsidRPr="00A10DF2">
        <w:rPr>
          <w:rFonts w:asciiTheme="minorHAnsi" w:eastAsia="Times New Roman" w:hAnsiTheme="minorHAnsi" w:cstheme="minorHAnsi"/>
          <w:sz w:val="22"/>
          <w:szCs w:val="22"/>
        </w:rPr>
        <w:t>. S</w:t>
      </w:r>
      <w:r w:rsidR="00096AC1" w:rsidRPr="00A10DF2">
        <w:rPr>
          <w:rFonts w:asciiTheme="minorHAnsi" w:eastAsia="Times New Roman" w:hAnsiTheme="minorHAnsi" w:cstheme="minorHAnsi"/>
          <w:sz w:val="22"/>
          <w:szCs w:val="22"/>
          <w:vertAlign w:val="subscript"/>
        </w:rPr>
        <w:t>4</w:t>
      </w:r>
      <w:r w:rsidR="00096AC1" w:rsidRPr="00A10DF2">
        <w:rPr>
          <w:rFonts w:asciiTheme="minorHAnsi" w:eastAsia="Times New Roman" w:hAnsiTheme="minorHAnsi" w:cstheme="minorHAnsi"/>
          <w:sz w:val="22"/>
          <w:szCs w:val="22"/>
        </w:rPr>
        <w:t xml:space="preserve"> has also shown that</w:t>
      </w:r>
      <w:r w:rsidR="003914D7" w:rsidRPr="00A10DF2">
        <w:rPr>
          <w:rFonts w:asciiTheme="minorHAnsi" w:eastAsia="Times New Roman" w:hAnsiTheme="minorHAnsi" w:cstheme="minorHAnsi"/>
          <w:sz w:val="22"/>
          <w:szCs w:val="22"/>
        </w:rPr>
        <w:t xml:space="preserve"> the ‘shape’ of how people report their well-being predicts how they experience shocks</w:t>
      </w:r>
      <w:r w:rsidR="00CC517E">
        <w:rPr>
          <w:rFonts w:asciiTheme="minorHAnsi" w:eastAsia="Times New Roman" w:hAnsiTheme="minorHAnsi" w:cstheme="minorHAnsi"/>
          <w:sz w:val="22"/>
          <w:szCs w:val="22"/>
        </w:rPr>
        <w:t xml:space="preserve"> </w:t>
      </w:r>
      <w:r w:rsidR="00F547D5" w:rsidRPr="00A10DF2">
        <w:rPr>
          <w:rFonts w:asciiTheme="minorHAnsi" w:eastAsia="Times New Roman" w:hAnsiTheme="minorHAnsi" w:cstheme="minorHAnsi"/>
          <w:sz w:val="22"/>
          <w:szCs w:val="22"/>
        </w:rPr>
        <w:fldChar w:fldCharType="begin"/>
      </w:r>
      <w:r w:rsidR="001F577E">
        <w:rPr>
          <w:rFonts w:asciiTheme="minorHAnsi" w:eastAsia="Times New Roman" w:hAnsiTheme="minorHAnsi" w:cstheme="minorHAnsi"/>
          <w:sz w:val="22"/>
          <w:szCs w:val="22"/>
        </w:rPr>
        <w:instrText xml:space="preserve"> ADDIN ZOTERO_ITEM CSL_CITATION {"citationID":"jskFdIms","properties":{"formattedCitation":"(Adams et al. 2016)","plainCitation":"(Adams et al. 2016)","noteIndex":0},"citationItems":[{"id":"0cG4Aqq1/pPz5OSJP","uris":["http://zotero.org/users/6332819/items/QGVPVMV7"],"itemData":{"id":817,"type":"article-journal","abstract":"Populations in resource dependent economies gain well-being from the natural environment, in highly spatially and temporally variable patterns. To collect information on this, we designed and implemented a 1586-household quantitative survey in the southwest coastal zone of Bangladesh. Data were collected on material, subjective and health dimensions of well-being in the context of natural resource use, particularly agriculture, aquaculture, mangroves and fisheries. The questionnaire included questions on factors that mediate poverty outcomes: mobility and remittances; loans and micro-credit; environmental perceptions; shocks; and women's empowerment. The data are stratified by social-ecological system to take into account spatial dynamics and the survey was repeated with the same respondents three times within a year to incorporate seasonal dynamics. The dataset includes blood pressure measurements and height and weight of men, women and children. In addition, the household listing includes basic data on livelihoods and income for approximately 10,000 households. The dataset facilitates interdisciplinary research on spatial and temporal dynamics of well-being in the context of natural resource dependence in low income countries.","container-title":"Scientific Data","DOI":"10.1038/sdata.2016.94","ISSN":"2052-4463","journalAbbreviation":"Sci Data","language":"eng","note":"PMID: 27824340\nPMCID: PMC5100685","page":"160094","source":"PubMed","title":"Spatial and temporal dynamics of multidimensional well-being, livelihoods and ecosystem services in coastal Bangladesh","volume":"3","author":[{"family":"Adams","given":"Helen"},{"family":"Adger","given":"W. Neil"},{"family":"Ahmad","given":"Sate"},{"family":"Ahmed","given":"Ali"},{"family":"Begum","given":"Dilruba"},{"family":"Lázár","given":"Attila N."},{"family":"Matthews","given":"Zoe"},{"family":"Rahman","given":"Mohammed Mofizur"},{"family":"Streatfield","given":"Peter Kim"}],"issued":{"date-parts":[["2016",11,8]]}}}],"schema":"https://github.com/citation-style-language/schema/raw/master/csl-citation.json"} </w:instrText>
      </w:r>
      <w:r w:rsidR="00F547D5" w:rsidRPr="00A10DF2">
        <w:rPr>
          <w:rFonts w:asciiTheme="minorHAnsi" w:eastAsia="Times New Roman" w:hAnsiTheme="minorHAnsi" w:cstheme="minorHAnsi"/>
          <w:sz w:val="22"/>
          <w:szCs w:val="22"/>
        </w:rPr>
        <w:fldChar w:fldCharType="separate"/>
      </w:r>
      <w:r w:rsidR="001F577E" w:rsidRPr="001F577E">
        <w:rPr>
          <w:sz w:val="22"/>
        </w:rPr>
        <w:t>(Adams et al. 2016)</w:t>
      </w:r>
      <w:r w:rsidR="00F547D5" w:rsidRPr="00A10DF2">
        <w:rPr>
          <w:rFonts w:asciiTheme="minorHAnsi" w:eastAsia="Times New Roman" w:hAnsiTheme="minorHAnsi" w:cstheme="minorHAnsi"/>
          <w:sz w:val="22"/>
          <w:szCs w:val="22"/>
        </w:rPr>
        <w:fldChar w:fldCharType="end"/>
      </w:r>
      <w:r w:rsidR="009C6A19">
        <w:rPr>
          <w:rFonts w:asciiTheme="minorHAnsi" w:eastAsia="Times New Roman" w:hAnsiTheme="minorHAnsi" w:cstheme="minorHAnsi"/>
          <w:sz w:val="22"/>
          <w:szCs w:val="22"/>
        </w:rPr>
        <w:t>.</w:t>
      </w:r>
      <w:r w:rsidR="00C95B3E">
        <w:rPr>
          <w:rFonts w:asciiTheme="minorHAnsi" w:eastAsia="Times New Roman" w:hAnsiTheme="minorHAnsi" w:cstheme="minorHAnsi"/>
          <w:sz w:val="22"/>
          <w:szCs w:val="22"/>
        </w:rPr>
        <w:t xml:space="preserve"> </w:t>
      </w:r>
    </w:p>
    <w:p w14:paraId="551627C8" w14:textId="77777777" w:rsidR="00EF43B5" w:rsidRPr="00A10DF2" w:rsidRDefault="00EF43B5" w:rsidP="0000434C">
      <w:pPr>
        <w:rPr>
          <w:rFonts w:asciiTheme="minorHAnsi" w:eastAsia="Times New Roman" w:hAnsiTheme="minorHAnsi" w:cstheme="minorHAnsi"/>
          <w:sz w:val="22"/>
          <w:szCs w:val="22"/>
        </w:rPr>
      </w:pPr>
    </w:p>
    <w:p w14:paraId="2C861838" w14:textId="3D185BB9" w:rsidR="00A3622B" w:rsidRDefault="009A12A8" w:rsidP="001B6944">
      <w:pPr>
        <w:jc w:val="both"/>
        <w:rPr>
          <w:rFonts w:asciiTheme="minorHAnsi" w:eastAsia="Times New Roman" w:hAnsiTheme="minorHAnsi" w:cstheme="minorHAnsi"/>
          <w:sz w:val="22"/>
          <w:szCs w:val="22"/>
        </w:rPr>
      </w:pPr>
      <w:r w:rsidRPr="00A10DF2">
        <w:rPr>
          <w:rFonts w:asciiTheme="minorHAnsi" w:eastAsia="Times New Roman" w:hAnsiTheme="minorHAnsi" w:cstheme="minorHAnsi"/>
          <w:sz w:val="22"/>
          <w:szCs w:val="22"/>
        </w:rPr>
        <w:t xml:space="preserve">Rolling out a </w:t>
      </w:r>
      <w:r w:rsidR="00EA2A27" w:rsidRPr="00A10DF2">
        <w:rPr>
          <w:rFonts w:asciiTheme="minorHAnsi" w:eastAsia="Times New Roman" w:hAnsiTheme="minorHAnsi" w:cstheme="minorHAnsi"/>
          <w:sz w:val="22"/>
          <w:szCs w:val="22"/>
        </w:rPr>
        <w:t>S</w:t>
      </w:r>
      <w:r w:rsidR="00096AC1" w:rsidRPr="00A10DF2">
        <w:rPr>
          <w:rFonts w:asciiTheme="minorHAnsi" w:eastAsia="Times New Roman" w:hAnsiTheme="minorHAnsi" w:cstheme="minorHAnsi"/>
          <w:sz w:val="22"/>
          <w:szCs w:val="22"/>
          <w:vertAlign w:val="subscript"/>
        </w:rPr>
        <w:t>4</w:t>
      </w:r>
      <w:r w:rsidR="00EA2A27" w:rsidRPr="00A10DF2">
        <w:rPr>
          <w:rFonts w:asciiTheme="minorHAnsi" w:eastAsia="Times New Roman" w:hAnsiTheme="minorHAnsi" w:cstheme="minorHAnsi"/>
          <w:sz w:val="22"/>
          <w:szCs w:val="22"/>
        </w:rPr>
        <w:t xml:space="preserve"> </w:t>
      </w:r>
      <w:r w:rsidRPr="00A10DF2">
        <w:rPr>
          <w:rFonts w:asciiTheme="minorHAnsi" w:eastAsia="Times New Roman" w:hAnsiTheme="minorHAnsi" w:cstheme="minorHAnsi"/>
          <w:sz w:val="22"/>
          <w:szCs w:val="22"/>
        </w:rPr>
        <w:t>is certainly not without its challenges. However</w:t>
      </w:r>
      <w:r w:rsidR="005042A4" w:rsidRPr="00A10DF2">
        <w:rPr>
          <w:rFonts w:asciiTheme="minorHAnsi" w:eastAsia="Times New Roman" w:hAnsiTheme="minorHAnsi" w:cstheme="minorHAnsi"/>
          <w:sz w:val="22"/>
          <w:szCs w:val="22"/>
        </w:rPr>
        <w:t>,</w:t>
      </w:r>
      <w:r w:rsidRPr="00A10DF2">
        <w:rPr>
          <w:rFonts w:asciiTheme="minorHAnsi" w:eastAsia="Times New Roman" w:hAnsiTheme="minorHAnsi" w:cstheme="minorHAnsi"/>
          <w:sz w:val="22"/>
          <w:szCs w:val="22"/>
        </w:rPr>
        <w:t xml:space="preserve"> </w:t>
      </w:r>
      <w:r w:rsidR="00E13739" w:rsidRPr="00A10DF2">
        <w:rPr>
          <w:rFonts w:asciiTheme="minorHAnsi" w:eastAsia="Times New Roman" w:hAnsiTheme="minorHAnsi" w:cstheme="minorHAnsi"/>
          <w:sz w:val="22"/>
          <w:szCs w:val="22"/>
        </w:rPr>
        <w:t>most of</w:t>
      </w:r>
      <w:r w:rsidRPr="00A10DF2">
        <w:rPr>
          <w:rFonts w:asciiTheme="minorHAnsi" w:eastAsia="Times New Roman" w:hAnsiTheme="minorHAnsi" w:cstheme="minorHAnsi"/>
          <w:sz w:val="22"/>
          <w:szCs w:val="22"/>
        </w:rPr>
        <w:t xml:space="preserve"> these challenges are not</w:t>
      </w:r>
      <w:r w:rsidR="006C2D01" w:rsidRPr="00A10DF2">
        <w:rPr>
          <w:rFonts w:asciiTheme="minorHAnsi" w:eastAsia="Times New Roman" w:hAnsiTheme="minorHAnsi" w:cstheme="minorHAnsi"/>
          <w:sz w:val="22"/>
          <w:szCs w:val="22"/>
        </w:rPr>
        <w:t xml:space="preserve"> </w:t>
      </w:r>
      <w:r w:rsidRPr="00A10DF2">
        <w:rPr>
          <w:rFonts w:asciiTheme="minorHAnsi" w:eastAsia="Times New Roman" w:hAnsiTheme="minorHAnsi" w:cstheme="minorHAnsi"/>
          <w:sz w:val="22"/>
          <w:szCs w:val="22"/>
        </w:rPr>
        <w:t>insurmountable.</w:t>
      </w:r>
      <w:r w:rsidR="00424872" w:rsidRPr="00A10DF2">
        <w:rPr>
          <w:rFonts w:asciiTheme="minorHAnsi" w:eastAsia="Times New Roman" w:hAnsiTheme="minorHAnsi" w:cstheme="minorHAnsi"/>
          <w:sz w:val="22"/>
          <w:szCs w:val="22"/>
        </w:rPr>
        <w:t xml:space="preserve"> </w:t>
      </w:r>
      <w:r w:rsidR="005042A4" w:rsidRPr="00A10DF2">
        <w:rPr>
          <w:rFonts w:asciiTheme="minorHAnsi" w:eastAsia="Times New Roman" w:hAnsiTheme="minorHAnsi" w:cstheme="minorHAnsi"/>
          <w:sz w:val="22"/>
          <w:szCs w:val="22"/>
        </w:rPr>
        <w:t xml:space="preserve">Software development, </w:t>
      </w:r>
      <w:r w:rsidR="00E13739" w:rsidRPr="00A10DF2">
        <w:rPr>
          <w:rFonts w:asciiTheme="minorHAnsi" w:eastAsia="Times New Roman" w:hAnsiTheme="minorHAnsi" w:cstheme="minorHAnsi"/>
          <w:sz w:val="22"/>
          <w:szCs w:val="22"/>
        </w:rPr>
        <w:t>troubleshooting forums</w:t>
      </w:r>
      <w:r w:rsidR="005042A4" w:rsidRPr="00A10DF2">
        <w:rPr>
          <w:rFonts w:asciiTheme="minorHAnsi" w:eastAsia="Times New Roman" w:hAnsiTheme="minorHAnsi" w:cstheme="minorHAnsi"/>
          <w:sz w:val="22"/>
          <w:szCs w:val="22"/>
        </w:rPr>
        <w:t xml:space="preserve"> and an increased willingness to share in failures as well as successes</w:t>
      </w:r>
      <w:r w:rsidR="001E33D1" w:rsidRPr="00A10DF2">
        <w:rPr>
          <w:rFonts w:asciiTheme="minorHAnsi" w:eastAsia="Times New Roman" w:hAnsiTheme="minorHAnsi" w:cstheme="minorHAnsi"/>
          <w:sz w:val="22"/>
          <w:szCs w:val="22"/>
        </w:rPr>
        <w:t xml:space="preserve"> will reduce these barriers. Channelling resources typically used for </w:t>
      </w:r>
      <w:r w:rsidR="00E13739" w:rsidRPr="00A10DF2">
        <w:rPr>
          <w:rFonts w:asciiTheme="minorHAnsi" w:eastAsia="Times New Roman" w:hAnsiTheme="minorHAnsi" w:cstheme="minorHAnsi"/>
          <w:sz w:val="22"/>
          <w:szCs w:val="22"/>
        </w:rPr>
        <w:t>high-cost</w:t>
      </w:r>
      <w:r w:rsidR="001E33D1" w:rsidRPr="00A10DF2">
        <w:rPr>
          <w:rFonts w:asciiTheme="minorHAnsi" w:eastAsia="Times New Roman" w:hAnsiTheme="minorHAnsi" w:cstheme="minorHAnsi"/>
          <w:sz w:val="22"/>
          <w:szCs w:val="22"/>
        </w:rPr>
        <w:t xml:space="preserve"> field </w:t>
      </w:r>
      <w:r w:rsidR="00FD55B8" w:rsidRPr="00A10DF2">
        <w:rPr>
          <w:rFonts w:asciiTheme="minorHAnsi" w:eastAsia="Times New Roman" w:hAnsiTheme="minorHAnsi" w:cstheme="minorHAnsi"/>
          <w:sz w:val="22"/>
          <w:szCs w:val="22"/>
        </w:rPr>
        <w:t xml:space="preserve">studies </w:t>
      </w:r>
      <w:r w:rsidR="001E33D1" w:rsidRPr="00A10DF2">
        <w:rPr>
          <w:rFonts w:asciiTheme="minorHAnsi" w:eastAsia="Times New Roman" w:hAnsiTheme="minorHAnsi" w:cstheme="minorHAnsi"/>
          <w:sz w:val="22"/>
          <w:szCs w:val="22"/>
        </w:rPr>
        <w:t>also increase</w:t>
      </w:r>
      <w:r w:rsidR="001C190A" w:rsidRPr="00A10DF2">
        <w:rPr>
          <w:rFonts w:asciiTheme="minorHAnsi" w:eastAsia="Times New Roman" w:hAnsiTheme="minorHAnsi" w:cstheme="minorHAnsi"/>
          <w:sz w:val="22"/>
          <w:szCs w:val="22"/>
        </w:rPr>
        <w:t>s</w:t>
      </w:r>
      <w:r w:rsidR="001E33D1" w:rsidRPr="00A10DF2">
        <w:rPr>
          <w:rFonts w:asciiTheme="minorHAnsi" w:eastAsia="Times New Roman" w:hAnsiTheme="minorHAnsi" w:cstheme="minorHAnsi"/>
          <w:sz w:val="22"/>
          <w:szCs w:val="22"/>
        </w:rPr>
        <w:t xml:space="preserve"> the direct impact of research funding to participants.</w:t>
      </w:r>
      <w:r w:rsidR="00E13739" w:rsidRPr="00A10DF2">
        <w:rPr>
          <w:rFonts w:asciiTheme="minorHAnsi" w:eastAsia="Times New Roman" w:hAnsiTheme="minorHAnsi" w:cstheme="minorHAnsi"/>
          <w:sz w:val="22"/>
          <w:szCs w:val="22"/>
        </w:rPr>
        <w:t xml:space="preserve"> </w:t>
      </w:r>
      <w:r w:rsidR="00E13739" w:rsidRPr="00A10DF2">
        <w:rPr>
          <w:rFonts w:asciiTheme="minorHAnsi" w:hAnsiTheme="minorHAnsi" w:cstheme="minorHAnsi"/>
          <w:sz w:val="22"/>
          <w:szCs w:val="22"/>
        </w:rPr>
        <w:t>This method therefore enhances ethical research by appropriately valuing both participant data and time</w:t>
      </w:r>
      <w:r w:rsidR="00A01872">
        <w:rPr>
          <w:rFonts w:asciiTheme="minorHAnsi" w:hAnsiTheme="minorHAnsi" w:cstheme="minorHAnsi"/>
          <w:sz w:val="22"/>
          <w:szCs w:val="22"/>
        </w:rPr>
        <w:t>.</w:t>
      </w:r>
      <w:r w:rsidR="00E13739" w:rsidRPr="00A10DF2">
        <w:rPr>
          <w:rFonts w:asciiTheme="minorHAnsi" w:hAnsiTheme="minorHAnsi" w:cstheme="minorHAnsi"/>
          <w:sz w:val="22"/>
          <w:szCs w:val="22"/>
        </w:rPr>
        <w:t xml:space="preserve"> </w:t>
      </w:r>
      <w:r w:rsidR="00A01872">
        <w:rPr>
          <w:rFonts w:asciiTheme="minorHAnsi" w:hAnsiTheme="minorHAnsi" w:cstheme="minorHAnsi"/>
          <w:sz w:val="22"/>
          <w:szCs w:val="22"/>
        </w:rPr>
        <w:t>H</w:t>
      </w:r>
      <w:r w:rsidR="00E13739" w:rsidRPr="00A10DF2">
        <w:rPr>
          <w:rFonts w:asciiTheme="minorHAnsi" w:hAnsiTheme="minorHAnsi" w:cstheme="minorHAnsi"/>
          <w:sz w:val="22"/>
          <w:szCs w:val="22"/>
        </w:rPr>
        <w:t>owever, s</w:t>
      </w:r>
      <w:r w:rsidR="00296D7B" w:rsidRPr="00A10DF2">
        <w:rPr>
          <w:rFonts w:asciiTheme="minorHAnsi" w:eastAsia="Times New Roman" w:hAnsiTheme="minorHAnsi" w:cstheme="minorHAnsi"/>
          <w:sz w:val="22"/>
          <w:szCs w:val="22"/>
        </w:rPr>
        <w:t>ensitivity is required when introducing technology into low-income communities. In setting</w:t>
      </w:r>
      <w:r w:rsidR="003F01BF" w:rsidRPr="00A10DF2">
        <w:rPr>
          <w:rFonts w:asciiTheme="minorHAnsi" w:eastAsia="Times New Roman" w:hAnsiTheme="minorHAnsi" w:cstheme="minorHAnsi"/>
          <w:sz w:val="22"/>
          <w:szCs w:val="22"/>
        </w:rPr>
        <w:t>s</w:t>
      </w:r>
      <w:r w:rsidR="00296D7B" w:rsidRPr="00A10DF2">
        <w:rPr>
          <w:rFonts w:asciiTheme="minorHAnsi" w:eastAsia="Times New Roman" w:hAnsiTheme="minorHAnsi" w:cstheme="minorHAnsi"/>
          <w:sz w:val="22"/>
          <w:szCs w:val="22"/>
        </w:rPr>
        <w:t xml:space="preserve"> where there are high levels of economic precarity alongside high density living, a smartphone, or regular payments for research input, can cause conflict between neighbours. Time and effort must be put into the sampling method and trust built in the area in which </w:t>
      </w:r>
      <w:r w:rsidR="00A01872">
        <w:rPr>
          <w:rFonts w:asciiTheme="minorHAnsi" w:eastAsia="Times New Roman" w:hAnsiTheme="minorHAnsi" w:cstheme="minorHAnsi"/>
          <w:sz w:val="22"/>
          <w:szCs w:val="22"/>
        </w:rPr>
        <w:t>researchers</w:t>
      </w:r>
      <w:r w:rsidR="00A01872" w:rsidRPr="00A10DF2">
        <w:rPr>
          <w:rFonts w:asciiTheme="minorHAnsi" w:eastAsia="Times New Roman" w:hAnsiTheme="minorHAnsi" w:cstheme="minorHAnsi"/>
          <w:sz w:val="22"/>
          <w:szCs w:val="22"/>
        </w:rPr>
        <w:t xml:space="preserve"> </w:t>
      </w:r>
      <w:r w:rsidR="00296D7B" w:rsidRPr="00A10DF2">
        <w:rPr>
          <w:rFonts w:asciiTheme="minorHAnsi" w:eastAsia="Times New Roman" w:hAnsiTheme="minorHAnsi" w:cstheme="minorHAnsi"/>
          <w:sz w:val="22"/>
          <w:szCs w:val="22"/>
        </w:rPr>
        <w:t>plan to work. Local leaders also play an important role, and should have knowledge of the project, as they will often have to mediate any conflicts that arise.</w:t>
      </w:r>
      <w:r w:rsidR="00E13739" w:rsidRPr="00A10DF2">
        <w:rPr>
          <w:rFonts w:asciiTheme="minorHAnsi" w:eastAsia="Times New Roman" w:hAnsiTheme="minorHAnsi" w:cstheme="minorHAnsi"/>
          <w:sz w:val="22"/>
          <w:szCs w:val="22"/>
        </w:rPr>
        <w:t xml:space="preserve"> </w:t>
      </w:r>
      <w:r w:rsidR="00296D7B" w:rsidRPr="00A10DF2">
        <w:rPr>
          <w:rFonts w:asciiTheme="minorHAnsi" w:eastAsia="Times New Roman" w:hAnsiTheme="minorHAnsi" w:cstheme="minorHAnsi"/>
          <w:sz w:val="22"/>
          <w:szCs w:val="22"/>
        </w:rPr>
        <w:t xml:space="preserve">Smartphone technology and the apps used for data collection can be alienating and frustrating for participants when they do not work, data is low or connectivity fails. However, as software improves these challenges are likely to be overcome. </w:t>
      </w:r>
    </w:p>
    <w:p w14:paraId="21E914C8" w14:textId="77777777" w:rsidR="006D16FF" w:rsidRDefault="006D16FF" w:rsidP="001B6944">
      <w:pPr>
        <w:jc w:val="both"/>
        <w:rPr>
          <w:rFonts w:asciiTheme="minorHAnsi" w:eastAsia="Times New Roman" w:hAnsiTheme="minorHAnsi" w:cstheme="minorHAnsi"/>
          <w:sz w:val="22"/>
          <w:szCs w:val="22"/>
        </w:rPr>
      </w:pPr>
    </w:p>
    <w:p w14:paraId="7A1CB2CB" w14:textId="68A3AA5B" w:rsidR="009500C1" w:rsidRPr="006D16FF" w:rsidRDefault="000C40C4" w:rsidP="001F577E">
      <w:p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T</w:t>
      </w:r>
      <w:r w:rsidR="006D16FF" w:rsidRPr="006D16FF">
        <w:rPr>
          <w:rFonts w:asciiTheme="minorHAnsi" w:eastAsia="Times New Roman" w:hAnsiTheme="minorHAnsi" w:cstheme="minorHAnsi"/>
          <w:sz w:val="22"/>
          <w:szCs w:val="22"/>
        </w:rPr>
        <w:t>he use of smartphone technologies to collect data for social research</w:t>
      </w:r>
      <w:r>
        <w:rPr>
          <w:rFonts w:asciiTheme="minorHAnsi" w:eastAsia="Times New Roman" w:hAnsiTheme="minorHAnsi" w:cstheme="minorHAnsi"/>
          <w:sz w:val="22"/>
          <w:szCs w:val="22"/>
        </w:rPr>
        <w:t xml:space="preserve"> also</w:t>
      </w:r>
      <w:r w:rsidR="006D16FF" w:rsidRPr="006D16FF">
        <w:rPr>
          <w:rFonts w:asciiTheme="minorHAnsi" w:eastAsia="Times New Roman" w:hAnsiTheme="minorHAnsi" w:cstheme="minorHAnsi"/>
          <w:sz w:val="22"/>
          <w:szCs w:val="22"/>
        </w:rPr>
        <w:t xml:space="preserve"> has some limitations. A key limiting factor is people’s willingness to participate in the smartphone survey. Literature shows that two main aspects have an impact on people’s willingness to participate in these types of surveys, i.e. respondent characteristics and study characteristics</w:t>
      </w:r>
      <w:r w:rsidR="00CC517E">
        <w:rPr>
          <w:rFonts w:asciiTheme="minorHAnsi" w:eastAsia="Times New Roman" w:hAnsiTheme="minorHAnsi" w:cstheme="minorHAnsi"/>
          <w:sz w:val="22"/>
          <w:szCs w:val="22"/>
        </w:rPr>
        <w:t xml:space="preserve"> </w:t>
      </w:r>
      <w:r w:rsidR="00315350">
        <w:rPr>
          <w:rFonts w:asciiTheme="minorHAnsi" w:eastAsia="Times New Roman" w:hAnsiTheme="minorHAnsi" w:cstheme="minorHAnsi"/>
          <w:sz w:val="22"/>
          <w:szCs w:val="22"/>
        </w:rPr>
        <w:fldChar w:fldCharType="begin"/>
      </w:r>
      <w:r w:rsidR="001F577E">
        <w:rPr>
          <w:rFonts w:asciiTheme="minorHAnsi" w:eastAsia="Times New Roman" w:hAnsiTheme="minorHAnsi" w:cstheme="minorHAnsi"/>
          <w:sz w:val="22"/>
          <w:szCs w:val="22"/>
        </w:rPr>
        <w:instrText xml:space="preserve"> ADDIN ZOTERO_ITEM CSL_CITATION {"citationID":"9DDJrZGT","properties":{"formattedCitation":"(Wenz and Keusch 2023)","plainCitation":"(Wenz and Keusch 2023)","noteIndex":0},"citationItems":[{"id":4875,"uris":["http://zotero.org/users/9746187/items/S59YM28T"],"itemData":{"id":4875,"type":"article-journal","abstract":"To study human behavior, social scientists are increasingly collecting data from mobile apps and sensors embedded in smartphones. A major challenge of studies implemented on general population samples, however, is that participation rates are rather low. While previous research has started to investigate the factors affecting individuals’ decision to participate in such studies, less is known about features of the study design which are under the researcher’s control and can increase the acceptance of smartphone-based data collection methods. Guided by the Technology Acceptance Model, we varied study characteristics in a vignette experiment to examine their effect on individuals’ willingness to download a research app on their smartphone. Data were collected from 1,876 members of the NORC AmeriSpeak Panel, a probability-based panel of the general population aged 18+ in the United States. Respondents were randomly assigned to eight vignettes and, after each vignette, were asked to rate their willingness to participate in the described hypothetical study. The results show that individuals are more willing to participate in smartphone-based studies where they have some control over the data collection process, by having the option either to temporarily switch off the data collection or to review the data before submission. Furthermore, they are more willing to participate in research to which they are invited via postal letter rather than receiving a postal letter plus a phone call from an interviewer who walks them through the app installation. Finally, unconditional incentives increase their willingness to engage with smartphone-based data collection over conditional incentives.","container-title":"Public Opinion Quarterly","DOI":"10.1093/poq/nfad019","ISSN":"0033-362X","issue":"2","journalAbbreviation":"Public Opinion Quarterly","page":"357-388","source":"Silverchair","title":"Increasing the Acceptance of Smartphone-Based Data Collection","volume":"87","author":[{"family":"Wenz","given":"Alexander"},{"family":"Keusch","given":"Florian"}],"issued":{"date-parts":[["2023",5,1]]}}}],"schema":"https://github.com/citation-style-language/schema/raw/master/csl-citation.json"} </w:instrText>
      </w:r>
      <w:r w:rsidR="00315350">
        <w:rPr>
          <w:rFonts w:asciiTheme="minorHAnsi" w:eastAsia="Times New Roman" w:hAnsiTheme="minorHAnsi" w:cstheme="minorHAnsi"/>
          <w:sz w:val="22"/>
          <w:szCs w:val="22"/>
        </w:rPr>
        <w:fldChar w:fldCharType="separate"/>
      </w:r>
      <w:r w:rsidR="001F577E" w:rsidRPr="001F577E">
        <w:rPr>
          <w:sz w:val="22"/>
        </w:rPr>
        <w:t>(Wenz and Keusch 2023)</w:t>
      </w:r>
      <w:r w:rsidR="00315350">
        <w:rPr>
          <w:rFonts w:asciiTheme="minorHAnsi" w:eastAsia="Times New Roman" w:hAnsiTheme="minorHAnsi" w:cstheme="minorHAnsi"/>
          <w:sz w:val="22"/>
          <w:szCs w:val="22"/>
        </w:rPr>
        <w:fldChar w:fldCharType="end"/>
      </w:r>
      <w:r w:rsidR="00402B09">
        <w:rPr>
          <w:rFonts w:asciiTheme="minorHAnsi" w:eastAsia="Times New Roman" w:hAnsiTheme="minorHAnsi" w:cstheme="minorHAnsi"/>
          <w:sz w:val="22"/>
          <w:szCs w:val="22"/>
        </w:rPr>
        <w:t xml:space="preserve">. </w:t>
      </w:r>
      <w:r w:rsidR="006D16FF" w:rsidRPr="006D16FF">
        <w:rPr>
          <w:rFonts w:asciiTheme="minorHAnsi" w:eastAsia="Times New Roman" w:hAnsiTheme="minorHAnsi" w:cstheme="minorHAnsi"/>
          <w:sz w:val="22"/>
          <w:szCs w:val="22"/>
        </w:rPr>
        <w:t>In terms of study characteristics, one of the key factors is the duration of the study.  Participation in smartphone surveys can be low and participants tend to prefer short studies run by universities rather than sponsored by companies or agencies</w:t>
      </w:r>
      <w:r w:rsidR="00CC517E">
        <w:rPr>
          <w:rFonts w:asciiTheme="minorHAnsi" w:eastAsia="Times New Roman" w:hAnsiTheme="minorHAnsi" w:cstheme="minorHAnsi"/>
          <w:sz w:val="22"/>
          <w:szCs w:val="22"/>
        </w:rPr>
        <w:t xml:space="preserve"> </w:t>
      </w:r>
      <w:r w:rsidR="00315350">
        <w:rPr>
          <w:rFonts w:asciiTheme="minorHAnsi" w:eastAsia="Times New Roman" w:hAnsiTheme="minorHAnsi" w:cstheme="minorHAnsi"/>
          <w:sz w:val="22"/>
          <w:szCs w:val="22"/>
        </w:rPr>
        <w:fldChar w:fldCharType="begin"/>
      </w:r>
      <w:r w:rsidR="001F577E">
        <w:rPr>
          <w:rFonts w:asciiTheme="minorHAnsi" w:eastAsia="Times New Roman" w:hAnsiTheme="minorHAnsi" w:cstheme="minorHAnsi"/>
          <w:sz w:val="22"/>
          <w:szCs w:val="22"/>
        </w:rPr>
        <w:instrText xml:space="preserve"> ADDIN ZOTERO_ITEM CSL_CITATION {"citationID":"a3AZHG2u","properties":{"formattedCitation":"(Wenz and Keusch 2023)","plainCitation":"(Wenz and Keusch 2023)","noteIndex":0},"citationItems":[{"id":4875,"uris":["http://zotero.org/users/9746187/items/S59YM28T"],"itemData":{"id":4875,"type":"article-journal","abstract":"To study human behavior, social scientists are increasingly collecting data from mobile apps and sensors embedded in smartphones. A major challenge of studies implemented on general population samples, however, is that participation rates are rather low. While previous research has started to investigate the factors affecting individuals’ decision to participate in such studies, less is known about features of the study design which are under the researcher’s control and can increase the acceptance of smartphone-based data collection methods. Guided by the Technology Acceptance Model, we varied study characteristics in a vignette experiment to examine their effect on individuals’ willingness to download a research app on their smartphone. Data were collected from 1,876 members of the NORC AmeriSpeak Panel, a probability-based panel of the general population aged 18+ in the United States. Respondents were randomly assigned to eight vignettes and, after each vignette, were asked to rate their willingness to participate in the described hypothetical study. The results show that individuals are more willing to participate in smartphone-based studies where they have some control over the data collection process, by having the option either to temporarily switch off the data collection or to review the data before submission. Furthermore, they are more willing to participate in research to which they are invited via postal letter rather than receiving a postal letter plus a phone call from an interviewer who walks them through the app installation. Finally, unconditional incentives increase their willingness to engage with smartphone-based data collection over conditional incentives.","container-title":"Public Opinion Quarterly","DOI":"10.1093/poq/nfad019","ISSN":"0033-362X","issue":"2","journalAbbreviation":"Public Opinion Quarterly","page":"357-388","source":"Silverchair","title":"Increasing the Acceptance of Smartphone-Based Data Collection","volume":"87","author":[{"family":"Wenz","given":"Alexander"},{"family":"Keusch","given":"Florian"}],"issued":{"date-parts":[["2023",5,1]]}}}],"schema":"https://github.com/citation-style-language/schema/raw/master/csl-citation.json"} </w:instrText>
      </w:r>
      <w:r w:rsidR="00315350">
        <w:rPr>
          <w:rFonts w:asciiTheme="minorHAnsi" w:eastAsia="Times New Roman" w:hAnsiTheme="minorHAnsi" w:cstheme="minorHAnsi"/>
          <w:sz w:val="22"/>
          <w:szCs w:val="22"/>
        </w:rPr>
        <w:fldChar w:fldCharType="separate"/>
      </w:r>
      <w:r w:rsidR="001F577E" w:rsidRPr="001F577E">
        <w:rPr>
          <w:sz w:val="22"/>
        </w:rPr>
        <w:t>(Wenz and Keusch 2023)</w:t>
      </w:r>
      <w:r w:rsidR="00315350">
        <w:rPr>
          <w:rFonts w:asciiTheme="minorHAnsi" w:eastAsia="Times New Roman" w:hAnsiTheme="minorHAnsi" w:cstheme="minorHAnsi"/>
          <w:sz w:val="22"/>
          <w:szCs w:val="22"/>
        </w:rPr>
        <w:fldChar w:fldCharType="end"/>
      </w:r>
      <w:r w:rsidR="00315350">
        <w:rPr>
          <w:rFonts w:asciiTheme="minorHAnsi" w:eastAsia="Times New Roman" w:hAnsiTheme="minorHAnsi" w:cstheme="minorHAnsi"/>
          <w:sz w:val="22"/>
          <w:szCs w:val="22"/>
        </w:rPr>
        <w:t>.</w:t>
      </w:r>
      <w:r w:rsidR="006D16FF" w:rsidRPr="006D16FF">
        <w:rPr>
          <w:rFonts w:asciiTheme="minorHAnsi" w:eastAsia="Times New Roman" w:hAnsiTheme="minorHAnsi" w:cstheme="minorHAnsi"/>
          <w:sz w:val="22"/>
          <w:szCs w:val="22"/>
        </w:rPr>
        <w:t xml:space="preserve"> </w:t>
      </w:r>
      <w:r w:rsidR="00FD53C3">
        <w:rPr>
          <w:rFonts w:asciiTheme="minorHAnsi" w:eastAsia="Times New Roman" w:hAnsiTheme="minorHAnsi" w:cstheme="minorHAnsi"/>
          <w:sz w:val="22"/>
          <w:szCs w:val="22"/>
        </w:rPr>
        <w:t xml:space="preserve">The examples discussed here had different attrition rates (e.g., </w:t>
      </w:r>
      <w:r w:rsidR="00053DF5">
        <w:rPr>
          <w:rFonts w:asciiTheme="minorHAnsi" w:eastAsia="Times New Roman" w:hAnsiTheme="minorHAnsi" w:cstheme="minorHAnsi"/>
          <w:sz w:val="22"/>
          <w:szCs w:val="22"/>
        </w:rPr>
        <w:t xml:space="preserve">Kenya: 73%, Peru: </w:t>
      </w:r>
      <w:r w:rsidR="009500C1">
        <w:rPr>
          <w:rFonts w:asciiTheme="minorHAnsi" w:eastAsia="Times New Roman" w:hAnsiTheme="minorHAnsi" w:cstheme="minorHAnsi"/>
          <w:sz w:val="22"/>
          <w:szCs w:val="22"/>
        </w:rPr>
        <w:t>54-55%</w:t>
      </w:r>
      <w:r w:rsidR="00053DF5">
        <w:rPr>
          <w:rFonts w:asciiTheme="minorHAnsi" w:eastAsia="Times New Roman" w:hAnsiTheme="minorHAnsi" w:cstheme="minorHAnsi"/>
          <w:sz w:val="22"/>
          <w:szCs w:val="22"/>
        </w:rPr>
        <w:t xml:space="preserve">%, South Africa: </w:t>
      </w:r>
      <w:r w:rsidR="009500C1">
        <w:rPr>
          <w:rFonts w:asciiTheme="minorHAnsi" w:eastAsia="Times New Roman" w:hAnsiTheme="minorHAnsi" w:cstheme="minorHAnsi"/>
          <w:sz w:val="22"/>
          <w:szCs w:val="22"/>
        </w:rPr>
        <w:t xml:space="preserve">29-55%) and </w:t>
      </w:r>
      <w:r w:rsidR="009500C1" w:rsidRPr="006D16FF">
        <w:rPr>
          <w:rFonts w:asciiTheme="minorHAnsi" w:eastAsia="Times New Roman" w:hAnsiTheme="minorHAnsi" w:cstheme="minorHAnsi"/>
          <w:sz w:val="22"/>
          <w:szCs w:val="22"/>
        </w:rPr>
        <w:t>different incentive mechanisms</w:t>
      </w:r>
      <w:r w:rsidR="00CC517E">
        <w:rPr>
          <w:rFonts w:asciiTheme="minorHAnsi" w:eastAsia="Times New Roman" w:hAnsiTheme="minorHAnsi" w:cstheme="minorHAnsi"/>
          <w:sz w:val="22"/>
          <w:szCs w:val="22"/>
        </w:rPr>
        <w:t xml:space="preserve"> </w:t>
      </w:r>
      <w:r w:rsidR="00315350">
        <w:rPr>
          <w:rFonts w:asciiTheme="minorHAnsi" w:eastAsia="Times New Roman" w:hAnsiTheme="minorHAnsi" w:cstheme="minorHAnsi"/>
          <w:sz w:val="22"/>
          <w:szCs w:val="22"/>
        </w:rPr>
        <w:fldChar w:fldCharType="begin"/>
      </w:r>
      <w:r w:rsidR="001F577E">
        <w:rPr>
          <w:rFonts w:asciiTheme="minorHAnsi" w:eastAsia="Times New Roman" w:hAnsiTheme="minorHAnsi" w:cstheme="minorHAnsi"/>
          <w:sz w:val="22"/>
          <w:szCs w:val="22"/>
        </w:rPr>
        <w:instrText xml:space="preserve"> ADDIN ZOTERO_ITEM CSL_CITATION {"citationID":"gZ4x4DTP","properties":{"formattedCitation":"(A. R. Lewis, Bell, Casas, Kupiec-Teahan, Sanchez, et al. 2024)","plainCitation":"(A. R. Lewis, Bell, Casas, Kupiec-Teahan, Sanchez, et al. 2024)","noteIndex":0},"citationItems":[{"id":4867,"uris":["http://zotero.org/users/9746187/items/C9MYG726"],"itemData":{"id":4867,"type":"article-journal","abstract":"With less than half of the worldʼs urban population having safely managed sanitation due to the high cost and difficulty of building sewers and treatment plants, many rely on off-grid options like pit latrines and septic tanks, which are hard to empty and often lead to illegal waste dumping; this research focuses on container-based sanitation (CBS) as an emerging off-grid solution. Off-grid sanitation refers to waste management systems that operate independently of centralized infrastructure and CBS is a service providing toilets that collect human waste in sealable containers, which are regularly emptied and safely disposed of. These data relate to a project investigating CBS in Kenya, Peru, and South Africa, focusing on how different user groups access and utilize sanitation – contrasting CBS with other types. Participants, acting as citizen scientists, collected confidential data through a dedicated smartphone app designed by the authors and external contractors. This project aimed to explore the effective scaling, management, and regulation of off-grid sanitation systems, relevant to academics in urban planning, water and sanitation services, institutional capability, policy and governance, and those addressing inequality and poverty reduction. The 12-month data collection period offered participants small incentives for weekly engagement, in a micro payment for micro tasks approach. Participants were randomly selected, attended a training workshop, and (where needed) were given a smartphone which they could keep at the end of the project. We conducted weekly smartphone surveys in over 300 households across informal settlements. These surveys aimed to understand human-environment interactions by capturing daily life, wellbeing, income, infrastructural service use, and socioeconomic variables at a weekly resolution, contributing to more informed analyses and decision-making. The smartphone-based approach offers efficient, cost-effective, and flexible data collection, enabling extensive geographical coverage, broad subject areas, and frequent engagement. The Open Data Kit (ODK) tools were used to support data collection in the resource-constrained environment with limited or intermittent connectivity.","container-title":"Data in Brief","DOI":"10.1016/j.dib.2024.110635","ISSN":"2352-3409","journalAbbreviation":"Data in Brief","page":"110635","source":"ScienceDirect","title":"Comparative sanitation data from high-frequency phone surveys across 3 countries","volume":"55","author":[{"family":"Lewis","given":"Amy R."},{"family":"Bell","given":"Andrew R."},{"family":"Casas","given":"Ana"},{"family":"Kupiec-Teahan","given":"Beata"},{"family":"Sanchez","given":"José Mendoza"},{"family":"Willcock","given":"Simon"},{"family":"Anciano","given":"Fiona"},{"family":"Barrington","given":"Dani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H."}],"issued":{"date-parts":[["2024",8,1]]}}}],"schema":"https://github.com/citation-style-language/schema/raw/master/csl-citation.json"} </w:instrText>
      </w:r>
      <w:r w:rsidR="00315350">
        <w:rPr>
          <w:rFonts w:asciiTheme="minorHAnsi" w:eastAsia="Times New Roman" w:hAnsiTheme="minorHAnsi" w:cstheme="minorHAnsi"/>
          <w:sz w:val="22"/>
          <w:szCs w:val="22"/>
        </w:rPr>
        <w:fldChar w:fldCharType="separate"/>
      </w:r>
      <w:r w:rsidR="001F577E" w:rsidRPr="001F577E">
        <w:rPr>
          <w:sz w:val="22"/>
        </w:rPr>
        <w:t>(Lewis et al. 2024</w:t>
      </w:r>
      <w:r w:rsidR="00CC517E">
        <w:rPr>
          <w:sz w:val="22"/>
        </w:rPr>
        <w:t>a; 2024b</w:t>
      </w:r>
      <w:r w:rsidR="001F577E" w:rsidRPr="001F577E">
        <w:rPr>
          <w:sz w:val="22"/>
        </w:rPr>
        <w:t>)</w:t>
      </w:r>
      <w:r w:rsidR="00315350">
        <w:rPr>
          <w:rFonts w:asciiTheme="minorHAnsi" w:eastAsia="Times New Roman" w:hAnsiTheme="minorHAnsi" w:cstheme="minorHAnsi"/>
          <w:sz w:val="22"/>
          <w:szCs w:val="22"/>
        </w:rPr>
        <w:fldChar w:fldCharType="end"/>
      </w:r>
      <w:r w:rsidR="009500C1" w:rsidRPr="006D16FF">
        <w:rPr>
          <w:rFonts w:asciiTheme="minorHAnsi" w:eastAsia="Times New Roman" w:hAnsiTheme="minorHAnsi" w:cstheme="minorHAnsi"/>
          <w:sz w:val="22"/>
          <w:szCs w:val="22"/>
        </w:rPr>
        <w:t>, which may have also had an impact in survey participation</w:t>
      </w:r>
      <w:r w:rsidR="00CC517E">
        <w:rPr>
          <w:rFonts w:asciiTheme="minorHAnsi" w:eastAsia="Times New Roman" w:hAnsiTheme="minorHAnsi" w:cstheme="minorHAnsi"/>
          <w:sz w:val="22"/>
          <w:szCs w:val="22"/>
        </w:rPr>
        <w:t xml:space="preserve"> </w:t>
      </w:r>
      <w:r w:rsidR="00315350">
        <w:rPr>
          <w:rFonts w:asciiTheme="minorHAnsi" w:eastAsia="Times New Roman" w:hAnsiTheme="minorHAnsi" w:cstheme="minorHAnsi"/>
          <w:sz w:val="22"/>
          <w:szCs w:val="22"/>
        </w:rPr>
        <w:fldChar w:fldCharType="begin"/>
      </w:r>
      <w:r w:rsidR="001F577E">
        <w:rPr>
          <w:rFonts w:asciiTheme="minorHAnsi" w:eastAsia="Times New Roman" w:hAnsiTheme="minorHAnsi" w:cstheme="minorHAnsi"/>
          <w:sz w:val="22"/>
          <w:szCs w:val="22"/>
        </w:rPr>
        <w:instrText xml:space="preserve"> ADDIN ZOTERO_ITEM CSL_CITATION {"citationID":"FzOPmAo6","properties":{"formattedCitation":"(Wenz and Keusch 2023)","plainCitation":"(Wenz and Keusch 2023)","noteIndex":0},"citationItems":[{"id":4875,"uris":["http://zotero.org/users/9746187/items/S59YM28T"],"itemData":{"id":4875,"type":"article-journal","abstract":"To study human behavior, social scientists are increasingly collecting data from mobile apps and sensors embedded in smartphones. A major challenge of studies implemented on general population samples, however, is that participation rates are rather low. While previous research has started to investigate the factors affecting individuals’ decision to participate in such studies, less is known about features of the study design which are under the researcher’s control and can increase the acceptance of smartphone-based data collection methods. Guided by the Technology Acceptance Model, we varied study characteristics in a vignette experiment to examine their effect on individuals’ willingness to download a research app on their smartphone. Data were collected from 1,876 members of the NORC AmeriSpeak Panel, a probability-based panel of the general population aged 18+ in the United States. Respondents were randomly assigned to eight vignettes and, after each vignette, were asked to rate their willingness to participate in the described hypothetical study. The results show that individuals are more willing to participate in smartphone-based studies where they have some control over the data collection process, by having the option either to temporarily switch off the data collection or to review the data before submission. Furthermore, they are more willing to participate in research to which they are invited via postal letter rather than receiving a postal letter plus a phone call from an interviewer who walks them through the app installation. Finally, unconditional incentives increase their willingness to engage with smartphone-based data collection over conditional incentives.","container-title":"Public Opinion Quarterly","DOI":"10.1093/poq/nfad019","ISSN":"0033-362X","issue":"2","journalAbbreviation":"Public Opinion Quarterly","page":"357-388","source":"Silverchair","title":"Increasing the Acceptance of Smartphone-Based Data Collection","volume":"87","author":[{"family":"Wenz","given":"Alexander"},{"family":"Keusch","given":"Florian"}],"issued":{"date-parts":[["2023",5,1]]}}}],"schema":"https://github.com/citation-style-language/schema/raw/master/csl-citation.json"} </w:instrText>
      </w:r>
      <w:r w:rsidR="00315350">
        <w:rPr>
          <w:rFonts w:asciiTheme="minorHAnsi" w:eastAsia="Times New Roman" w:hAnsiTheme="minorHAnsi" w:cstheme="minorHAnsi"/>
          <w:sz w:val="22"/>
          <w:szCs w:val="22"/>
        </w:rPr>
        <w:fldChar w:fldCharType="separate"/>
      </w:r>
      <w:r w:rsidR="001F577E" w:rsidRPr="001F577E">
        <w:rPr>
          <w:sz w:val="22"/>
        </w:rPr>
        <w:t>(Wenz and Keusch 2023)</w:t>
      </w:r>
      <w:r w:rsidR="00315350">
        <w:rPr>
          <w:rFonts w:asciiTheme="minorHAnsi" w:eastAsia="Times New Roman" w:hAnsiTheme="minorHAnsi" w:cstheme="minorHAnsi"/>
          <w:sz w:val="22"/>
          <w:szCs w:val="22"/>
        </w:rPr>
        <w:fldChar w:fldCharType="end"/>
      </w:r>
      <w:r w:rsidR="00315350">
        <w:rPr>
          <w:rFonts w:asciiTheme="minorHAnsi" w:eastAsia="Times New Roman" w:hAnsiTheme="minorHAnsi" w:cstheme="minorHAnsi"/>
          <w:sz w:val="22"/>
          <w:szCs w:val="22"/>
        </w:rPr>
        <w:t>.</w:t>
      </w:r>
      <w:r w:rsidR="009500C1" w:rsidRPr="006D16FF">
        <w:rPr>
          <w:rFonts w:asciiTheme="minorHAnsi" w:eastAsia="Times New Roman" w:hAnsiTheme="minorHAnsi" w:cstheme="minorHAnsi"/>
          <w:sz w:val="22"/>
          <w:szCs w:val="22"/>
        </w:rPr>
        <w:t xml:space="preserve"> Therefore, keeping participants engaged, especially when they need to respond to high-frequency tasks, remains a challenge, and it is vital to ensure data quality.</w:t>
      </w:r>
    </w:p>
    <w:p w14:paraId="50F22BF7" w14:textId="77777777" w:rsidR="00705606" w:rsidRDefault="00705606" w:rsidP="006D16FF">
      <w:pPr>
        <w:jc w:val="both"/>
        <w:rPr>
          <w:rFonts w:asciiTheme="minorHAnsi" w:eastAsia="Times New Roman" w:hAnsiTheme="minorHAnsi" w:cstheme="minorHAnsi"/>
          <w:sz w:val="22"/>
          <w:szCs w:val="22"/>
        </w:rPr>
      </w:pPr>
    </w:p>
    <w:p w14:paraId="038FCA4F" w14:textId="179540DB" w:rsidR="006D16FF" w:rsidRDefault="00A96EC6" w:rsidP="001F577E">
      <w:p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S</w:t>
      </w:r>
      <w:r w:rsidR="00CA0748" w:rsidRPr="00CA0748">
        <w:rPr>
          <w:rFonts w:asciiTheme="minorHAnsi" w:eastAsia="Times New Roman" w:hAnsiTheme="minorHAnsi" w:cstheme="minorHAnsi"/>
          <w:sz w:val="22"/>
          <w:szCs w:val="22"/>
        </w:rPr>
        <w:t>uch a paradigm shift in data development</w:t>
      </w:r>
      <w:r>
        <w:rPr>
          <w:rFonts w:asciiTheme="minorHAnsi" w:eastAsia="Times New Roman" w:hAnsiTheme="minorHAnsi" w:cstheme="minorHAnsi"/>
          <w:sz w:val="22"/>
          <w:szCs w:val="22"/>
        </w:rPr>
        <w:t xml:space="preserve"> towards S</w:t>
      </w:r>
      <w:r w:rsidRPr="005B605D">
        <w:rPr>
          <w:rFonts w:asciiTheme="minorHAnsi" w:eastAsia="Times New Roman" w:hAnsiTheme="minorHAnsi" w:cstheme="minorHAnsi"/>
          <w:sz w:val="22"/>
          <w:szCs w:val="22"/>
          <w:vertAlign w:val="subscript"/>
        </w:rPr>
        <w:t>4</w:t>
      </w:r>
      <w:r w:rsidR="00CA0748" w:rsidRPr="00CA0748">
        <w:rPr>
          <w:rFonts w:asciiTheme="minorHAnsi" w:eastAsia="Times New Roman" w:hAnsiTheme="minorHAnsi" w:cstheme="minorHAnsi"/>
          <w:sz w:val="22"/>
          <w:szCs w:val="22"/>
        </w:rPr>
        <w:t xml:space="preserve"> also brings risks and challenges. Differences in engagement and response present challenges in linking smartphone-based responses to conventionally derived responses. Variation across respondents’ interests and capacity may lead to variation in data quality, as well as gaps in engagement, that is difficult to control for.</w:t>
      </w:r>
      <w:r w:rsidR="00CA7BE5">
        <w:rPr>
          <w:rFonts w:asciiTheme="minorHAnsi" w:eastAsia="Times New Roman" w:hAnsiTheme="minorHAnsi" w:cstheme="minorHAnsi"/>
          <w:sz w:val="22"/>
          <w:szCs w:val="22"/>
        </w:rPr>
        <w:t xml:space="preserve"> As with other survey methods, there is </w:t>
      </w:r>
      <w:r w:rsidR="008A3CDA">
        <w:rPr>
          <w:rFonts w:asciiTheme="minorHAnsi" w:eastAsia="Times New Roman" w:hAnsiTheme="minorHAnsi" w:cstheme="minorHAnsi"/>
          <w:sz w:val="22"/>
          <w:szCs w:val="22"/>
        </w:rPr>
        <w:t>the possibility of misreporting by participants (either deliberately or accidentally)</w:t>
      </w:r>
      <w:r w:rsidR="00CA7BE5">
        <w:rPr>
          <w:rFonts w:asciiTheme="minorHAnsi" w:eastAsia="Times New Roman" w:hAnsiTheme="minorHAnsi" w:cstheme="minorHAnsi"/>
          <w:sz w:val="22"/>
          <w:szCs w:val="22"/>
        </w:rPr>
        <w:t xml:space="preserve"> via provision of biased</w:t>
      </w:r>
      <w:r w:rsidR="00FC50A2">
        <w:rPr>
          <w:rFonts w:asciiTheme="minorHAnsi" w:eastAsia="Times New Roman" w:hAnsiTheme="minorHAnsi" w:cstheme="minorHAnsi"/>
          <w:sz w:val="22"/>
          <w:szCs w:val="22"/>
        </w:rPr>
        <w:t xml:space="preserve"> responses</w:t>
      </w:r>
      <w:r w:rsidR="00CC517E">
        <w:rPr>
          <w:rFonts w:asciiTheme="minorHAnsi" w:eastAsia="Times New Roman" w:hAnsiTheme="minorHAnsi" w:cstheme="minorHAnsi"/>
          <w:sz w:val="22"/>
          <w:szCs w:val="22"/>
        </w:rPr>
        <w:t xml:space="preserve"> </w:t>
      </w:r>
      <w:r w:rsidR="00315350">
        <w:rPr>
          <w:rFonts w:asciiTheme="minorHAnsi" w:eastAsia="Times New Roman" w:hAnsiTheme="minorHAnsi" w:cstheme="minorHAnsi"/>
          <w:sz w:val="22"/>
          <w:szCs w:val="22"/>
        </w:rPr>
        <w:fldChar w:fldCharType="begin"/>
      </w:r>
      <w:r w:rsidR="001F577E">
        <w:rPr>
          <w:rFonts w:asciiTheme="minorHAnsi" w:eastAsia="Times New Roman" w:hAnsiTheme="minorHAnsi" w:cstheme="minorHAnsi"/>
          <w:sz w:val="22"/>
          <w:szCs w:val="22"/>
        </w:rPr>
        <w:instrText xml:space="preserve"> ADDIN ZOTERO_ITEM CSL_CITATION {"citationID":"26WflhVu","properties":{"formattedCitation":"(Bach, Eckman, and Daikeler 2020)","plainCitation":"(Bach, Eckman, and Daikeler 2020)","noteIndex":0},"citationItems":[{"id":4878,"uris":["http://zotero.org/users/9746187/items/C6PBTFNL"],"itemData":{"id":4878,"type":"article-journal","abstract":"Many surveys aim to achieve high response rates to keep bias due to nonresponse low. However, research has shown that the relationship between the nonresponse rate and nonresponse bias is small. In fact, high response rates may lead to measurement error, if respondents with low response propensities provide survey responses of low quality. In this paper, we explore the relationship between response propensity and measurement error, specifically, motivated misreporting, the tendency to give inaccurate answers to speed through an interview. Using data from four surveys conducted in several countries and modes, we analyze whether motivated misreporting is worse among those respondents who were the least likely to respond to the survey. Contrary to the prediction of our theoretical model, we find only limited evidence that reluctant respondents are more likely to misreport.","container-title":"Journal of Survey Statistics and Methodology","DOI":"10.1093/jssam/smz013","ISSN":"2325-0984","issue":"3","journalAbbreviation":"Journal of Survey Statistics and Methodology","page":"566-588","source":"Silverchair","title":"Misreporting Among Reluctant Respondents","volume":"8","author":[{"family":"Bach","given":"Ruben L"},{"family":"Eckman","given":"Stephanie"},{"family":"Daikeler","given":"Jessica"}],"issued":{"date-parts":[["2020",6,1]]}}}],"schema":"https://github.com/citation-style-language/schema/raw/master/csl-citation.json"} </w:instrText>
      </w:r>
      <w:r w:rsidR="00315350">
        <w:rPr>
          <w:rFonts w:asciiTheme="minorHAnsi" w:eastAsia="Times New Roman" w:hAnsiTheme="minorHAnsi" w:cstheme="minorHAnsi"/>
          <w:sz w:val="22"/>
          <w:szCs w:val="22"/>
        </w:rPr>
        <w:fldChar w:fldCharType="separate"/>
      </w:r>
      <w:r w:rsidR="001F577E" w:rsidRPr="001F577E">
        <w:rPr>
          <w:sz w:val="22"/>
        </w:rPr>
        <w:t>(Bach, Eckman, and Daikeler 2020)</w:t>
      </w:r>
      <w:r w:rsidR="00315350">
        <w:rPr>
          <w:rFonts w:asciiTheme="minorHAnsi" w:eastAsia="Times New Roman" w:hAnsiTheme="minorHAnsi" w:cstheme="minorHAnsi"/>
          <w:sz w:val="22"/>
          <w:szCs w:val="22"/>
        </w:rPr>
        <w:fldChar w:fldCharType="end"/>
      </w:r>
      <w:r w:rsidR="00E3406B">
        <w:rPr>
          <w:rFonts w:asciiTheme="minorHAnsi" w:eastAsia="Times New Roman" w:hAnsiTheme="minorHAnsi" w:cstheme="minorHAnsi"/>
          <w:sz w:val="22"/>
          <w:szCs w:val="22"/>
        </w:rPr>
        <w:t xml:space="preserve">. </w:t>
      </w:r>
      <w:r w:rsidR="00F252E9">
        <w:rPr>
          <w:rFonts w:asciiTheme="minorHAnsi" w:eastAsia="Times New Roman" w:hAnsiTheme="minorHAnsi" w:cstheme="minorHAnsi"/>
          <w:sz w:val="22"/>
          <w:szCs w:val="22"/>
        </w:rPr>
        <w:t xml:space="preserve">However, we note that </w:t>
      </w:r>
      <w:r w:rsidR="00C354CC" w:rsidRPr="00813AE2">
        <w:rPr>
          <w:rFonts w:asciiTheme="minorHAnsi" w:hAnsiTheme="minorHAnsi" w:cstheme="minorHAnsi"/>
          <w:sz w:val="22"/>
          <w:szCs w:val="22"/>
        </w:rPr>
        <w:t>the frequency of data collection</w:t>
      </w:r>
      <w:r w:rsidR="00C354CC">
        <w:rPr>
          <w:rFonts w:asciiTheme="minorHAnsi" w:hAnsiTheme="minorHAnsi" w:cstheme="minorHAnsi"/>
          <w:sz w:val="22"/>
          <w:szCs w:val="22"/>
        </w:rPr>
        <w:t xml:space="preserve"> made feasible by S</w:t>
      </w:r>
      <w:r w:rsidR="00C354CC" w:rsidRPr="005B605D">
        <w:rPr>
          <w:rFonts w:asciiTheme="minorHAnsi" w:hAnsiTheme="minorHAnsi" w:cstheme="minorHAnsi"/>
          <w:sz w:val="22"/>
          <w:szCs w:val="22"/>
          <w:vertAlign w:val="subscript"/>
        </w:rPr>
        <w:t>4</w:t>
      </w:r>
      <w:r w:rsidR="00C354CC" w:rsidRPr="00813AE2">
        <w:rPr>
          <w:rFonts w:asciiTheme="minorHAnsi" w:hAnsiTheme="minorHAnsi" w:cstheme="minorHAnsi"/>
          <w:sz w:val="22"/>
          <w:szCs w:val="22"/>
        </w:rPr>
        <w:t xml:space="preserve"> may </w:t>
      </w:r>
      <w:r w:rsidR="00C354CC">
        <w:rPr>
          <w:rFonts w:asciiTheme="minorHAnsi" w:hAnsiTheme="minorHAnsi" w:cstheme="minorHAnsi"/>
          <w:sz w:val="22"/>
          <w:szCs w:val="22"/>
        </w:rPr>
        <w:t xml:space="preserve">increase </w:t>
      </w:r>
      <w:r w:rsidR="00F166F8">
        <w:rPr>
          <w:rFonts w:asciiTheme="minorHAnsi" w:hAnsiTheme="minorHAnsi" w:cstheme="minorHAnsi"/>
          <w:sz w:val="22"/>
          <w:szCs w:val="22"/>
        </w:rPr>
        <w:t xml:space="preserve">accuracy of reporting </w:t>
      </w:r>
      <w:r w:rsidR="0063039A">
        <w:rPr>
          <w:rFonts w:asciiTheme="minorHAnsi" w:hAnsiTheme="minorHAnsi" w:cstheme="minorHAnsi"/>
          <w:sz w:val="22"/>
          <w:szCs w:val="22"/>
        </w:rPr>
        <w:t>by</w:t>
      </w:r>
      <w:r w:rsidR="00F166F8">
        <w:rPr>
          <w:rFonts w:asciiTheme="minorHAnsi" w:hAnsiTheme="minorHAnsi" w:cstheme="minorHAnsi"/>
          <w:sz w:val="22"/>
          <w:szCs w:val="22"/>
        </w:rPr>
        <w:t xml:space="preserve"> minimising</w:t>
      </w:r>
      <w:r w:rsidR="00C354CC" w:rsidRPr="00813AE2">
        <w:rPr>
          <w:rFonts w:asciiTheme="minorHAnsi" w:hAnsiTheme="minorHAnsi" w:cstheme="minorHAnsi"/>
          <w:sz w:val="22"/>
          <w:szCs w:val="22"/>
        </w:rPr>
        <w:t xml:space="preserve"> the recall </w:t>
      </w:r>
      <w:r w:rsidR="00201D36">
        <w:rPr>
          <w:rFonts w:asciiTheme="minorHAnsi" w:hAnsiTheme="minorHAnsi" w:cstheme="minorHAnsi"/>
          <w:sz w:val="22"/>
          <w:szCs w:val="22"/>
        </w:rPr>
        <w:t>time</w:t>
      </w:r>
      <w:r w:rsidR="00C354CC" w:rsidRPr="00813AE2">
        <w:rPr>
          <w:rFonts w:asciiTheme="minorHAnsi" w:hAnsiTheme="minorHAnsi" w:cstheme="minorHAnsi"/>
          <w:sz w:val="22"/>
          <w:szCs w:val="22"/>
        </w:rPr>
        <w:t xml:space="preserve"> </w:t>
      </w:r>
      <w:r w:rsidR="00E26F11">
        <w:rPr>
          <w:rFonts w:eastAsia="Times New Roman"/>
          <w:sz w:val="22"/>
          <w:szCs w:val="22"/>
        </w:rPr>
        <w:t>required</w:t>
      </w:r>
      <w:r w:rsidR="00CC517E">
        <w:rPr>
          <w:rFonts w:eastAsia="Times New Roman"/>
          <w:sz w:val="22"/>
          <w:szCs w:val="22"/>
        </w:rPr>
        <w:t xml:space="preserve"> </w:t>
      </w:r>
      <w:r w:rsidR="00C354CC" w:rsidRPr="00813AE2">
        <w:rPr>
          <w:rFonts w:asciiTheme="minorHAnsi" w:hAnsiTheme="minorHAnsi" w:cstheme="minorHAnsi"/>
          <w:sz w:val="22"/>
          <w:szCs w:val="22"/>
        </w:rPr>
        <w:fldChar w:fldCharType="begin"/>
      </w:r>
      <w:r w:rsidR="001F577E">
        <w:rPr>
          <w:rFonts w:asciiTheme="minorHAnsi" w:hAnsiTheme="minorHAnsi" w:cstheme="minorHAnsi"/>
          <w:sz w:val="22"/>
          <w:szCs w:val="22"/>
        </w:rPr>
        <w:instrText xml:space="preserve"> ADDIN ZOTERO_ITEM CSL_CITATION {"citationID":"w9ByPXEC","properties":{"formattedCitation":"(A. Bell et al. 2019)","plainCitation":"(A. Bell et al. 2019)","noteIndex":0},"citationItems":[{"id":"0cG4Aqq1/bgd6Dud7","uris":["http://zotero.org/users/11116358/items/2NUZ77KT"],"itemData":{"id":"KzlUKIXM/LwagBJME","type":"article-journal","abstract":"A major impediment to understanding human-environment interactions is that data on social systems are not collected in a way that is easily comparable to natural systems data. While many environmental variables are collected with high frequency, gridded in time and space, social data is typically conducted irregularly, in waves that are far apart in time. These efforts typically engage respondents for hours at a time, and suffer from decay in participants’ ability to recall their experiences over long periods of time. Systematic use of mobile and smartphones has the potential to transcend these challenges, with a critical first step being an evaluation of where survey respondents experience the greatest recall decay. We present results from, to our knowledge, the first systematic evaluation of recall bias in components of a household survey, using the Open Data Kit (ODK) platform on Android smartphones. We tasked approximately 500 farmers in rural Bangladesh with responding regularly to components of a large household survey, randomizing the frequency of each task to be received weekly, monthly, or seasonally. We find respondents’ recall of consumption and experience (such as sick days) to suffer much more greatly than their recall of the use of their households’ time for labor and farm activities. Further, we demonstrate a feasible and cost-effective means of engaging respondents in rural areas to create and maintain a true socio-economic “baseline” to mirror similar efforts in the natural sciences.","container-title":"Population and Environment","DOI":"10.1007/s11111-019-0314-1","ISSN":"1573-7810","issue":"3","journalAbbreviation":"Popul Environ","language":"en","page":"325-345","source":"Springer Link","title":"Assessing recall bias and measurement error in high-frequency social data collection for human-environment research","volume":"40","author":[{"family":"Bell","given":"Andrew"},{"family":"Ward","given":"Patrick"},{"family":"Tamal","given":"Md. Ehsanul Haque"},{"family":"Killilea","given":"Mary"}],"issued":{"date-parts":[["2019",3,1]]}}}],"schema":"https://github.com/citation-style-language/schema/raw/master/csl-citation.json"} </w:instrText>
      </w:r>
      <w:r w:rsidR="00C354CC" w:rsidRPr="00813AE2">
        <w:rPr>
          <w:rFonts w:asciiTheme="minorHAnsi" w:hAnsiTheme="minorHAnsi" w:cstheme="minorHAnsi"/>
          <w:sz w:val="22"/>
          <w:szCs w:val="22"/>
        </w:rPr>
        <w:fldChar w:fldCharType="separate"/>
      </w:r>
      <w:r w:rsidR="001F577E" w:rsidRPr="001F577E">
        <w:rPr>
          <w:sz w:val="22"/>
        </w:rPr>
        <w:t>(Bell et al. 2019)</w:t>
      </w:r>
      <w:r w:rsidR="00C354CC" w:rsidRPr="00813AE2">
        <w:rPr>
          <w:rFonts w:asciiTheme="minorHAnsi" w:hAnsiTheme="minorHAnsi" w:cstheme="minorHAnsi"/>
          <w:sz w:val="22"/>
          <w:szCs w:val="22"/>
        </w:rPr>
        <w:fldChar w:fldCharType="end"/>
      </w:r>
      <w:r w:rsidR="00C354CC" w:rsidRPr="00813AE2">
        <w:rPr>
          <w:rFonts w:asciiTheme="minorHAnsi" w:hAnsiTheme="minorHAnsi" w:cstheme="minorHAnsi"/>
          <w:sz w:val="22"/>
          <w:szCs w:val="22"/>
        </w:rPr>
        <w:t xml:space="preserve">. </w:t>
      </w:r>
      <w:r w:rsidR="00E26F11">
        <w:rPr>
          <w:rFonts w:asciiTheme="minorHAnsi" w:eastAsia="Times New Roman" w:hAnsiTheme="minorHAnsi" w:cstheme="minorHAnsi"/>
          <w:sz w:val="22"/>
          <w:szCs w:val="22"/>
        </w:rPr>
        <w:t xml:space="preserve">That said, that does not </w:t>
      </w:r>
      <w:r w:rsidR="000678EE">
        <w:rPr>
          <w:rFonts w:asciiTheme="minorHAnsi" w:eastAsia="Times New Roman" w:hAnsiTheme="minorHAnsi" w:cstheme="minorHAnsi"/>
          <w:sz w:val="22"/>
          <w:szCs w:val="22"/>
        </w:rPr>
        <w:t xml:space="preserve">mean that </w:t>
      </w:r>
      <w:r w:rsidR="006D16FF" w:rsidRPr="006D16FF">
        <w:rPr>
          <w:rFonts w:asciiTheme="minorHAnsi" w:eastAsia="Times New Roman" w:hAnsiTheme="minorHAnsi" w:cstheme="minorHAnsi"/>
          <w:sz w:val="22"/>
          <w:szCs w:val="22"/>
        </w:rPr>
        <w:t>the data quality of the data collected from the participants</w:t>
      </w:r>
      <w:r w:rsidR="000678EE">
        <w:rPr>
          <w:rFonts w:asciiTheme="minorHAnsi" w:eastAsia="Times New Roman" w:hAnsiTheme="minorHAnsi" w:cstheme="minorHAnsi"/>
          <w:sz w:val="22"/>
          <w:szCs w:val="22"/>
        </w:rPr>
        <w:t xml:space="preserve"> will not be challenging</w:t>
      </w:r>
      <w:r w:rsidR="006D16FF" w:rsidRPr="006D16FF">
        <w:rPr>
          <w:rFonts w:asciiTheme="minorHAnsi" w:eastAsia="Times New Roman" w:hAnsiTheme="minorHAnsi" w:cstheme="minorHAnsi"/>
          <w:sz w:val="22"/>
          <w:szCs w:val="22"/>
        </w:rPr>
        <w:t xml:space="preserve">. Thus, the dataset collected had to undergo an extensive data cleaning to remove duplicate answers, out of date responses, and to ensure that responses were allocated to the correct weeks. Full details of the cleaning protocol are </w:t>
      </w:r>
      <w:r w:rsidR="006D16FF" w:rsidRPr="00315350">
        <w:rPr>
          <w:rFonts w:asciiTheme="minorHAnsi" w:eastAsia="Times New Roman" w:hAnsiTheme="minorHAnsi" w:cstheme="minorHAnsi"/>
          <w:sz w:val="22"/>
          <w:szCs w:val="22"/>
        </w:rPr>
        <w:t>covered by Lewis et al</w:t>
      </w:r>
      <w:r w:rsidR="00CC517E">
        <w:rPr>
          <w:rFonts w:asciiTheme="minorHAnsi" w:eastAsia="Times New Roman" w:hAnsiTheme="minorHAnsi" w:cstheme="minorHAnsi"/>
          <w:sz w:val="22"/>
          <w:szCs w:val="22"/>
        </w:rPr>
        <w:t xml:space="preserve"> (2024a, 2024b)</w:t>
      </w:r>
      <w:r w:rsidR="00315350" w:rsidRPr="00315350">
        <w:rPr>
          <w:rFonts w:asciiTheme="minorHAnsi" w:eastAsia="Times New Roman" w:hAnsiTheme="minorHAnsi" w:cstheme="minorHAnsi"/>
          <w:sz w:val="22"/>
          <w:szCs w:val="22"/>
        </w:rPr>
        <w:fldChar w:fldCharType="begin"/>
      </w:r>
      <w:r w:rsidR="001F577E">
        <w:rPr>
          <w:rFonts w:asciiTheme="minorHAnsi" w:eastAsia="Times New Roman" w:hAnsiTheme="minorHAnsi" w:cstheme="minorHAnsi"/>
          <w:sz w:val="22"/>
          <w:szCs w:val="22"/>
        </w:rPr>
        <w:instrText xml:space="preserve"> ADDIN ZOTERO_ITEM CSL_CITATION {"citationID":"TZOA6cch","properties":{"formattedCitation":"(A. R. Lewis, Bell, Casas, Kupiec-Teahan, Sanchez, et al. 2024)","plainCitation":"(A. R. Lewis, Bell, Casas, Kupiec-Teahan, Sanchez, et al. 2024)","noteIndex":0},"citationItems":[{"id":4867,"uris":["http://zotero.org/users/9746187/items/C9MYG726"],"itemData":{"id":4867,"type":"article-journal","abstract":"With less than half of the worldʼs urban population having safely managed sanitation due to the high cost and difficulty of building sewers and treatment plants, many rely on off-grid options like pit latrines and septic tanks, which are hard to empty and often lead to illegal waste dumping; this research focuses on container-based sanitation (CBS) as an emerging off-grid solution. Off-grid sanitation refers to waste management systems that operate independently of centralized infrastructure and CBS is a service providing toilets that collect human waste in sealable containers, which are regularly emptied and safely disposed of. These data relate to a project investigating CBS in Kenya, Peru, and South Africa, focusing on how different user groups access and utilize sanitation – contrasting CBS with other types. Participants, acting as citizen scientists, collected confidential data through a dedicated smartphone app designed by the authors and external contractors. This project aimed to explore the effective scaling, management, and regulation of off-grid sanitation systems, relevant to academics in urban planning, water and sanitation services, institutional capability, policy and governance, and those addressing inequality and poverty reduction. The 12-month data collection period offered participants small incentives for weekly engagement, in a micro payment for micro tasks approach. Participants were randomly selected, attended a training workshop, and (where needed) were given a smartphone which they could keep at the end of the project. We conducted weekly smartphone surveys in over 300 households across informal settlements. These surveys aimed to understand human-environment interactions by capturing daily life, wellbeing, income, infrastructural service use, and socioeconomic variables at a weekly resolution, contributing to more informed analyses and decision-making. The smartphone-based approach offers efficient, cost-effective, and flexible data collection, enabling extensive geographical coverage, broad subject areas, and frequent engagement. The Open Data Kit (ODK) tools were used to support data collection in the resource-constrained environment with limited or intermittent connectivity.","container-title":"Data in Brief","DOI":"10.1016/j.dib.2024.110635","ISSN":"2352-3409","journalAbbreviation":"Data in Brief","page":"110635","source":"ScienceDirect","title":"Comparative sanitation data from high-frequency phone surveys across 3 countries","volume":"55","author":[{"family":"Lewis","given":"Amy R."},{"family":"Bell","given":"Andrew R."},{"family":"Casas","given":"Ana"},{"family":"Kupiec-Teahan","given":"Beata"},{"family":"Sanchez","given":"José Mendoza"},{"family":"Willcock","given":"Simon"},{"family":"Anciano","given":"Fiona"},{"family":"Barrington","given":"Dani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H."}],"issued":{"date-parts":[["2024",8,1]]}}}],"schema":"https://github.com/citation-style-language/schema/raw/master/csl-citation.json"} </w:instrText>
      </w:r>
      <w:r w:rsidR="00C37B6D">
        <w:rPr>
          <w:rFonts w:asciiTheme="minorHAnsi" w:eastAsia="Times New Roman" w:hAnsiTheme="minorHAnsi" w:cstheme="minorHAnsi"/>
          <w:sz w:val="22"/>
          <w:szCs w:val="22"/>
        </w:rPr>
        <w:fldChar w:fldCharType="separate"/>
      </w:r>
      <w:r w:rsidR="00315350" w:rsidRPr="00315350">
        <w:rPr>
          <w:rFonts w:asciiTheme="minorHAnsi" w:eastAsia="Times New Roman" w:hAnsiTheme="minorHAnsi" w:cstheme="minorHAnsi"/>
          <w:sz w:val="22"/>
          <w:szCs w:val="22"/>
        </w:rPr>
        <w:fldChar w:fldCharType="end"/>
      </w:r>
      <w:r w:rsidR="006D16FF" w:rsidRPr="00315350">
        <w:rPr>
          <w:rFonts w:asciiTheme="minorHAnsi" w:eastAsia="Times New Roman" w:hAnsiTheme="minorHAnsi" w:cstheme="minorHAnsi"/>
          <w:sz w:val="22"/>
          <w:szCs w:val="22"/>
        </w:rPr>
        <w:t>.</w:t>
      </w:r>
      <w:r w:rsidR="006D16FF" w:rsidRPr="006D16FF">
        <w:rPr>
          <w:rFonts w:asciiTheme="minorHAnsi" w:eastAsia="Times New Roman" w:hAnsiTheme="minorHAnsi" w:cstheme="minorHAnsi"/>
          <w:sz w:val="22"/>
          <w:szCs w:val="22"/>
        </w:rPr>
        <w:t xml:space="preserve"> </w:t>
      </w:r>
    </w:p>
    <w:p w14:paraId="3EF7F6EE" w14:textId="77777777" w:rsidR="00FE55BD" w:rsidRDefault="00FE55BD" w:rsidP="00CA7BE5">
      <w:pPr>
        <w:jc w:val="both"/>
        <w:rPr>
          <w:rFonts w:asciiTheme="minorHAnsi" w:eastAsia="Times New Roman" w:hAnsiTheme="minorHAnsi" w:cstheme="minorHAnsi"/>
          <w:sz w:val="22"/>
          <w:szCs w:val="22"/>
        </w:rPr>
      </w:pPr>
    </w:p>
    <w:p w14:paraId="2ABCE139" w14:textId="696B159A" w:rsidR="0012115D" w:rsidRDefault="008B0346" w:rsidP="0012115D">
      <w:p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Given the number of S</w:t>
      </w:r>
      <w:r w:rsidRPr="005B605D">
        <w:rPr>
          <w:rFonts w:asciiTheme="minorHAnsi" w:eastAsia="Times New Roman" w:hAnsiTheme="minorHAnsi" w:cstheme="minorHAnsi"/>
          <w:sz w:val="22"/>
          <w:szCs w:val="22"/>
          <w:vertAlign w:val="subscript"/>
        </w:rPr>
        <w:t>4</w:t>
      </w:r>
      <w:r>
        <w:rPr>
          <w:rFonts w:asciiTheme="minorHAnsi" w:eastAsia="Times New Roman" w:hAnsiTheme="minorHAnsi" w:cstheme="minorHAnsi"/>
          <w:sz w:val="22"/>
          <w:szCs w:val="22"/>
        </w:rPr>
        <w:t xml:space="preserve"> are rapidly increasing, there is future scope for</w:t>
      </w:r>
      <w:r w:rsidR="0012115D" w:rsidRPr="005B605D">
        <w:rPr>
          <w:rFonts w:asciiTheme="minorHAnsi" w:eastAsia="Times New Roman" w:hAnsiTheme="minorHAnsi" w:cstheme="minorHAnsi"/>
          <w:sz w:val="22"/>
          <w:szCs w:val="22"/>
        </w:rPr>
        <w:t xml:space="preserve"> a meta-analysis from smartphone survey studies across multiple countries</w:t>
      </w:r>
      <w:r>
        <w:rPr>
          <w:rFonts w:asciiTheme="minorHAnsi" w:eastAsia="Times New Roman" w:hAnsiTheme="minorHAnsi" w:cstheme="minorHAnsi"/>
          <w:sz w:val="22"/>
          <w:szCs w:val="22"/>
        </w:rPr>
        <w:t xml:space="preserve"> to </w:t>
      </w:r>
      <w:r w:rsidR="001029A8">
        <w:rPr>
          <w:rFonts w:asciiTheme="minorHAnsi" w:eastAsia="Times New Roman" w:hAnsiTheme="minorHAnsi" w:cstheme="minorHAnsi"/>
          <w:sz w:val="22"/>
          <w:szCs w:val="22"/>
        </w:rPr>
        <w:t>provide quantitative insights into this methodology</w:t>
      </w:r>
      <w:r w:rsidR="0012115D" w:rsidRPr="005B605D">
        <w:rPr>
          <w:rFonts w:asciiTheme="minorHAnsi" w:eastAsia="Times New Roman" w:hAnsiTheme="minorHAnsi" w:cstheme="minorHAnsi"/>
          <w:sz w:val="22"/>
          <w:szCs w:val="22"/>
        </w:rPr>
        <w:t>.</w:t>
      </w:r>
      <w:r w:rsidR="0012115D" w:rsidRPr="0012115D">
        <w:rPr>
          <w:rFonts w:asciiTheme="minorHAnsi" w:eastAsia="Times New Roman" w:hAnsiTheme="minorHAnsi" w:cstheme="minorHAnsi"/>
          <w:sz w:val="22"/>
          <w:szCs w:val="22"/>
        </w:rPr>
        <w:t xml:space="preserve"> </w:t>
      </w:r>
      <w:r w:rsidR="001029A8">
        <w:rPr>
          <w:rFonts w:asciiTheme="minorHAnsi" w:eastAsia="Times New Roman" w:hAnsiTheme="minorHAnsi" w:cstheme="minorHAnsi"/>
          <w:sz w:val="22"/>
          <w:szCs w:val="22"/>
        </w:rPr>
        <w:t xml:space="preserve">Potential </w:t>
      </w:r>
      <w:r w:rsidR="00495F78">
        <w:rPr>
          <w:rFonts w:asciiTheme="minorHAnsi" w:eastAsia="Times New Roman" w:hAnsiTheme="minorHAnsi" w:cstheme="minorHAnsi"/>
          <w:sz w:val="22"/>
          <w:szCs w:val="22"/>
        </w:rPr>
        <w:t xml:space="preserve">future investigations could </w:t>
      </w:r>
      <w:r w:rsidR="00D30524">
        <w:rPr>
          <w:rFonts w:asciiTheme="minorHAnsi" w:eastAsia="Times New Roman" w:hAnsiTheme="minorHAnsi" w:cstheme="minorHAnsi"/>
          <w:sz w:val="22"/>
          <w:szCs w:val="22"/>
        </w:rPr>
        <w:t xml:space="preserve">answer questions such as: </w:t>
      </w:r>
      <w:r w:rsidR="0012115D" w:rsidRPr="0012115D">
        <w:rPr>
          <w:rFonts w:asciiTheme="minorHAnsi" w:eastAsia="Times New Roman" w:hAnsiTheme="minorHAnsi" w:cstheme="minorHAnsi"/>
          <w:sz w:val="22"/>
          <w:szCs w:val="22"/>
        </w:rPr>
        <w:t xml:space="preserve">What are participation (who joins) and retention (who stays) rates in </w:t>
      </w:r>
      <w:r w:rsidR="00D30524">
        <w:rPr>
          <w:rFonts w:asciiTheme="minorHAnsi" w:eastAsia="Times New Roman" w:hAnsiTheme="minorHAnsi" w:cstheme="minorHAnsi"/>
          <w:sz w:val="22"/>
          <w:szCs w:val="22"/>
        </w:rPr>
        <w:t>S</w:t>
      </w:r>
      <w:r w:rsidR="00D30524" w:rsidRPr="005B605D">
        <w:rPr>
          <w:rFonts w:asciiTheme="minorHAnsi" w:eastAsia="Times New Roman" w:hAnsiTheme="minorHAnsi" w:cstheme="minorHAnsi"/>
          <w:sz w:val="22"/>
          <w:szCs w:val="22"/>
          <w:vertAlign w:val="subscript"/>
        </w:rPr>
        <w:t>4</w:t>
      </w:r>
      <w:r w:rsidR="0012115D" w:rsidRPr="0012115D">
        <w:rPr>
          <w:rFonts w:asciiTheme="minorHAnsi" w:eastAsia="Times New Roman" w:hAnsiTheme="minorHAnsi" w:cstheme="minorHAnsi"/>
          <w:sz w:val="22"/>
          <w:szCs w:val="22"/>
        </w:rPr>
        <w:t xml:space="preserve">?; Are these rates representative? i.e. How do retention rates vary with socioeconomic variables?  </w:t>
      </w:r>
      <w:r w:rsidR="00201D36">
        <w:rPr>
          <w:rFonts w:asciiTheme="minorHAnsi" w:eastAsia="Times New Roman" w:hAnsiTheme="minorHAnsi" w:cstheme="minorHAnsi"/>
          <w:sz w:val="22"/>
          <w:szCs w:val="22"/>
        </w:rPr>
        <w:t>I</w:t>
      </w:r>
      <w:r w:rsidR="0012115D" w:rsidRPr="0012115D">
        <w:rPr>
          <w:rFonts w:asciiTheme="minorHAnsi" w:eastAsia="Times New Roman" w:hAnsiTheme="minorHAnsi" w:cstheme="minorHAnsi"/>
          <w:sz w:val="22"/>
          <w:szCs w:val="22"/>
        </w:rPr>
        <w:t xml:space="preserve">f retention rates are lower for certain groups, a representative survey may start with good representation but can become increasingly skewed with time. Even when retained, frequency of engagement of participants of self-administered surveys may vary - </w:t>
      </w:r>
      <w:r w:rsidR="00201D36">
        <w:rPr>
          <w:rFonts w:asciiTheme="minorHAnsi" w:eastAsia="Times New Roman" w:hAnsiTheme="minorHAnsi" w:cstheme="minorHAnsi"/>
          <w:sz w:val="22"/>
          <w:szCs w:val="22"/>
        </w:rPr>
        <w:t>h</w:t>
      </w:r>
      <w:r w:rsidR="0012115D" w:rsidRPr="0012115D">
        <w:rPr>
          <w:rFonts w:asciiTheme="minorHAnsi" w:eastAsia="Times New Roman" w:hAnsiTheme="minorHAnsi" w:cstheme="minorHAnsi"/>
          <w:sz w:val="22"/>
          <w:szCs w:val="22"/>
        </w:rPr>
        <w:t xml:space="preserve">ow does frequency of engagement vary with socioeconomic variables?; How do response rates vary per question type?; Are some types of questions (e.g. quantitative vs qualitative, photo vs GPS tracking </w:t>
      </w:r>
      <w:r w:rsidR="0012115D" w:rsidRPr="0012115D">
        <w:rPr>
          <w:rFonts w:asciiTheme="minorHAnsi" w:eastAsia="Times New Roman" w:hAnsiTheme="minorHAnsi" w:cstheme="minorHAnsi"/>
          <w:iCs/>
          <w:sz w:val="22"/>
          <w:szCs w:val="22"/>
        </w:rPr>
        <w:t>etc</w:t>
      </w:r>
      <w:r w:rsidR="0012115D" w:rsidRPr="0012115D">
        <w:rPr>
          <w:rFonts w:asciiTheme="minorHAnsi" w:eastAsia="Times New Roman" w:hAnsiTheme="minorHAnsi" w:cstheme="minorHAnsi"/>
          <w:sz w:val="22"/>
          <w:szCs w:val="22"/>
        </w:rPr>
        <w:t xml:space="preserve">.) considered easier for respondents (e.g. reduced response time), leading to reduced attrition?; </w:t>
      </w:r>
      <w:r w:rsidR="0060194D" w:rsidRPr="0012115D">
        <w:rPr>
          <w:rFonts w:asciiTheme="minorHAnsi" w:eastAsia="Times New Roman" w:hAnsiTheme="minorHAnsi" w:cstheme="minorHAnsi"/>
          <w:sz w:val="22"/>
          <w:szCs w:val="22"/>
        </w:rPr>
        <w:t>Can we identify underlying dimensions of ‘participation’ that show connections across thematic areas or patterns over time?</w:t>
      </w:r>
      <w:r w:rsidR="0060194D">
        <w:rPr>
          <w:rFonts w:asciiTheme="minorHAnsi" w:eastAsia="Times New Roman" w:hAnsiTheme="minorHAnsi" w:cstheme="minorHAnsi"/>
          <w:sz w:val="22"/>
          <w:szCs w:val="22"/>
        </w:rPr>
        <w:t xml:space="preserve"> (Figure 5);</w:t>
      </w:r>
      <w:r w:rsidR="0060194D" w:rsidRPr="0012115D">
        <w:rPr>
          <w:rFonts w:asciiTheme="minorHAnsi" w:eastAsia="Times New Roman" w:hAnsiTheme="minorHAnsi" w:cstheme="minorHAnsi"/>
          <w:sz w:val="22"/>
          <w:szCs w:val="22"/>
        </w:rPr>
        <w:t xml:space="preserve"> </w:t>
      </w:r>
      <w:r w:rsidR="0060194D">
        <w:rPr>
          <w:rFonts w:asciiTheme="minorHAnsi" w:eastAsia="Times New Roman" w:hAnsiTheme="minorHAnsi" w:cstheme="minorHAnsi"/>
          <w:sz w:val="22"/>
          <w:szCs w:val="22"/>
        </w:rPr>
        <w:t>and finally, w</w:t>
      </w:r>
      <w:r w:rsidR="0012115D" w:rsidRPr="0012115D">
        <w:rPr>
          <w:rFonts w:asciiTheme="minorHAnsi" w:eastAsia="Times New Roman" w:hAnsiTheme="minorHAnsi" w:cstheme="minorHAnsi"/>
          <w:sz w:val="22"/>
          <w:szCs w:val="22"/>
        </w:rPr>
        <w:t>hat is the optimal survey period and resolution required to capture information</w:t>
      </w:r>
      <w:r w:rsidR="00447A2E">
        <w:rPr>
          <w:rFonts w:asciiTheme="minorHAnsi" w:eastAsia="Times New Roman" w:hAnsiTheme="minorHAnsi" w:cstheme="minorHAnsi"/>
          <w:sz w:val="22"/>
          <w:szCs w:val="22"/>
        </w:rPr>
        <w:t xml:space="preserve"> on anomalies</w:t>
      </w:r>
      <w:r w:rsidR="0012115D" w:rsidRPr="0012115D">
        <w:rPr>
          <w:rFonts w:asciiTheme="minorHAnsi" w:eastAsia="Times New Roman" w:hAnsiTheme="minorHAnsi" w:cstheme="minorHAnsi"/>
          <w:sz w:val="22"/>
          <w:szCs w:val="22"/>
        </w:rPr>
        <w:t>?</w:t>
      </w:r>
    </w:p>
    <w:p w14:paraId="1E431190" w14:textId="77777777" w:rsidR="0094427A" w:rsidRPr="0012115D" w:rsidRDefault="0094427A" w:rsidP="0012115D">
      <w:pPr>
        <w:jc w:val="both"/>
        <w:rPr>
          <w:rFonts w:asciiTheme="minorHAnsi" w:eastAsia="Times New Roman" w:hAnsiTheme="minorHAnsi" w:cstheme="minorHAnsi"/>
          <w:b/>
          <w:bCs/>
          <w:sz w:val="22"/>
          <w:szCs w:val="22"/>
        </w:rPr>
      </w:pPr>
    </w:p>
    <w:p w14:paraId="2D6AD6D2" w14:textId="01B753B2" w:rsidR="0094427A" w:rsidRDefault="0094427A" w:rsidP="0094427A">
      <w:pPr>
        <w:pStyle w:val="Subtitle"/>
        <w:rPr>
          <w:rFonts w:eastAsia="Times New Roman"/>
        </w:rPr>
      </w:pPr>
      <w:r>
        <w:rPr>
          <w:rFonts w:eastAsia="Times New Roman"/>
        </w:rPr>
        <w:t>Conclusion</w:t>
      </w:r>
    </w:p>
    <w:p w14:paraId="3D68F167" w14:textId="5766F400" w:rsidR="00F418D0" w:rsidRDefault="00EF0B71" w:rsidP="001F577E">
      <w:pPr>
        <w:pStyle w:val="pf0"/>
        <w:jc w:val="both"/>
        <w:rPr>
          <w:rFonts w:asciiTheme="minorHAnsi" w:hAnsiTheme="minorHAnsi" w:cstheme="minorHAnsi"/>
          <w:color w:val="0D0D0D"/>
          <w:sz w:val="22"/>
          <w:szCs w:val="22"/>
          <w:shd w:val="clear" w:color="auto" w:fill="FFFFFF"/>
        </w:rPr>
      </w:pPr>
      <w:r>
        <w:rPr>
          <w:rFonts w:asciiTheme="minorHAnsi" w:hAnsiTheme="minorHAnsi" w:cstheme="minorHAnsi"/>
          <w:color w:val="0D0D0D"/>
          <w:sz w:val="22"/>
          <w:szCs w:val="22"/>
          <w:shd w:val="clear" w:color="auto" w:fill="FFFFFF"/>
        </w:rPr>
        <w:t>The lack of understanding of baseline socio-economic conditions</w:t>
      </w:r>
      <w:r w:rsidR="0011540E">
        <w:rPr>
          <w:rFonts w:asciiTheme="minorHAnsi" w:hAnsiTheme="minorHAnsi" w:cstheme="minorHAnsi"/>
          <w:color w:val="0D0D0D"/>
          <w:sz w:val="22"/>
          <w:szCs w:val="22"/>
          <w:shd w:val="clear" w:color="auto" w:fill="FFFFFF"/>
        </w:rPr>
        <w:t xml:space="preserve"> is a key limitation</w:t>
      </w:r>
      <w:r w:rsidR="005F1BE4" w:rsidRPr="005F1BE4">
        <w:rPr>
          <w:rFonts w:asciiTheme="minorHAnsi" w:hAnsiTheme="minorHAnsi" w:cstheme="minorHAnsi"/>
          <w:color w:val="0D0D0D"/>
          <w:sz w:val="22"/>
          <w:szCs w:val="22"/>
          <w:shd w:val="clear" w:color="auto" w:fill="FFFFFF"/>
        </w:rPr>
        <w:t xml:space="preserve"> </w:t>
      </w:r>
      <w:r w:rsidR="009C6A19">
        <w:rPr>
          <w:rFonts w:asciiTheme="minorHAnsi" w:hAnsiTheme="minorHAnsi" w:cstheme="minorHAnsi"/>
          <w:color w:val="0D0D0D"/>
          <w:sz w:val="22"/>
          <w:szCs w:val="22"/>
          <w:shd w:val="clear" w:color="auto" w:fill="FFFFFF"/>
        </w:rPr>
        <w:t>to</w:t>
      </w:r>
      <w:r w:rsidR="005F1BE4" w:rsidRPr="005F1BE4">
        <w:rPr>
          <w:rFonts w:asciiTheme="minorHAnsi" w:hAnsiTheme="minorHAnsi" w:cstheme="minorHAnsi"/>
          <w:color w:val="0D0D0D"/>
          <w:sz w:val="22"/>
          <w:szCs w:val="22"/>
          <w:shd w:val="clear" w:color="auto" w:fill="FFFFFF"/>
        </w:rPr>
        <w:t xml:space="preserve"> traditional crisis-driven data collection methods, such as surveys conducted in the aftermath of natural disasters.</w:t>
      </w:r>
      <w:r w:rsidR="009C6A19">
        <w:rPr>
          <w:rFonts w:asciiTheme="minorHAnsi" w:hAnsiTheme="minorHAnsi" w:cstheme="minorHAnsi"/>
          <w:color w:val="0D0D0D"/>
          <w:sz w:val="22"/>
          <w:szCs w:val="22"/>
          <w:shd w:val="clear" w:color="auto" w:fill="FFFFFF"/>
        </w:rPr>
        <w:t xml:space="preserve"> </w:t>
      </w:r>
      <w:r w:rsidR="005F1BE4" w:rsidRPr="005F1BE4">
        <w:rPr>
          <w:rFonts w:asciiTheme="minorHAnsi" w:hAnsiTheme="minorHAnsi" w:cstheme="minorHAnsi"/>
          <w:color w:val="0D0D0D"/>
          <w:sz w:val="22"/>
          <w:szCs w:val="22"/>
          <w:shd w:val="clear" w:color="auto" w:fill="FFFFFF"/>
        </w:rPr>
        <w:t xml:space="preserve"> However, the widespread adoption of smartphone technology</w:t>
      </w:r>
      <w:r w:rsidR="00CC517E">
        <w:rPr>
          <w:rFonts w:asciiTheme="minorHAnsi" w:hAnsiTheme="minorHAnsi" w:cstheme="minorHAnsi"/>
          <w:color w:val="0D0D0D"/>
          <w:sz w:val="22"/>
          <w:szCs w:val="22"/>
          <w:shd w:val="clear" w:color="auto" w:fill="FFFFFF"/>
        </w:rPr>
        <w:t xml:space="preserve"> </w:t>
      </w:r>
      <w:r w:rsidR="00A3622B">
        <w:rPr>
          <w:rFonts w:asciiTheme="minorHAnsi" w:hAnsiTheme="minorHAnsi" w:cstheme="minorHAnsi"/>
          <w:color w:val="0D0D0D"/>
          <w:sz w:val="22"/>
          <w:szCs w:val="22"/>
          <w:shd w:val="clear" w:color="auto" w:fill="FFFFFF"/>
        </w:rPr>
        <w:fldChar w:fldCharType="begin"/>
      </w:r>
      <w:r w:rsidR="001F577E">
        <w:rPr>
          <w:rFonts w:asciiTheme="minorHAnsi" w:hAnsiTheme="minorHAnsi" w:cstheme="minorHAnsi"/>
          <w:color w:val="0D0D0D"/>
          <w:sz w:val="22"/>
          <w:szCs w:val="22"/>
          <w:shd w:val="clear" w:color="auto" w:fill="FFFFFF"/>
        </w:rPr>
        <w:instrText xml:space="preserve"> ADDIN ZOTERO_ITEM CSL_CITATION {"citationID":"6UjP5uHO","properties":{"formattedCitation":"(ITU Data Hub, n.d.)","plainCitation":"(ITU Data Hub, n.d.)","noteIndex":0},"citationItems":[{"id":"0cG4Aqq1/nlvxpfZd","uris":["http://zotero.org/users/6332819/items/BNANGGQT"],"itemData":{"id":806,"type":"webpage","container-title":"Mobile-cellular subscriptions","title":"Mobile-cellular subscriptions - ITU DataHub","URL":"https://datahub.itu.int/data/?c=701&amp;i=178&amp;u=per+100+people&amp;e=ZAF","author":[{"family":"ITU Data Hub","given":""}],"accessed":{"date-parts":[["2024",1,22]]}}}],"schema":"https://github.com/citation-style-language/schema/raw/master/csl-citation.json"} </w:instrText>
      </w:r>
      <w:r w:rsidR="00A3622B">
        <w:rPr>
          <w:rFonts w:asciiTheme="minorHAnsi" w:hAnsiTheme="minorHAnsi" w:cstheme="minorHAnsi"/>
          <w:color w:val="0D0D0D"/>
          <w:sz w:val="22"/>
          <w:szCs w:val="22"/>
          <w:shd w:val="clear" w:color="auto" w:fill="FFFFFF"/>
        </w:rPr>
        <w:fldChar w:fldCharType="separate"/>
      </w:r>
      <w:r w:rsidR="001F577E" w:rsidRPr="001F577E">
        <w:rPr>
          <w:rFonts w:ascii="Calibri" w:hAnsi="Calibri" w:cs="Calibri"/>
          <w:sz w:val="22"/>
        </w:rPr>
        <w:t xml:space="preserve">(ITU Data Hub, </w:t>
      </w:r>
      <w:r w:rsidR="00CC517E">
        <w:rPr>
          <w:rFonts w:ascii="Calibri" w:hAnsi="Calibri" w:cs="Calibri"/>
          <w:sz w:val="22"/>
        </w:rPr>
        <w:t>2023</w:t>
      </w:r>
      <w:r w:rsidR="001F577E" w:rsidRPr="001F577E">
        <w:rPr>
          <w:rFonts w:ascii="Calibri" w:hAnsi="Calibri" w:cs="Calibri"/>
          <w:sz w:val="22"/>
        </w:rPr>
        <w:t>)</w:t>
      </w:r>
      <w:r w:rsidR="00A3622B">
        <w:rPr>
          <w:rFonts w:asciiTheme="minorHAnsi" w:hAnsiTheme="minorHAnsi" w:cstheme="minorHAnsi"/>
          <w:color w:val="0D0D0D"/>
          <w:sz w:val="22"/>
          <w:szCs w:val="22"/>
          <w:shd w:val="clear" w:color="auto" w:fill="FFFFFF"/>
        </w:rPr>
        <w:fldChar w:fldCharType="end"/>
      </w:r>
      <w:r w:rsidR="005F1BE4" w:rsidRPr="005F1BE4">
        <w:rPr>
          <w:rFonts w:asciiTheme="minorHAnsi" w:hAnsiTheme="minorHAnsi" w:cstheme="minorHAnsi"/>
          <w:color w:val="0D0D0D"/>
          <w:sz w:val="22"/>
          <w:szCs w:val="22"/>
          <w:shd w:val="clear" w:color="auto" w:fill="FFFFFF"/>
        </w:rPr>
        <w:t xml:space="preserve"> has significantly reduced barriers to social data collection</w:t>
      </w:r>
      <w:r w:rsidR="0011540E">
        <w:rPr>
          <w:rFonts w:asciiTheme="minorHAnsi" w:hAnsiTheme="minorHAnsi" w:cstheme="minorHAnsi"/>
          <w:color w:val="0D0D0D"/>
          <w:sz w:val="22"/>
          <w:szCs w:val="22"/>
          <w:shd w:val="clear" w:color="auto" w:fill="FFFFFF"/>
        </w:rPr>
        <w:t xml:space="preserve"> at high spatiotemporal resolutions and across large extents. This proliferation of smartphones makes</w:t>
      </w:r>
      <w:r w:rsidR="005F1BE4" w:rsidRPr="005F1BE4">
        <w:rPr>
          <w:rFonts w:asciiTheme="minorHAnsi" w:hAnsiTheme="minorHAnsi" w:cstheme="minorHAnsi"/>
          <w:color w:val="0D0D0D"/>
          <w:sz w:val="22"/>
          <w:szCs w:val="22"/>
          <w:shd w:val="clear" w:color="auto" w:fill="FFFFFF"/>
        </w:rPr>
        <w:t xml:space="preserve"> </w:t>
      </w:r>
      <w:r w:rsidR="009C6A19">
        <w:rPr>
          <w:rFonts w:asciiTheme="minorHAnsi" w:hAnsiTheme="minorHAnsi" w:cstheme="minorHAnsi"/>
          <w:color w:val="0D0D0D"/>
          <w:sz w:val="22"/>
          <w:szCs w:val="22"/>
          <w:shd w:val="clear" w:color="auto" w:fill="FFFFFF"/>
        </w:rPr>
        <w:t>S</w:t>
      </w:r>
      <w:r w:rsidR="009C6A19" w:rsidRPr="009C6A19">
        <w:rPr>
          <w:rFonts w:asciiTheme="minorHAnsi" w:hAnsiTheme="minorHAnsi" w:cstheme="minorHAnsi"/>
          <w:color w:val="0D0D0D"/>
          <w:sz w:val="22"/>
          <w:szCs w:val="22"/>
          <w:shd w:val="clear" w:color="auto" w:fill="FFFFFF"/>
          <w:vertAlign w:val="subscript"/>
        </w:rPr>
        <w:t>4</w:t>
      </w:r>
      <w:r w:rsidR="009C6A19">
        <w:rPr>
          <w:rFonts w:asciiTheme="minorHAnsi" w:hAnsiTheme="minorHAnsi" w:cstheme="minorHAnsi"/>
          <w:color w:val="0D0D0D"/>
          <w:sz w:val="22"/>
          <w:szCs w:val="22"/>
          <w:shd w:val="clear" w:color="auto" w:fill="FFFFFF"/>
        </w:rPr>
        <w:t xml:space="preserve"> </w:t>
      </w:r>
      <w:r w:rsidR="005F1BE4" w:rsidRPr="005F1BE4">
        <w:rPr>
          <w:rFonts w:asciiTheme="minorHAnsi" w:hAnsiTheme="minorHAnsi" w:cstheme="minorHAnsi"/>
          <w:color w:val="0D0D0D"/>
          <w:sz w:val="22"/>
          <w:szCs w:val="22"/>
          <w:shd w:val="clear" w:color="auto" w:fill="FFFFFF"/>
        </w:rPr>
        <w:t>feasible</w:t>
      </w:r>
      <w:r w:rsidR="008B47B5">
        <w:rPr>
          <w:rFonts w:asciiTheme="minorHAnsi" w:hAnsiTheme="minorHAnsi" w:cstheme="minorHAnsi"/>
          <w:color w:val="0D0D0D"/>
          <w:sz w:val="22"/>
          <w:szCs w:val="22"/>
          <w:shd w:val="clear" w:color="auto" w:fill="FFFFFF"/>
        </w:rPr>
        <w:t>,</w:t>
      </w:r>
      <w:r w:rsidR="009C6A19">
        <w:rPr>
          <w:rFonts w:asciiTheme="minorHAnsi" w:hAnsiTheme="minorHAnsi" w:cstheme="minorHAnsi"/>
          <w:color w:val="0D0D0D"/>
          <w:sz w:val="22"/>
          <w:szCs w:val="22"/>
          <w:shd w:val="clear" w:color="auto" w:fill="FFFFFF"/>
        </w:rPr>
        <w:t xml:space="preserve"> enabling us to have consistent engagement with participants of a longer time period, capturing novel insights to socio-environmental systems</w:t>
      </w:r>
      <w:r w:rsidR="005F1BE4" w:rsidRPr="005F1BE4">
        <w:rPr>
          <w:rFonts w:asciiTheme="minorHAnsi" w:hAnsiTheme="minorHAnsi" w:cstheme="minorHAnsi"/>
          <w:color w:val="0D0D0D"/>
          <w:sz w:val="22"/>
          <w:szCs w:val="22"/>
          <w:shd w:val="clear" w:color="auto" w:fill="FFFFFF"/>
        </w:rPr>
        <w:t>. Despite this progress, disparities in technology access persist</w:t>
      </w:r>
      <w:r w:rsidR="00CC517E">
        <w:rPr>
          <w:rFonts w:asciiTheme="minorHAnsi" w:hAnsiTheme="minorHAnsi" w:cstheme="minorHAnsi"/>
          <w:color w:val="0D0D0D"/>
          <w:sz w:val="22"/>
          <w:szCs w:val="22"/>
          <w:shd w:val="clear" w:color="auto" w:fill="FFFFFF"/>
        </w:rPr>
        <w:t xml:space="preserve"> </w:t>
      </w:r>
      <w:r w:rsidR="00A3622B">
        <w:rPr>
          <w:rFonts w:asciiTheme="minorHAnsi" w:hAnsiTheme="minorHAnsi" w:cstheme="minorHAnsi"/>
          <w:color w:val="0D0D0D"/>
          <w:sz w:val="22"/>
          <w:szCs w:val="22"/>
          <w:shd w:val="clear" w:color="auto" w:fill="FFFFFF"/>
        </w:rPr>
        <w:fldChar w:fldCharType="begin"/>
      </w:r>
      <w:r w:rsidR="001F577E">
        <w:rPr>
          <w:rFonts w:asciiTheme="minorHAnsi" w:hAnsiTheme="minorHAnsi" w:cstheme="minorHAnsi"/>
          <w:color w:val="0D0D0D"/>
          <w:sz w:val="22"/>
          <w:szCs w:val="22"/>
          <w:shd w:val="clear" w:color="auto" w:fill="FFFFFF"/>
        </w:rPr>
        <w:instrText xml:space="preserve"> ADDIN ZOTERO_ITEM CSL_CITATION {"citationID":"qb87yPDL","properties":{"formattedCitation":"(Mariscal et al. 2019)","plainCitation":"(Mariscal et al. 2019)","noteIndex":0},"citationItems":[{"id":"0cG4Aqq1/aX0r3lDI","uris":["http://zotero.org/users/6332819/items/HP6DATIP"],"itemData":{"id":829,"type":"article-journal","abstract":"Abstract\n            Despite the headway the world has experienced over the last couple of years in terms of a substantial increase in digital access, there are still significant challenges to overcome in ensuring women are included in the transformation to a digital society, which in turn will enhance productivity and social development. Efforts to increase internet adoption access through broadband plans and legislative reforms have yielded improvements in use and adoption. However, there is still a stark and pervasive gender inequality in terms of access, ownership of digital devices, digital fluency as well as the capacity to make meaningful use of the access to technology. Even though affordability is a key source of exclusion, there are also significant socio-cultural norms that restrict access for women. This paper brings forward the argument that access alone is not enough, women need agency and capacity to leverage access. The authors thus highlight the need to make an assessment of the global gender gap and develop meaningful indicators that contribute to the design and implementation of effective policies that drive adoption. We need effective promotion of women´s digital adoption not only from the government but also from the private sector and civil society in order to lead the digital adoption of best practices for women around the world.","container-title":"Economics","DOI":"10.5018/economics-ejournal.ja.2019-9","ISSN":"1864-6042","issue":"1","language":"en","page":"20190009","source":"DOI.org (Crossref)","title":"Bridging the Gender Digital Gap","volume":"13","author":[{"family":"Mariscal","given":"Judith"},{"family":"Mayne","given":"Gloria"},{"family":"Aneja","given":"Urvashi"},{"family":"Sorgner","given":"Alina"}],"issued":{"date-parts":[["2019",12,1]]}}}],"schema":"https://github.com/citation-style-language/schema/raw/master/csl-citation.json"} </w:instrText>
      </w:r>
      <w:r w:rsidR="00A3622B">
        <w:rPr>
          <w:rFonts w:asciiTheme="minorHAnsi" w:hAnsiTheme="minorHAnsi" w:cstheme="minorHAnsi"/>
          <w:color w:val="0D0D0D"/>
          <w:sz w:val="22"/>
          <w:szCs w:val="22"/>
          <w:shd w:val="clear" w:color="auto" w:fill="FFFFFF"/>
        </w:rPr>
        <w:fldChar w:fldCharType="separate"/>
      </w:r>
      <w:r w:rsidR="001F577E" w:rsidRPr="001F577E">
        <w:rPr>
          <w:rFonts w:ascii="Calibri" w:hAnsi="Calibri" w:cs="Calibri"/>
          <w:sz w:val="22"/>
        </w:rPr>
        <w:t>(Mariscal et al. 2019)</w:t>
      </w:r>
      <w:r w:rsidR="00A3622B">
        <w:rPr>
          <w:rFonts w:asciiTheme="minorHAnsi" w:hAnsiTheme="minorHAnsi" w:cstheme="minorHAnsi"/>
          <w:color w:val="0D0D0D"/>
          <w:sz w:val="22"/>
          <w:szCs w:val="22"/>
          <w:shd w:val="clear" w:color="auto" w:fill="FFFFFF"/>
        </w:rPr>
        <w:fldChar w:fldCharType="end"/>
      </w:r>
      <w:r w:rsidR="005F1BE4" w:rsidRPr="005F1BE4">
        <w:rPr>
          <w:rFonts w:asciiTheme="minorHAnsi" w:hAnsiTheme="minorHAnsi" w:cstheme="minorHAnsi"/>
          <w:color w:val="0D0D0D"/>
          <w:sz w:val="22"/>
          <w:szCs w:val="22"/>
          <w:shd w:val="clear" w:color="auto" w:fill="FFFFFF"/>
        </w:rPr>
        <w:t xml:space="preserve">, particularly in low-income regions where ownership of basic phones outweighs that of smartphones, impacting the potential efficacy of survey formats. </w:t>
      </w:r>
      <w:r w:rsidR="00086F36">
        <w:rPr>
          <w:rFonts w:asciiTheme="minorHAnsi" w:hAnsiTheme="minorHAnsi" w:cstheme="minorHAnsi"/>
          <w:color w:val="0D0D0D"/>
          <w:sz w:val="22"/>
          <w:szCs w:val="22"/>
          <w:shd w:val="clear" w:color="auto" w:fill="FFFFFF"/>
        </w:rPr>
        <w:t>W</w:t>
      </w:r>
      <w:r w:rsidR="005F1BE4" w:rsidRPr="005F1BE4">
        <w:rPr>
          <w:rFonts w:asciiTheme="minorHAnsi" w:hAnsiTheme="minorHAnsi" w:cstheme="minorHAnsi"/>
          <w:color w:val="0D0D0D"/>
          <w:sz w:val="22"/>
          <w:szCs w:val="22"/>
          <w:shd w:val="clear" w:color="auto" w:fill="FFFFFF"/>
        </w:rPr>
        <w:t>hile technological advancements have opened new avenues for data collection, efforts must continue to bridge the digital divide to ensure equitable access to information and insights across diverse populations.</w:t>
      </w:r>
    </w:p>
    <w:p w14:paraId="0CC0B832" w14:textId="5CA3654D" w:rsidR="007E67C3" w:rsidRDefault="007E67C3" w:rsidP="007E67C3">
      <w:pPr>
        <w:pStyle w:val="Subtitle"/>
        <w:rPr>
          <w:rFonts w:eastAsia="Times New Roman"/>
        </w:rPr>
      </w:pPr>
      <w:r>
        <w:rPr>
          <w:rFonts w:eastAsia="Times New Roman"/>
        </w:rPr>
        <w:t>F</w:t>
      </w:r>
      <w:r w:rsidRPr="007E67C3">
        <w:rPr>
          <w:rFonts w:eastAsia="Times New Roman"/>
        </w:rPr>
        <w:t>unding Acknowledgement</w:t>
      </w:r>
    </w:p>
    <w:p w14:paraId="12270FF3" w14:textId="77777777" w:rsidR="00434B2B" w:rsidRPr="00434B2B" w:rsidRDefault="00434B2B" w:rsidP="00434B2B">
      <w:pPr>
        <w:jc w:val="both"/>
        <w:rPr>
          <w:rFonts w:cstheme="minorHAnsi"/>
          <w:b/>
          <w:bCs/>
          <w:iCs/>
          <w:sz w:val="22"/>
          <w:szCs w:val="22"/>
        </w:rPr>
      </w:pPr>
      <w:r w:rsidRPr="00434B2B">
        <w:rPr>
          <w:rFonts w:cstheme="minorHAnsi"/>
          <w:iCs/>
          <w:sz w:val="22"/>
          <w:szCs w:val="22"/>
        </w:rPr>
        <w:t xml:space="preserve">This work took place under three different projects. In Peru, Kenya, Haiti and South Africa under the ‘Scaling-up Off-grid Sanitation’ project (SOS; ES/T007877/1), funded with support from the United Kingdom’s Global Challenge Research Fund, via the Economic and Social Research Council. In Bangladesh the work was supported by the Cereal Systems Initiative for South Asia (CSISA) of the Consultative Group on International Agricultural Research (CGIAR), with funding provided by the United States Agency for International Development (USAID), and the Bill and Melinda Gates Foundation. In Cambodia, the project took place under the ‘Using mobile-phone technology to capture ecosystem service information’ project (MobilES; ES/R009279/1), funded with support from the United Kingdom’s Global Challenge Research Fund, via the Economic and Social Research Council. </w:t>
      </w:r>
    </w:p>
    <w:p w14:paraId="5781B250" w14:textId="77777777" w:rsidR="007E67C3" w:rsidRPr="005B605D" w:rsidRDefault="007E67C3" w:rsidP="007E67C3">
      <w:pPr>
        <w:jc w:val="both"/>
        <w:rPr>
          <w:rFonts w:cstheme="minorHAnsi"/>
          <w:sz w:val="22"/>
          <w:szCs w:val="22"/>
        </w:rPr>
      </w:pPr>
    </w:p>
    <w:p w14:paraId="69A64F57" w14:textId="4377E552" w:rsidR="007E67C3" w:rsidRDefault="007E67C3" w:rsidP="007E67C3">
      <w:pPr>
        <w:pStyle w:val="Subtitle"/>
        <w:rPr>
          <w:rFonts w:eastAsia="Times New Roman"/>
        </w:rPr>
      </w:pPr>
      <w:r w:rsidRPr="007E67C3">
        <w:rPr>
          <w:rFonts w:eastAsia="Times New Roman"/>
        </w:rPr>
        <w:t>Data Availability</w:t>
      </w:r>
    </w:p>
    <w:p w14:paraId="4E148118" w14:textId="77777777" w:rsidR="00C87658" w:rsidRPr="00C87658" w:rsidRDefault="00C87658" w:rsidP="00C87658">
      <w:pPr>
        <w:jc w:val="both"/>
        <w:rPr>
          <w:rFonts w:cstheme="minorHAnsi"/>
          <w:sz w:val="22"/>
          <w:szCs w:val="22"/>
        </w:rPr>
      </w:pPr>
      <w:r w:rsidRPr="00C87658">
        <w:rPr>
          <w:rFonts w:cstheme="minorHAnsi"/>
          <w:sz w:val="22"/>
          <w:szCs w:val="22"/>
        </w:rPr>
        <w:t xml:space="preserve">The data that support the findings of this study are openly available in multiple repositories Data Verse at </w:t>
      </w:r>
      <w:hyperlink r:id="rId12" w:history="1">
        <w:r w:rsidRPr="00C87658">
          <w:rPr>
            <w:rStyle w:val="Hyperlink"/>
            <w:rFonts w:cstheme="minorHAnsi"/>
            <w:sz w:val="22"/>
            <w:szCs w:val="22"/>
          </w:rPr>
          <w:t>https://doi.org/doi:10.7910/DVN/HBQQVE</w:t>
        </w:r>
      </w:hyperlink>
      <w:r w:rsidRPr="00C87658">
        <w:rPr>
          <w:rFonts w:cstheme="minorHAnsi"/>
          <w:sz w:val="22"/>
          <w:szCs w:val="22"/>
        </w:rPr>
        <w:t xml:space="preserve"> and Reshare at </w:t>
      </w:r>
      <w:hyperlink r:id="rId13" w:history="1">
        <w:r w:rsidRPr="00C87658">
          <w:rPr>
            <w:rStyle w:val="Hyperlink"/>
            <w:rFonts w:cstheme="minorHAnsi"/>
            <w:sz w:val="22"/>
            <w:szCs w:val="22"/>
          </w:rPr>
          <w:t>https://doi.org/doi:10.5255/UKDA-SN-854681</w:t>
        </w:r>
      </w:hyperlink>
      <w:r w:rsidRPr="00C87658">
        <w:rPr>
          <w:rFonts w:cstheme="minorHAnsi"/>
          <w:sz w:val="22"/>
          <w:szCs w:val="22"/>
        </w:rPr>
        <w:t xml:space="preserve"> and </w:t>
      </w:r>
      <w:hyperlink r:id="rId14" w:history="1">
        <w:r w:rsidRPr="00C87658">
          <w:rPr>
            <w:rStyle w:val="Hyperlink"/>
            <w:rFonts w:cstheme="minorHAnsi"/>
            <w:sz w:val="22"/>
            <w:szCs w:val="22"/>
          </w:rPr>
          <w:t>https://doi.org/doi:10.5255/UKDA-SN-857073</w:t>
        </w:r>
      </w:hyperlink>
    </w:p>
    <w:p w14:paraId="4D1A3D61" w14:textId="77777777" w:rsidR="007E67C3" w:rsidRPr="005B605D" w:rsidRDefault="007E67C3" w:rsidP="007E67C3">
      <w:pPr>
        <w:jc w:val="both"/>
        <w:rPr>
          <w:rFonts w:cstheme="minorHAnsi"/>
          <w:sz w:val="22"/>
          <w:szCs w:val="22"/>
        </w:rPr>
      </w:pPr>
    </w:p>
    <w:p w14:paraId="31015BB6" w14:textId="1AFACD23" w:rsidR="007E67C3" w:rsidRDefault="007E67C3" w:rsidP="007E67C3">
      <w:pPr>
        <w:pStyle w:val="Subtitle"/>
        <w:rPr>
          <w:rFonts w:eastAsia="Times New Roman"/>
        </w:rPr>
      </w:pPr>
      <w:r w:rsidRPr="007E67C3">
        <w:rPr>
          <w:rFonts w:eastAsia="Times New Roman"/>
        </w:rPr>
        <w:t>Ethical Approval</w:t>
      </w:r>
    </w:p>
    <w:p w14:paraId="1E9C962D" w14:textId="77777777" w:rsidR="007D0755" w:rsidRPr="007D0755" w:rsidRDefault="007D0755" w:rsidP="007D0755">
      <w:pPr>
        <w:jc w:val="both"/>
        <w:rPr>
          <w:rFonts w:cstheme="minorHAnsi"/>
          <w:sz w:val="22"/>
          <w:szCs w:val="22"/>
        </w:rPr>
      </w:pPr>
      <w:r w:rsidRPr="007D0755">
        <w:rPr>
          <w:rFonts w:cstheme="minorHAnsi"/>
          <w:sz w:val="22"/>
          <w:szCs w:val="22"/>
        </w:rPr>
        <w:t>All procedures performed in studies involving human participants were in accordance with the ethical standards of the institutional and/or national research committee and with the 1964 Helsinki Declaration and its later amendments or comparable ethical standards. Ethical approval was obtained via the Bangor University College of Environmental Sciences and Engineering Ethics Committee (approval number: COESE2021SW01A; 19</w:t>
      </w:r>
      <w:r w:rsidRPr="007D0755">
        <w:rPr>
          <w:rFonts w:cstheme="minorHAnsi"/>
          <w:sz w:val="22"/>
          <w:szCs w:val="22"/>
          <w:vertAlign w:val="superscript"/>
        </w:rPr>
        <w:t>th</w:t>
      </w:r>
      <w:r w:rsidRPr="007D0755">
        <w:rPr>
          <w:rFonts w:cstheme="minorHAnsi"/>
          <w:sz w:val="22"/>
          <w:szCs w:val="22"/>
        </w:rPr>
        <w:t xml:space="preserve"> March 2021) and covered all the research described in this study (full details provided in Lewis et al., 2024a). All research was performed in accordance with relevant guidelines/regulations applicable when human participants are involved. The procedures used in this study adhere to the tenets of the Declaration of Helsinki.</w:t>
      </w:r>
    </w:p>
    <w:p w14:paraId="06DED309" w14:textId="77777777" w:rsidR="00457835" w:rsidRPr="005B605D" w:rsidRDefault="00457835" w:rsidP="007E67C3">
      <w:pPr>
        <w:jc w:val="both"/>
        <w:rPr>
          <w:rFonts w:cstheme="minorHAnsi"/>
          <w:b/>
          <w:bCs/>
          <w:sz w:val="22"/>
          <w:szCs w:val="22"/>
        </w:rPr>
      </w:pPr>
    </w:p>
    <w:p w14:paraId="110F7C8A" w14:textId="6B440701" w:rsidR="007E67C3" w:rsidRDefault="003450BA" w:rsidP="007E67C3">
      <w:pPr>
        <w:pStyle w:val="Subtitle"/>
        <w:rPr>
          <w:rFonts w:eastAsia="Times New Roman"/>
        </w:rPr>
      </w:pPr>
      <w:r w:rsidRPr="003450BA">
        <w:rPr>
          <w:rFonts w:eastAsia="Times New Roman"/>
        </w:rPr>
        <w:t>Informed Consent</w:t>
      </w:r>
    </w:p>
    <w:p w14:paraId="47C37121" w14:textId="77777777" w:rsidR="0067012E" w:rsidRPr="0067012E" w:rsidRDefault="0067012E" w:rsidP="0067012E">
      <w:pPr>
        <w:jc w:val="both"/>
        <w:rPr>
          <w:rFonts w:cstheme="minorHAnsi"/>
          <w:sz w:val="22"/>
          <w:szCs w:val="22"/>
        </w:rPr>
      </w:pPr>
      <w:r w:rsidRPr="0067012E">
        <w:rPr>
          <w:rFonts w:cstheme="minorHAnsi"/>
          <w:sz w:val="22"/>
          <w:szCs w:val="22"/>
        </w:rPr>
        <w:t>All participants have been fully informed that their anonymity is assured, why the research is being conducted, how their data will be utilised, and if there are any risks to them of participating. Prior to the initiation of the projects (specifically, during the distribution of smartphones and SIM cards) trainers read through a consent script that introduced the purpose of the study, including the institutional affiliation of the principal investigator and all collaborating investigators, described the different components of the study (including publication), explained that participation is voluntary and that respondents have the right to withdraw from the study at any point during the course of the study, explained respondents’ right to privacy and confidentiality, and assured respondents that neither their identity nor their participation in the study will ever be revealed (SI6). Participants signed a document indicating that they consent to participating in the project. This document served as a blanket consent covering participation in the entire 12-month survey and the data management process</w:t>
      </w:r>
      <w:bookmarkStart w:id="7" w:name="_Hlk66873739"/>
      <w:r w:rsidRPr="0067012E">
        <w:rPr>
          <w:rFonts w:cstheme="minorHAnsi"/>
          <w:sz w:val="22"/>
          <w:szCs w:val="22"/>
        </w:rPr>
        <w:t>. The respondents could withdraw consent at any point during the 12-month survey; which included withdrawing from the survey and/or deletion of all data associated with them. This could be done by contacting the project manager in-country.</w:t>
      </w:r>
      <w:bookmarkEnd w:id="7"/>
      <w:r w:rsidRPr="0067012E">
        <w:rPr>
          <w:rFonts w:cstheme="minorHAnsi"/>
          <w:sz w:val="22"/>
          <w:szCs w:val="22"/>
        </w:rPr>
        <w:t xml:space="preserve"> Across the six field studies, informed consent was obtained between 2015 and 2023.</w:t>
      </w:r>
    </w:p>
    <w:p w14:paraId="14E755CD" w14:textId="77777777" w:rsidR="0097371C" w:rsidRPr="005B605D" w:rsidRDefault="0097371C" w:rsidP="007E67C3">
      <w:pPr>
        <w:jc w:val="both"/>
        <w:rPr>
          <w:rFonts w:cstheme="minorHAnsi"/>
          <w:b/>
          <w:bCs/>
          <w:sz w:val="22"/>
          <w:szCs w:val="22"/>
        </w:rPr>
      </w:pPr>
    </w:p>
    <w:p w14:paraId="00354CF7" w14:textId="53779400" w:rsidR="007E67C3" w:rsidRDefault="003450BA" w:rsidP="007E67C3">
      <w:pPr>
        <w:pStyle w:val="Subtitle"/>
        <w:rPr>
          <w:rFonts w:eastAsia="Times New Roman"/>
        </w:rPr>
      </w:pPr>
      <w:r w:rsidRPr="003450BA">
        <w:rPr>
          <w:rFonts w:eastAsia="Times New Roman"/>
        </w:rPr>
        <w:t>Competing Interests</w:t>
      </w:r>
    </w:p>
    <w:p w14:paraId="446155C4" w14:textId="77777777" w:rsidR="007E67C3" w:rsidRPr="005B605D" w:rsidRDefault="007E67C3" w:rsidP="007E67C3">
      <w:pPr>
        <w:jc w:val="both"/>
        <w:rPr>
          <w:rFonts w:cstheme="minorHAnsi"/>
          <w:sz w:val="22"/>
          <w:szCs w:val="22"/>
        </w:rPr>
      </w:pPr>
      <w:r w:rsidRPr="005B605D">
        <w:rPr>
          <w:rFonts w:cstheme="minorHAnsi"/>
          <w:sz w:val="22"/>
          <w:szCs w:val="22"/>
        </w:rPr>
        <w:t>The authors declare no competing interests.</w:t>
      </w:r>
    </w:p>
    <w:p w14:paraId="65241AF0" w14:textId="77777777" w:rsidR="007E67C3" w:rsidRPr="005B605D" w:rsidRDefault="007E67C3" w:rsidP="007E67C3">
      <w:pPr>
        <w:jc w:val="both"/>
        <w:rPr>
          <w:rFonts w:cstheme="minorHAnsi"/>
          <w:b/>
          <w:bCs/>
          <w:sz w:val="22"/>
          <w:szCs w:val="22"/>
        </w:rPr>
      </w:pPr>
    </w:p>
    <w:p w14:paraId="2B0D52A3" w14:textId="6EADE293" w:rsidR="007E67C3" w:rsidRDefault="003450BA" w:rsidP="007E67C3">
      <w:pPr>
        <w:pStyle w:val="Subtitle"/>
        <w:rPr>
          <w:rFonts w:eastAsia="Times New Roman"/>
        </w:rPr>
      </w:pPr>
      <w:r w:rsidRPr="003450BA">
        <w:rPr>
          <w:rFonts w:eastAsia="Times New Roman"/>
        </w:rPr>
        <w:t>Author Contributions</w:t>
      </w:r>
    </w:p>
    <w:p w14:paraId="7CC4E00C" w14:textId="0BF0E0E2" w:rsidR="00625412" w:rsidRPr="001F577E" w:rsidRDefault="00625412" w:rsidP="00625412">
      <w:pPr>
        <w:spacing w:after="160" w:line="259" w:lineRule="auto"/>
        <w:rPr>
          <w:rFonts w:cstheme="minorHAnsi"/>
          <w:iCs/>
          <w:sz w:val="22"/>
          <w:szCs w:val="22"/>
        </w:rPr>
      </w:pPr>
      <w:r w:rsidRPr="001F577E">
        <w:rPr>
          <w:rFonts w:cstheme="minorHAnsi"/>
          <w:iCs/>
          <w:sz w:val="22"/>
          <w:szCs w:val="22"/>
        </w:rPr>
        <w:t xml:space="preserve">ARL, SW, JMS, FA, DJB, MD, PH, CK, AL, HL, ALM, KN, JNR, KCR, EHT, AHP and ARB were </w:t>
      </w:r>
      <w:r w:rsidR="00E337D2" w:rsidRPr="001F577E">
        <w:rPr>
          <w:rFonts w:cstheme="minorHAnsi"/>
          <w:iCs/>
          <w:sz w:val="22"/>
          <w:szCs w:val="22"/>
        </w:rPr>
        <w:t>involved</w:t>
      </w:r>
      <w:r w:rsidRPr="001F577E">
        <w:rPr>
          <w:rFonts w:cstheme="minorHAnsi"/>
          <w:iCs/>
          <w:sz w:val="22"/>
          <w:szCs w:val="22"/>
        </w:rPr>
        <w:t xml:space="preserve"> in designing the smartphone surveys. All authors contributed to data collection and analysis. ARL and SW wrote the manuscript, with all authors providing comments and edits. </w:t>
      </w:r>
    </w:p>
    <w:p w14:paraId="4C45C04B" w14:textId="4F1CE3B4" w:rsidR="009F7B48" w:rsidRDefault="009F7B48" w:rsidP="009F7B48">
      <w:pPr>
        <w:pStyle w:val="Subtitle"/>
        <w:rPr>
          <w:rFonts w:eastAsia="Times New Roman"/>
        </w:rPr>
      </w:pPr>
      <w:r w:rsidRPr="009F7B48">
        <w:rPr>
          <w:rFonts w:eastAsia="Times New Roman"/>
        </w:rPr>
        <w:t>AI disclosure</w:t>
      </w:r>
    </w:p>
    <w:p w14:paraId="1E1E63A8" w14:textId="788EBAD1" w:rsidR="002B631F" w:rsidRDefault="00653D5E">
      <w:pPr>
        <w:spacing w:after="160" w:line="259" w:lineRule="auto"/>
        <w:rPr>
          <w:rFonts w:ascii="Times New Roman" w:eastAsia="Times New Roman" w:hAnsi="Times New Roman" w:cs="Times New Roman"/>
          <w:b/>
          <w:bCs/>
          <w:kern w:val="36"/>
          <w:sz w:val="48"/>
          <w:szCs w:val="48"/>
        </w:rPr>
      </w:pPr>
      <w:r>
        <w:rPr>
          <w:rFonts w:cstheme="minorHAnsi"/>
          <w:iCs/>
          <w:sz w:val="22"/>
          <w:szCs w:val="22"/>
        </w:rPr>
        <w:t xml:space="preserve">No </w:t>
      </w:r>
      <w:r w:rsidRPr="00653D5E">
        <w:rPr>
          <w:rFonts w:cstheme="minorHAnsi"/>
          <w:iCs/>
          <w:sz w:val="22"/>
          <w:szCs w:val="22"/>
        </w:rPr>
        <w:t>AI or LLM tool usage in any aspect of their research process</w:t>
      </w:r>
      <w:r>
        <w:t xml:space="preserve"> </w:t>
      </w:r>
      <w:r w:rsidR="002B631F">
        <w:br w:type="page"/>
      </w:r>
    </w:p>
    <w:p w14:paraId="17E2D882" w14:textId="35768022" w:rsidR="00F34D52" w:rsidRDefault="00F34D52" w:rsidP="00D122CF">
      <w:pPr>
        <w:pStyle w:val="Subtitle"/>
      </w:pPr>
      <w:r>
        <w:lastRenderedPageBreak/>
        <w:t>References</w:t>
      </w:r>
    </w:p>
    <w:p w14:paraId="57D9A997" w14:textId="544BDC19" w:rsidR="001A49BE" w:rsidRPr="00D7281A" w:rsidRDefault="001A49BE" w:rsidP="00184611">
      <w:pPr>
        <w:jc w:val="both"/>
      </w:pPr>
    </w:p>
    <w:p w14:paraId="5B2BB848" w14:textId="77777777" w:rsidR="00CC517E" w:rsidRDefault="00A81DD1" w:rsidP="00CC517E">
      <w:pPr>
        <w:pStyle w:val="Bibliography"/>
      </w:pPr>
      <w:r>
        <w:rPr>
          <w:sz w:val="22"/>
          <w:szCs w:val="22"/>
        </w:rPr>
        <w:fldChar w:fldCharType="begin"/>
      </w:r>
      <w:r w:rsidR="00BB3F7C">
        <w:rPr>
          <w:sz w:val="22"/>
          <w:szCs w:val="22"/>
        </w:rPr>
        <w:instrText xml:space="preserve"> ADDIN ZOTERO_BIBL {"uncited":[],"omitted":[],"custom":[]} CSL_BIBLIOGRAPHY </w:instrText>
      </w:r>
      <w:r>
        <w:rPr>
          <w:sz w:val="22"/>
          <w:szCs w:val="22"/>
        </w:rPr>
        <w:fldChar w:fldCharType="separate"/>
      </w:r>
      <w:r w:rsidR="00CC517E">
        <w:t xml:space="preserve">Adams, Helen, W. Neil Adger, Sate Ahmad, Ali Ahmed, Dilruba Begum, Attila N. Lázár, Zoe Matthews, Mohammed Mofizur Rahman, and Peter Kim Streatfield. 2016. ‘Spatial and Temporal Dynamics of Multidimensional Well-Being, Livelihoods and Ecosystem Services in Coastal Bangladesh’. </w:t>
      </w:r>
      <w:r w:rsidR="00CC517E">
        <w:rPr>
          <w:i/>
          <w:iCs/>
        </w:rPr>
        <w:t>Scientific Data</w:t>
      </w:r>
      <w:r w:rsidR="00CC517E">
        <w:t xml:space="preserve"> 3 (November):160094. https://doi.org/10.1038/sdata.2016.94.</w:t>
      </w:r>
    </w:p>
    <w:p w14:paraId="374987AF" w14:textId="77777777" w:rsidR="00CC517E" w:rsidRDefault="00CC517E" w:rsidP="00CC517E">
      <w:pPr>
        <w:pStyle w:val="Bibliography"/>
      </w:pPr>
      <w:r>
        <w:t xml:space="preserve">Aguilera-Hermida, A. Patricia, Angélica Quiroga-Garza, Sanjuana Gómez-Mendoza, Carmen Amalia Del Río Villanueva, Beatrice Avolio Alecchi, and Dilek Avci. 2021. ‘Comparison of Students’ Use and Acceptance of Emergency Online Learning Due to COVID-19 in the USA, Mexico, Peru, and Turkey’. </w:t>
      </w:r>
      <w:r>
        <w:rPr>
          <w:i/>
          <w:iCs/>
        </w:rPr>
        <w:t>Education and Information Technologies</w:t>
      </w:r>
      <w:r>
        <w:t xml:space="preserve"> 26 (6): 6823–45. https://doi.org/10.1007/s10639-021-10473-8.</w:t>
      </w:r>
    </w:p>
    <w:p w14:paraId="1AE72323" w14:textId="1D95E2A7" w:rsidR="00CC517E" w:rsidRDefault="00CC517E" w:rsidP="00CC517E">
      <w:pPr>
        <w:pStyle w:val="Bibliography"/>
      </w:pPr>
      <w:r>
        <w:t>Android Developers. 2023. ‘Storage Updates in Android 11’. Android Developers. Accessed 11 April 2024. https://developer.android.com/about/versions/11/privacy/storage.</w:t>
      </w:r>
    </w:p>
    <w:p w14:paraId="303BB209" w14:textId="4171060B" w:rsidR="00CC517E" w:rsidRDefault="00CC517E" w:rsidP="00CC517E">
      <w:pPr>
        <w:pStyle w:val="Bibliography"/>
      </w:pPr>
      <w:r>
        <w:t>AnyDesk. 2023. ‘AnyDesk The Fast Remote Desktop Application’. AnyDesk. Accessed 22 January 2024. https://anydesk.com/en.</w:t>
      </w:r>
    </w:p>
    <w:p w14:paraId="7D29BF35" w14:textId="77777777" w:rsidR="00CC517E" w:rsidRDefault="00CC517E" w:rsidP="00CC517E">
      <w:pPr>
        <w:pStyle w:val="Bibliography"/>
      </w:pPr>
      <w:r>
        <w:t xml:space="preserve">Arias-Maldonado, Manuel. 2015. </w:t>
      </w:r>
      <w:r>
        <w:rPr>
          <w:i/>
          <w:iCs/>
        </w:rPr>
        <w:t>Environment and Society: Socionatural Relations in the Anthropocene</w:t>
      </w:r>
      <w:r>
        <w:t>. SpringerBriefs in Political Science. Cham: Springer International Publishing. https://doi.org/10.1007/978-3-319-15952-2.</w:t>
      </w:r>
    </w:p>
    <w:p w14:paraId="45996072" w14:textId="77777777" w:rsidR="00CC517E" w:rsidRDefault="00CC517E" w:rsidP="00CC517E">
      <w:pPr>
        <w:pStyle w:val="Bibliography"/>
      </w:pPr>
      <w:r>
        <w:t xml:space="preserve">Bach, Ruben L, Stephanie Eckman, and Jessica Daikeler. 2020. ‘Misreporting Among Reluctant Respondents’. </w:t>
      </w:r>
      <w:r>
        <w:rPr>
          <w:i/>
          <w:iCs/>
        </w:rPr>
        <w:t>Journal of Survey Statistics and Methodology</w:t>
      </w:r>
      <w:r>
        <w:t xml:space="preserve"> 8 (3): 566–88. https://doi.org/10.1093/jssam/smz013.</w:t>
      </w:r>
    </w:p>
    <w:p w14:paraId="2815C98F" w14:textId="77777777" w:rsidR="00CC517E" w:rsidRDefault="00CC517E" w:rsidP="00CC517E">
      <w:pPr>
        <w:pStyle w:val="Bibliography"/>
      </w:pPr>
      <w:r>
        <w:t xml:space="preserve">Bakker, Michiel A., Daoud A. Piracha, Patricia J. Lu, Keis Bejgo, Mohsen Bahrami, Yan Leng, Jose Balsa-Barreiro, et al. 2019. ‘Measuring Fine-Grained Multidimensional Integration Using Mobile Phone Metadata: The Case of Syrian Refugees in Turkey’. In </w:t>
      </w:r>
      <w:r>
        <w:rPr>
          <w:i/>
          <w:iCs/>
        </w:rPr>
        <w:t>Guide to Mobile Data Analytics in Refugee Scenarios: The ‘Data for Refugees Challenge’ Study</w:t>
      </w:r>
      <w:r>
        <w:t>, edited by Albert Ali Salah, Alex Pentland, Bruno Lepri, and Emmanuel Letouzé, 123–40. Cham: Springer International Publishing. https://doi.org/10.1007/978-3-030-12554-7_7.</w:t>
      </w:r>
    </w:p>
    <w:p w14:paraId="66E24C1D" w14:textId="77777777" w:rsidR="00CC517E" w:rsidRDefault="00CC517E" w:rsidP="00CC517E">
      <w:pPr>
        <w:pStyle w:val="Bibliography"/>
      </w:pPr>
      <w:r>
        <w:t xml:space="preserve">Balsa-Barreiro, José, Mónica Menendez, and Alfredo J. Morales. 2022. ‘Scale, Context, and Heterogeneity: The Complexity of the Social Space’. </w:t>
      </w:r>
      <w:r>
        <w:rPr>
          <w:i/>
          <w:iCs/>
        </w:rPr>
        <w:t>Scientific Reports</w:t>
      </w:r>
      <w:r>
        <w:t xml:space="preserve"> 12 (1): 9037. https://doi.org/10.1038/s41598-022-12871-5.</w:t>
      </w:r>
    </w:p>
    <w:p w14:paraId="128ED439" w14:textId="77777777" w:rsidR="00CC517E" w:rsidRDefault="00CC517E" w:rsidP="00CC517E">
      <w:pPr>
        <w:pStyle w:val="Bibliography"/>
      </w:pPr>
      <w:r>
        <w:t xml:space="preserve">Bell, Andrew Reid, Patrick S. Ward, Mary E. Killilea, and Md Ehsanul Haque Tamal. 2016. ‘Real-Time Social Data Collection in Rural Bangladesh via a “Microtasks for Micropayments” Platform on Android Smartphones’. </w:t>
      </w:r>
      <w:r>
        <w:rPr>
          <w:i/>
          <w:iCs/>
        </w:rPr>
        <w:t>PLOS ONE</w:t>
      </w:r>
      <w:r>
        <w:t xml:space="preserve"> 11 (11): e0165924. https://doi.org/10.1371/journal.pone.0165924.</w:t>
      </w:r>
    </w:p>
    <w:p w14:paraId="0C704077" w14:textId="77777777" w:rsidR="00CC517E" w:rsidRDefault="00CC517E" w:rsidP="00CC517E">
      <w:pPr>
        <w:pStyle w:val="Bibliography"/>
      </w:pPr>
      <w:r>
        <w:t xml:space="preserve">Bell, Andrew, Patrick Ward, Md. Ehsanul Haque Tamal, and Mary Killilea. 2019. ‘Assessing Recall Bias and Measurement Error in High-Frequency Social Data Collection for Human-Environment Research’. </w:t>
      </w:r>
      <w:r>
        <w:rPr>
          <w:i/>
          <w:iCs/>
        </w:rPr>
        <w:t>Population and Environment</w:t>
      </w:r>
      <w:r>
        <w:t xml:space="preserve"> 40 (3): 325–45. https://doi.org/10.1007/s11111-019-0314-1.</w:t>
      </w:r>
    </w:p>
    <w:p w14:paraId="4965B9B8" w14:textId="77777777" w:rsidR="00CC517E" w:rsidRDefault="00CC517E" w:rsidP="00CC517E">
      <w:pPr>
        <w:pStyle w:val="Bibliography"/>
      </w:pPr>
      <w:r>
        <w:t xml:space="preserve">Biswas, Bangkim, and Bishawjit Mallick. 2021. ‘Livelihood Diversification as Key to Long-Term Non-Migration: Evidence from Coastal Bangladesh’. </w:t>
      </w:r>
      <w:r>
        <w:rPr>
          <w:i/>
          <w:iCs/>
        </w:rPr>
        <w:t>Environment, Development and Sustainability</w:t>
      </w:r>
      <w:r>
        <w:t xml:space="preserve"> 23 (6): 8924–48. https://doi.org/10.1007/s10668-020-01005-4.</w:t>
      </w:r>
    </w:p>
    <w:p w14:paraId="5E92B34A" w14:textId="77777777" w:rsidR="00CC517E" w:rsidRDefault="00CC517E" w:rsidP="00CC517E">
      <w:pPr>
        <w:pStyle w:val="Bibliography"/>
      </w:pPr>
      <w:r>
        <w:t xml:space="preserve">Brittain, Stephanie, Harriet Ibbett, Emiel de Lange, Leejiah Dorward, Simon Hoyte, Agnese Marino, E. J. Milner-Gulland, et al. 2020. ‘Ethical Considerations When Conservation Research Involves People’. </w:t>
      </w:r>
      <w:r>
        <w:rPr>
          <w:i/>
          <w:iCs/>
        </w:rPr>
        <w:t>Conservation Biology</w:t>
      </w:r>
      <w:r>
        <w:t xml:space="preserve"> 34 (4): 925–33. https://doi.org/10.1111/cobi.13464.</w:t>
      </w:r>
    </w:p>
    <w:p w14:paraId="3CF509DB" w14:textId="77777777" w:rsidR="00CC517E" w:rsidRDefault="00CC517E" w:rsidP="00CC517E">
      <w:pPr>
        <w:pStyle w:val="Bibliography"/>
      </w:pPr>
      <w:r>
        <w:t xml:space="preserve">Brück, Tilman, and Mekdim D. Regassa. 2022. ‘Usefulness and Misrepresentation of Phone Surveys on COVID-19 and Food Security in Africa’. </w:t>
      </w:r>
      <w:r>
        <w:rPr>
          <w:i/>
          <w:iCs/>
        </w:rPr>
        <w:t>Food Security</w:t>
      </w:r>
      <w:r>
        <w:t xml:space="preserve"> 15 (2): 423–53. https://doi.org/10.1007/s12571-022-01330-8.</w:t>
      </w:r>
    </w:p>
    <w:p w14:paraId="1F87E696" w14:textId="77777777" w:rsidR="00CC517E" w:rsidRDefault="00CC517E" w:rsidP="00CC517E">
      <w:pPr>
        <w:pStyle w:val="Bibliography"/>
      </w:pPr>
      <w:r>
        <w:t xml:space="preserve">Bundervoet, Tom, Maria E. Dávalos, and Natalia Garcia. 2022. ‘The Short-Term Impacts of COVID-19 on Households in Developing Countries: An Overview Based on a Harmonized Dataset of High-Frequency Surveys’. </w:t>
      </w:r>
      <w:r>
        <w:rPr>
          <w:i/>
          <w:iCs/>
        </w:rPr>
        <w:t>World Development</w:t>
      </w:r>
      <w:r>
        <w:t xml:space="preserve"> 153 (May):105844. https://doi.org/10.1016/j.worlddev.2022.105844.</w:t>
      </w:r>
    </w:p>
    <w:p w14:paraId="3BA5BBAB" w14:textId="77777777" w:rsidR="00CC517E" w:rsidRDefault="00CC517E" w:rsidP="00CC517E">
      <w:pPr>
        <w:pStyle w:val="Bibliography"/>
      </w:pPr>
      <w:r>
        <w:t xml:space="preserve">Dearing, J. A., R. W. Battarbee, R. Dikau, I. Larocque, and F. Oldfield. 2006. ‘Human–Environment Interactions: Learning from the Past’. </w:t>
      </w:r>
      <w:r>
        <w:rPr>
          <w:i/>
          <w:iCs/>
        </w:rPr>
        <w:t>Regional Environmental Change</w:t>
      </w:r>
      <w:r>
        <w:t xml:space="preserve"> 6 (1): 1–16. https://doi.org/10.1007/s10113-005-0011-8.</w:t>
      </w:r>
    </w:p>
    <w:p w14:paraId="601D6B48" w14:textId="77777777" w:rsidR="00CC517E" w:rsidRDefault="00CC517E" w:rsidP="00CC517E">
      <w:pPr>
        <w:pStyle w:val="Bibliography"/>
      </w:pPr>
      <w:r w:rsidRPr="00CC517E">
        <w:rPr>
          <w:lang w:val="it-IT"/>
        </w:rPr>
        <w:t xml:space="preserve">Di Maio, Michele, and Nathan Fiala. </w:t>
      </w:r>
      <w:r>
        <w:t xml:space="preserve">2020. ‘Be Wary of Those Who Ask: A Randomized Experiment on the Size and Determinants of the Enumerator Effect’. </w:t>
      </w:r>
      <w:r>
        <w:rPr>
          <w:i/>
          <w:iCs/>
        </w:rPr>
        <w:t>The World Bank Economic Review</w:t>
      </w:r>
      <w:r>
        <w:t xml:space="preserve"> 34 (3): 654–69. https://doi.org/10.1093/wber/lhy024.</w:t>
      </w:r>
    </w:p>
    <w:p w14:paraId="63A99307" w14:textId="77777777" w:rsidR="00CC517E" w:rsidRDefault="00CC517E" w:rsidP="00CC517E">
      <w:pPr>
        <w:pStyle w:val="Bibliography"/>
      </w:pPr>
      <w:r>
        <w:t xml:space="preserve">G.Fielding, Nigel, and Jane L.Fielding. 1986. </w:t>
      </w:r>
      <w:r>
        <w:rPr>
          <w:i/>
          <w:iCs/>
        </w:rPr>
        <w:t>Linking Data</w:t>
      </w:r>
      <w:r>
        <w:t>. SAGE Publications, Inc. https://doi.org/10.4135/9781412984775.</w:t>
      </w:r>
    </w:p>
    <w:p w14:paraId="7B7A66A1" w14:textId="77777777" w:rsidR="00CC517E" w:rsidRDefault="00CC517E" w:rsidP="00CC517E">
      <w:pPr>
        <w:pStyle w:val="Bibliography"/>
      </w:pPr>
      <w:r w:rsidRPr="00CC517E">
        <w:rPr>
          <w:lang w:val="de-DE"/>
        </w:rPr>
        <w:lastRenderedPageBreak/>
        <w:t xml:space="preserve">Glaser, Marion, Beate M. W. Ratter, Gesche Krause, and Martin Welp. 2012. </w:t>
      </w:r>
      <w:r>
        <w:t xml:space="preserve">‘New Approaches to the Analysis of Human–Nature Relations’. In </w:t>
      </w:r>
      <w:r>
        <w:rPr>
          <w:i/>
          <w:iCs/>
        </w:rPr>
        <w:t>Human-Nature Interactions in the Anthropocene</w:t>
      </w:r>
      <w:r>
        <w:t>. Routledge.</w:t>
      </w:r>
    </w:p>
    <w:p w14:paraId="21C02EB1" w14:textId="4E2438B4" w:rsidR="00CC517E" w:rsidRDefault="00CC517E" w:rsidP="00CC517E">
      <w:pPr>
        <w:pStyle w:val="Bibliography"/>
      </w:pPr>
      <w:r>
        <w:t>GooglePlayStore. 2023. ‘Manage App Updates - Managed Google Play Help’. Accessed 11 April 2024. https://support.google.com/googleplay/work/answer/9350374?hl=en.</w:t>
      </w:r>
    </w:p>
    <w:p w14:paraId="64CC0E0C" w14:textId="77777777" w:rsidR="00CC517E" w:rsidRDefault="00CC517E" w:rsidP="00CC517E">
      <w:pPr>
        <w:pStyle w:val="Bibliography"/>
      </w:pPr>
      <w:r>
        <w:t xml:space="preserve">Gourlay, Sydney, Talip Kilic, Antonio Martuscelli, Philip Wollburg, and Alberto Zezza. 2021. ‘Viewpoint: High-Frequency Phone Surveys on COVID-19: Good Practices, Open Questions’. </w:t>
      </w:r>
      <w:r>
        <w:rPr>
          <w:i/>
          <w:iCs/>
        </w:rPr>
        <w:t>Food Policy</w:t>
      </w:r>
      <w:r>
        <w:t xml:space="preserve"> 105 (December):102153. https://doi.org/10.1016/j.foodpol.2021.102153.</w:t>
      </w:r>
    </w:p>
    <w:p w14:paraId="0343C2B9" w14:textId="77777777" w:rsidR="00CC517E" w:rsidRDefault="00CC517E" w:rsidP="00CC517E">
      <w:pPr>
        <w:pStyle w:val="Bibliography"/>
      </w:pPr>
      <w:r>
        <w:t xml:space="preserve">Grossman, Guy, Macartan Humphreys, and Gabriella Sacramone-Lutz. 2014. ‘“I Wld like u WMP to Extend Electricity 2 Our Village”: On Information Technology and Interest Articulation’. </w:t>
      </w:r>
      <w:r>
        <w:rPr>
          <w:i/>
          <w:iCs/>
        </w:rPr>
        <w:t>American Political Science Review</w:t>
      </w:r>
      <w:r>
        <w:t xml:space="preserve"> 108 (3): 688–705. https://doi.org/10.1017/S0003055414000331.</w:t>
      </w:r>
    </w:p>
    <w:p w14:paraId="5991D6F2" w14:textId="77777777" w:rsidR="00CC517E" w:rsidRDefault="00CC517E" w:rsidP="00CC517E">
      <w:pPr>
        <w:pStyle w:val="Bibliography"/>
      </w:pPr>
      <w:r>
        <w:t xml:space="preserve">Hartung, Carl, Adam Lerer, Yaw Anokwa, Clint Tseng, Waylon Brunette, and Gaetano Borriello. 2010a. ‘Open Data Kit: Tools to Build Information Services for Developing Regions’. In </w:t>
      </w:r>
      <w:r>
        <w:rPr>
          <w:i/>
          <w:iCs/>
        </w:rPr>
        <w:t>Proceedings of the 4th ACM/IEEE International Conference on Information and Communication Technologies and Development</w:t>
      </w:r>
      <w:r>
        <w:t>, 1–12. ICTD ’10. New York, NY, USA: Association for Computing Machinery. https://doi.org/10.1145/2369220.2369236.</w:t>
      </w:r>
    </w:p>
    <w:p w14:paraId="7280193D" w14:textId="77777777" w:rsidR="00CC517E" w:rsidRDefault="00CC517E" w:rsidP="00CC517E">
      <w:pPr>
        <w:pStyle w:val="Bibliography"/>
      </w:pPr>
      <w:r>
        <w:t xml:space="preserve">Hürlimann, Marcel, Velio Coviello, Coraline Bel, Xiaojun Guo, Matteo Berti, Christoph Graf, Johannes Hübl, Shusuke Miyata, Joel B. Smith, and Hsiao-Yuan Yin. 2019. ‘Debris-Flow Monitoring and Warning: Review and Examples’. </w:t>
      </w:r>
      <w:r>
        <w:rPr>
          <w:i/>
          <w:iCs/>
        </w:rPr>
        <w:t>Earth-Science Reviews</w:t>
      </w:r>
      <w:r>
        <w:t xml:space="preserve"> 199:102981. https://doi.org/10.1016/j.earscirev.2019.102981.</w:t>
      </w:r>
    </w:p>
    <w:p w14:paraId="375522BC" w14:textId="0F8329B0" w:rsidR="00CC517E" w:rsidRDefault="00562B0A" w:rsidP="00CC517E">
      <w:pPr>
        <w:pStyle w:val="Bibliography"/>
      </w:pPr>
      <w:r>
        <w:t xml:space="preserve">International Food Policy Research </w:t>
      </w:r>
      <w:r w:rsidR="00CC517E">
        <w:t>Institute (IFPRI) and New York University Department of Environmental Studies. 2018. ‘Social Dynamics of Short-Term Variability in Key Measures of Household and Community Wellbeing in Rural Bangladesh’.</w:t>
      </w:r>
      <w:r>
        <w:t xml:space="preserve"> V1.</w:t>
      </w:r>
      <w:r w:rsidR="00CC517E">
        <w:t xml:space="preserve"> Harvard Dataverse. https://doi.org/10.7910/DVN/HBQQVE.</w:t>
      </w:r>
    </w:p>
    <w:p w14:paraId="58225D96" w14:textId="77777777" w:rsidR="00CC517E" w:rsidRDefault="00CC517E" w:rsidP="00CC517E">
      <w:pPr>
        <w:pStyle w:val="Bibliography"/>
      </w:pPr>
      <w:r>
        <w:t>ITU. 2022. ‘Press Release’. ITU. Press Release. 2022. https://www.itu.int:443/en/mediacentre/Pages/PR-2022-11-30-Facts-Figures-2022.aspx.</w:t>
      </w:r>
    </w:p>
    <w:p w14:paraId="396D34C9" w14:textId="6974B69E" w:rsidR="00CC517E" w:rsidRDefault="00CC517E" w:rsidP="00CC517E">
      <w:pPr>
        <w:pStyle w:val="Bibliography"/>
      </w:pPr>
      <w:r>
        <w:t xml:space="preserve">ITU Data Hub. </w:t>
      </w:r>
      <w:r w:rsidR="00562B0A">
        <w:t>2023</w:t>
      </w:r>
      <w:r>
        <w:t xml:space="preserve"> ‘Mobile-Cellular Subscriptions - ITU DataHub’. Mobile-Cellular Subscriptions. Accessed 22 January 2024. https://datahub.itu.int/data/?c=701&amp;i=178&amp;u=per+100+people&amp;e=ZAF.</w:t>
      </w:r>
    </w:p>
    <w:p w14:paraId="2D8ECF13" w14:textId="77777777" w:rsidR="00CC517E" w:rsidRDefault="00CC517E" w:rsidP="00CC517E">
      <w:pPr>
        <w:pStyle w:val="Bibliography"/>
      </w:pPr>
      <w:r>
        <w:t xml:space="preserve">Kabisch, Nadja, Salman Qureshi, and Dagmar Haase. 2015. ‘Human–Environment Interactions in Urban Green Spaces — A Systematic Review of Contemporary Issues and Prospects for Future Research’. </w:t>
      </w:r>
      <w:r>
        <w:rPr>
          <w:i/>
          <w:iCs/>
        </w:rPr>
        <w:t>Environmental Impact Assessment Review</w:t>
      </w:r>
      <w:r>
        <w:t xml:space="preserve"> 50 (January):25–34. https://doi.org/10.1016/j.eiar.2014.08.007.</w:t>
      </w:r>
    </w:p>
    <w:p w14:paraId="5AAACD63" w14:textId="77777777" w:rsidR="00CC517E" w:rsidRDefault="00CC517E" w:rsidP="00CC517E">
      <w:pPr>
        <w:pStyle w:val="Bibliography"/>
      </w:pPr>
      <w:r>
        <w:t xml:space="preserve">Kadada, Constance, and Thembinkosi Tshabalala. 2020. ‘Students’ Attitudes to Open Educational Resources (OERs)’. </w:t>
      </w:r>
      <w:r>
        <w:rPr>
          <w:i/>
          <w:iCs/>
        </w:rPr>
        <w:t>International Journal of Social Sciences and Educational Studies</w:t>
      </w:r>
      <w:r>
        <w:t xml:space="preserve"> 7 (3). https://doi.org/10.23918/ijsses.v7i3p9.</w:t>
      </w:r>
    </w:p>
    <w:p w14:paraId="659645B9" w14:textId="77777777" w:rsidR="00CC517E" w:rsidRDefault="00CC517E" w:rsidP="00CC517E">
      <w:pPr>
        <w:pStyle w:val="Bibliography"/>
      </w:pPr>
      <w:r>
        <w:t xml:space="preserve">Keen, P. K. (Ken), Roderick Gilkey, and Edward L. Baker. 2020. ‘Crisis Leadership—From the Haiti Earthquake to the COVID Pandemic’. </w:t>
      </w:r>
      <w:r>
        <w:rPr>
          <w:i/>
          <w:iCs/>
        </w:rPr>
        <w:t>Journal of Public Health Management and Practice</w:t>
      </w:r>
      <w:r>
        <w:t xml:space="preserve"> 26 (5): 503. https://doi.org/10.1097/PHH.0000000000001207.</w:t>
      </w:r>
    </w:p>
    <w:p w14:paraId="50FDC696" w14:textId="77777777" w:rsidR="00CC517E" w:rsidRDefault="00CC517E" w:rsidP="00CC517E">
      <w:pPr>
        <w:pStyle w:val="Bibliography"/>
      </w:pPr>
      <w:r>
        <w:t xml:space="preserve">Kittur, Aniket, Ed H. Chi, and Bongwon Suh. 2008. ‘Crowdsourcing User Studies with Mechanical Turk’. In </w:t>
      </w:r>
      <w:r>
        <w:rPr>
          <w:i/>
          <w:iCs/>
        </w:rPr>
        <w:t>Proceedings of the SIGCHI Conference on Human Factors in Computing Systems</w:t>
      </w:r>
      <w:r>
        <w:t>, 453–56. CHI ’08. New York, NY, USA: Association for Computing Machinery. https://doi.org/10.1145/1357054.1357127.</w:t>
      </w:r>
    </w:p>
    <w:p w14:paraId="32B8566A" w14:textId="37ADB3DF" w:rsidR="00CC517E" w:rsidRDefault="00CC517E" w:rsidP="00CC517E">
      <w:pPr>
        <w:pStyle w:val="Bibliography"/>
      </w:pPr>
      <w:r>
        <w:t>Lewis, Amy R., Andrew R. Bell, Ana Casas, Beata Kupiec-Teahan, José Mendoza Sanchez, Fiona Anciano, Dani J. Barrington, et al. 2024</w:t>
      </w:r>
      <w:r w:rsidR="0006072B">
        <w:t>a</w:t>
      </w:r>
      <w:r>
        <w:t>. ‘Longitudinal Sanitation Data From High-Frequency Phone Surveys Across Three Countries, 2020-2024’. Data Collection. UK Data Service. 13 May 2024. https://reshare.ukdataservice.ac.uk/857073/.</w:t>
      </w:r>
    </w:p>
    <w:p w14:paraId="64D7E5E4" w14:textId="5C9AA800" w:rsidR="00CC517E" w:rsidRDefault="00CC517E" w:rsidP="00CC517E">
      <w:pPr>
        <w:pStyle w:val="Bibliography"/>
      </w:pPr>
      <w:r>
        <w:t>Lewis, Amy R., Andrew R. Bell, Ana Casas, Beata Kupiec-Teahan, José Mendoza Sanchez, Simon Willcock, Fiona Anciano, et al. 2024</w:t>
      </w:r>
      <w:r w:rsidR="0006072B">
        <w:t>b</w:t>
      </w:r>
      <w:r>
        <w:t xml:space="preserve">. ‘Comparative Sanitation Data from High-Frequency Phone Surveys across 3 Countries’. </w:t>
      </w:r>
      <w:r>
        <w:rPr>
          <w:i/>
          <w:iCs/>
        </w:rPr>
        <w:t>Data in Brief</w:t>
      </w:r>
      <w:r>
        <w:t xml:space="preserve"> 55 (August):110635. https://doi.org/10.1016/j.dib.2024.110635.</w:t>
      </w:r>
    </w:p>
    <w:p w14:paraId="499B3D4F" w14:textId="77777777" w:rsidR="00CC517E" w:rsidRDefault="00CC517E" w:rsidP="00CC517E">
      <w:pPr>
        <w:pStyle w:val="Bibliography"/>
      </w:pPr>
      <w:r>
        <w:t>Lewis, Amy, Simon Willcock, and Andrew R. Bell. 2024. ‘Designing Smartphone Surveys: A Series of Video Tutorials’, April. https://doi.org/DOI: 10.5281/zenodo.10954025.</w:t>
      </w:r>
    </w:p>
    <w:p w14:paraId="638BE59A" w14:textId="77777777" w:rsidR="00CC517E" w:rsidRDefault="00CC517E" w:rsidP="00CC517E">
      <w:pPr>
        <w:pStyle w:val="Bibliography"/>
      </w:pPr>
      <w:r>
        <w:t xml:space="preserve">Lu, Yonglong, Nebojsa Nakicenovic, Martin Visbeck, and Anne-Sophie Stevance. 2015. ‘Policy: Five Priorities for the UN Sustainable Development Goals’. </w:t>
      </w:r>
      <w:r>
        <w:rPr>
          <w:i/>
          <w:iCs/>
        </w:rPr>
        <w:t>Nature</w:t>
      </w:r>
      <w:r>
        <w:t xml:space="preserve"> 520 (7548): 432–33. https://doi.org/10.1038/520432a.</w:t>
      </w:r>
    </w:p>
    <w:p w14:paraId="08F41FFD" w14:textId="77777777" w:rsidR="00CC517E" w:rsidRDefault="00CC517E" w:rsidP="00CC517E">
      <w:pPr>
        <w:pStyle w:val="Bibliography"/>
      </w:pPr>
      <w:r>
        <w:t xml:space="preserve">Mariscal, Judith, Gloria Mayne, Urvashi Aneja, and Alina Sorgner. 2019. ‘Bridging the Gender Digital Gap’. </w:t>
      </w:r>
      <w:r>
        <w:rPr>
          <w:i/>
          <w:iCs/>
        </w:rPr>
        <w:t>Economics</w:t>
      </w:r>
      <w:r>
        <w:t xml:space="preserve"> 13 (1): 20190009. https://doi.org/10.5018/economics-ejournal.ja.2019-9.</w:t>
      </w:r>
    </w:p>
    <w:p w14:paraId="187BD4A0" w14:textId="77777777" w:rsidR="00CC517E" w:rsidRDefault="00CC517E" w:rsidP="00CC517E">
      <w:pPr>
        <w:pStyle w:val="Bibliography"/>
      </w:pPr>
      <w:r>
        <w:t>Mayer, Florian Wendelin. 2021. ‘ruODK: An R Client for the ODK Central API’. Zenodo. https://doi.org/10.5281/zenodo.5559164.</w:t>
      </w:r>
    </w:p>
    <w:p w14:paraId="6198BBF0" w14:textId="77777777" w:rsidR="00CC517E" w:rsidRDefault="00CC517E" w:rsidP="00CC517E">
      <w:pPr>
        <w:pStyle w:val="Bibliography"/>
      </w:pPr>
      <w:r>
        <w:lastRenderedPageBreak/>
        <w:t xml:space="preserve">McCubbins, Mathew D., and Thomas Schwartz. 1984. ‘Congressional Oversight Overlooked: Police Patrols versus Fire Alarms’. </w:t>
      </w:r>
      <w:r>
        <w:rPr>
          <w:i/>
          <w:iCs/>
        </w:rPr>
        <w:t>American Journal of Political Science</w:t>
      </w:r>
      <w:r>
        <w:t xml:space="preserve"> 28 (1): 165. https://doi.org/10.2307/2110792.</w:t>
      </w:r>
    </w:p>
    <w:p w14:paraId="3B6EE0C5" w14:textId="77777777" w:rsidR="00CC517E" w:rsidRDefault="00CC517E" w:rsidP="00CC517E">
      <w:pPr>
        <w:pStyle w:val="Bibliography"/>
      </w:pPr>
      <w:r>
        <w:t xml:space="preserve">Nguyen, Ngoc T. H., Simon Willcock, and Louise M. Hassan. 2024. ‘Communications Enhance Sustainable Intentions despite Other Ongoing Crises’. </w:t>
      </w:r>
      <w:r>
        <w:rPr>
          <w:i/>
          <w:iCs/>
        </w:rPr>
        <w:t>Sustainability Science</w:t>
      </w:r>
      <w:r>
        <w:t xml:space="preserve"> 19 (6): 1997–2012. https://doi.org/10.1007/s11625-024-01556-9.</w:t>
      </w:r>
    </w:p>
    <w:p w14:paraId="27B1C5B4" w14:textId="77777777" w:rsidR="00CC517E" w:rsidRDefault="00CC517E" w:rsidP="00CC517E">
      <w:pPr>
        <w:pStyle w:val="Bibliography"/>
      </w:pPr>
      <w:r>
        <w:t>ODK. 2023. ‘ODK - Collect Data Anywhere’. 2023. https://getodk.org.</w:t>
      </w:r>
    </w:p>
    <w:p w14:paraId="69FA3F96" w14:textId="77777777" w:rsidR="00CC517E" w:rsidRDefault="00CC517E" w:rsidP="00CC517E">
      <w:pPr>
        <w:pStyle w:val="Bibliography"/>
      </w:pPr>
      <w:r>
        <w:t>ODK-X. 2018. ‘ODK-X’. ODK-X. 1 March 2018. https://odk-x.org/.</w:t>
      </w:r>
    </w:p>
    <w:p w14:paraId="40665C59" w14:textId="77777777" w:rsidR="00CC517E" w:rsidRDefault="00CC517E" w:rsidP="00CC517E">
      <w:pPr>
        <w:pStyle w:val="Bibliography"/>
      </w:pPr>
      <w:r>
        <w:t xml:space="preserve">Scharlemann, Jörn P. W., Rebecca C. Brock, Nicholas Balfour, Claire Brown, Neil D. Burgess, Miriam K. Guth, Daniel J. Ingram, et al. 2020. ‘Towards Understanding Interactions between Sustainable Development Goals: The Role of Environment–Human Linkages’. </w:t>
      </w:r>
      <w:r>
        <w:rPr>
          <w:i/>
          <w:iCs/>
        </w:rPr>
        <w:t>Sustainability Science</w:t>
      </w:r>
      <w:r>
        <w:t xml:space="preserve"> 15 (6): 1573–84. https://doi.org/10.1007/s11625-020-00799-6.</w:t>
      </w:r>
    </w:p>
    <w:p w14:paraId="31F189AA" w14:textId="77777777" w:rsidR="00CC517E" w:rsidRDefault="00CC517E" w:rsidP="00CC517E">
      <w:pPr>
        <w:pStyle w:val="Bibliography"/>
      </w:pPr>
      <w:r>
        <w:t xml:space="preserve">Schonlau, Matthias, Ronald D. Fricker Jr, and Marc N. Elliott. 2002. </w:t>
      </w:r>
      <w:r>
        <w:rPr>
          <w:i/>
          <w:iCs/>
        </w:rPr>
        <w:t>Conducting Research Surveys via E-Mail and the Web</w:t>
      </w:r>
      <w:r>
        <w:t>. Rand Corporation.</w:t>
      </w:r>
    </w:p>
    <w:p w14:paraId="1A3B159A" w14:textId="77777777" w:rsidR="00CC517E" w:rsidRDefault="00CC517E" w:rsidP="00CC517E">
      <w:pPr>
        <w:pStyle w:val="Bibliography"/>
      </w:pPr>
      <w:r>
        <w:t>Shekhar, S., P. Schnable, David LeBauer, K. Baylis, and K. VanderWaal. 2017. ‘Agriculture Big Data ( AgBD ) Challenges and Opportunities From Farm To Table : A Midwest Big Data Hub Community † Whitepaper’. In . US Natl. Inst. Food Agric. https://www.semanticscholar.org/paper/Agriculture-Big-Data-(-AgBD-)-Challenges-and-From-%3A-Shekhar-Schnable/c81575e059a826f39b47367fceaac67a8f55fb07.</w:t>
      </w:r>
    </w:p>
    <w:p w14:paraId="67B87C6D" w14:textId="77777777" w:rsidR="00CC517E" w:rsidRDefault="00CC517E" w:rsidP="00CC517E">
      <w:pPr>
        <w:pStyle w:val="Bibliography"/>
      </w:pPr>
      <w:r>
        <w:t xml:space="preserve">Sherman, Jill E., and Tamara L. Fetters. 2007. ‘Confidentiality Concerns with Mapping Survey Data in Reproductive Health Research’. </w:t>
      </w:r>
      <w:r>
        <w:rPr>
          <w:i/>
          <w:iCs/>
        </w:rPr>
        <w:t>Studies in Family Planning</w:t>
      </w:r>
      <w:r>
        <w:t xml:space="preserve"> 38 (4): 309–21. https://doi.org/10.1111/j.1728-4465.2007.00143.x.</w:t>
      </w:r>
    </w:p>
    <w:p w14:paraId="2B8A4661" w14:textId="77777777" w:rsidR="00CC517E" w:rsidRDefault="00CC517E" w:rsidP="00CC517E">
      <w:pPr>
        <w:pStyle w:val="Bibliography"/>
      </w:pPr>
      <w:r>
        <w:t xml:space="preserve">Silver, L, and C Johnson. 2018. ‘1. Majorities in Sub-Saharan Africa Own Mobile Phones, but Smartphone Adoption Is Modest’. </w:t>
      </w:r>
      <w:r>
        <w:rPr>
          <w:i/>
          <w:iCs/>
        </w:rPr>
        <w:t>Pew Research Center’s Global Attitudes Project</w:t>
      </w:r>
      <w:r>
        <w:t xml:space="preserve"> (blog). 9 October 2018. https://www.pewresearch.org/global/2018/10/09/majorities-in-sub-saharan-africa-own-mobile-phones-but-smartphone-adoption-is-modest/.</w:t>
      </w:r>
    </w:p>
    <w:p w14:paraId="72BAB67A" w14:textId="77777777" w:rsidR="00CC517E" w:rsidRDefault="00CC517E" w:rsidP="00CC517E">
      <w:pPr>
        <w:pStyle w:val="Bibliography"/>
      </w:pPr>
      <w:r>
        <w:t xml:space="preserve">Soga, Masashi, and Kevin J. Gaston. 2020. ‘The Ecology of Human–Nature Interactions’. </w:t>
      </w:r>
      <w:r>
        <w:rPr>
          <w:i/>
          <w:iCs/>
        </w:rPr>
        <w:t>Proceedings of the Royal Society B: Biological Sciences</w:t>
      </w:r>
      <w:r>
        <w:t xml:space="preserve"> 287 (1918): 20191882. https://doi.org/10.1098/rspb.2019.1882.</w:t>
      </w:r>
    </w:p>
    <w:p w14:paraId="7FF74BD8" w14:textId="77777777" w:rsidR="00CC517E" w:rsidRDefault="00CC517E" w:rsidP="00CC517E">
      <w:pPr>
        <w:pStyle w:val="Bibliography"/>
      </w:pPr>
      <w:r>
        <w:t>UN. 2015. ‘A/RES/70/1 Transforming Our World: The 2030 Agenda for Sustainable Development’, Transforming Our World: The 2030 Agenda for Sustainable Development. Resolution Adopted by the General Assembly on 25 September 2015., 42809.</w:t>
      </w:r>
    </w:p>
    <w:p w14:paraId="4D25A277" w14:textId="77777777" w:rsidR="00CC517E" w:rsidRDefault="00CC517E" w:rsidP="00CC517E">
      <w:pPr>
        <w:pStyle w:val="Bibliography"/>
      </w:pPr>
      <w:r>
        <w:t xml:space="preserve">Wenz, Alexander, and Florian Keusch. 2023. ‘Increasing the Acceptance of Smartphone-Based Data Collection’. </w:t>
      </w:r>
      <w:r>
        <w:rPr>
          <w:i/>
          <w:iCs/>
        </w:rPr>
        <w:t>Public Opinion Quarterly</w:t>
      </w:r>
      <w:r>
        <w:t xml:space="preserve"> 87 (2): 357–88. https://doi.org/10.1093/poq/nfad019.</w:t>
      </w:r>
    </w:p>
    <w:p w14:paraId="37D698F5" w14:textId="77777777" w:rsidR="00CC517E" w:rsidRDefault="00CC517E" w:rsidP="00CC517E">
      <w:pPr>
        <w:pStyle w:val="Bibliography"/>
      </w:pPr>
      <w:r>
        <w:t>Willcock, Simon, Amy Lewis, and Andrew Bell. 2022. ‘Longitudinal Ecosystem Service Data from Preah Vihear Province, Cambodia, 2019-2020’. Data Collection. UK Data Service. 1 March 2022. https://doi.org/10.5255/UKDA-SN-854681.</w:t>
      </w:r>
    </w:p>
    <w:p w14:paraId="3EB6ADCB" w14:textId="77777777" w:rsidR="00CC517E" w:rsidRDefault="00CC517E" w:rsidP="00CC517E">
      <w:pPr>
        <w:pStyle w:val="Bibliography"/>
      </w:pPr>
      <w:r>
        <w:t xml:space="preserve">Willcock, Simon, Javier Martinez-Lopez, Norman Dandy, and James M. Bullock. 2021. ‘High Spatial-Temporal Resolution Data across Large Scales Are Needed to Transform Our Understanding of Ecosystem Services’. </w:t>
      </w:r>
      <w:r>
        <w:rPr>
          <w:i/>
          <w:iCs/>
        </w:rPr>
        <w:t>Land</w:t>
      </w:r>
      <w:r>
        <w:t xml:space="preserve"> 10 (7): 759. https://doi.org/10.3390/land10070759.</w:t>
      </w:r>
    </w:p>
    <w:p w14:paraId="7D54B50D" w14:textId="157C63F1" w:rsidR="00DF7E15" w:rsidRDefault="00A81DD1" w:rsidP="00446519">
      <w:pPr>
        <w:spacing w:line="276" w:lineRule="auto"/>
        <w:jc w:val="both"/>
        <w:rPr>
          <w:sz w:val="22"/>
          <w:szCs w:val="22"/>
        </w:rPr>
      </w:pPr>
      <w:r>
        <w:rPr>
          <w:sz w:val="22"/>
          <w:szCs w:val="22"/>
        </w:rPr>
        <w:fldChar w:fldCharType="end"/>
      </w:r>
    </w:p>
    <w:p w14:paraId="5596BE95" w14:textId="02D282E3" w:rsidR="00B83E42" w:rsidRDefault="00B83E42">
      <w:pPr>
        <w:spacing w:after="160" w:line="259" w:lineRule="auto"/>
        <w:rPr>
          <w:sz w:val="22"/>
          <w:szCs w:val="22"/>
        </w:rPr>
      </w:pPr>
      <w:r>
        <w:rPr>
          <w:sz w:val="22"/>
          <w:szCs w:val="22"/>
        </w:rPr>
        <w:br w:type="page"/>
      </w:r>
    </w:p>
    <w:p w14:paraId="60F3E760" w14:textId="1BFA3A8E" w:rsidR="00DF7E15" w:rsidRDefault="00B83E42" w:rsidP="0062100E">
      <w:pPr>
        <w:spacing w:after="160" w:line="259" w:lineRule="auto"/>
        <w:jc w:val="both"/>
        <w:rPr>
          <w:b/>
          <w:bCs/>
          <w:sz w:val="22"/>
          <w:szCs w:val="22"/>
        </w:rPr>
      </w:pPr>
      <w:r>
        <w:rPr>
          <w:b/>
          <w:bCs/>
          <w:sz w:val="22"/>
          <w:szCs w:val="22"/>
        </w:rPr>
        <w:lastRenderedPageBreak/>
        <w:t>Figure</w:t>
      </w:r>
      <w:r w:rsidR="00293B03">
        <w:rPr>
          <w:b/>
          <w:bCs/>
          <w:sz w:val="22"/>
          <w:szCs w:val="22"/>
        </w:rPr>
        <w:t>s</w:t>
      </w:r>
    </w:p>
    <w:p w14:paraId="15680F9D" w14:textId="75251D87" w:rsidR="00293B03" w:rsidRDefault="00293B03" w:rsidP="001F577E">
      <w:pPr>
        <w:pStyle w:val="Caption"/>
        <w:jc w:val="both"/>
        <w:rPr>
          <w:color w:val="auto"/>
        </w:rPr>
      </w:pPr>
      <w:r>
        <w:rPr>
          <w:noProof/>
        </w:rPr>
        <w:drawing>
          <wp:inline distT="0" distB="0" distL="0" distR="0" wp14:anchorId="46B80E0B" wp14:editId="145DFFA5">
            <wp:extent cx="3143250" cy="3028950"/>
            <wp:effectExtent l="0" t="0" r="0" b="0"/>
            <wp:docPr id="711676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0" cy="3028950"/>
                    </a:xfrm>
                    <a:prstGeom prst="rect">
                      <a:avLst/>
                    </a:prstGeom>
                    <a:noFill/>
                    <a:ln>
                      <a:noFill/>
                    </a:ln>
                  </pic:spPr>
                </pic:pic>
              </a:graphicData>
            </a:graphic>
          </wp:inline>
        </w:drawing>
      </w:r>
    </w:p>
    <w:p w14:paraId="3C876BDD" w14:textId="3F720CF6" w:rsidR="00B83E42" w:rsidRPr="002B631F" w:rsidRDefault="00B83E42" w:rsidP="001F577E">
      <w:pPr>
        <w:pStyle w:val="Caption"/>
        <w:jc w:val="both"/>
        <w:rPr>
          <w:rFonts w:asciiTheme="minorHAnsi" w:hAnsiTheme="minorHAnsi" w:cstheme="minorHAnsi"/>
          <w:color w:val="auto"/>
          <w:sz w:val="22"/>
          <w:szCs w:val="22"/>
        </w:rPr>
      </w:pPr>
      <w:r w:rsidRPr="002B631F">
        <w:rPr>
          <w:color w:val="auto"/>
        </w:rPr>
        <w:t xml:space="preserve">Figure </w:t>
      </w:r>
      <w:r w:rsidRPr="002B631F">
        <w:rPr>
          <w:color w:val="auto"/>
        </w:rPr>
        <w:fldChar w:fldCharType="begin"/>
      </w:r>
      <w:r w:rsidRPr="002B631F">
        <w:rPr>
          <w:color w:val="auto"/>
        </w:rPr>
        <w:instrText xml:space="preserve"> SEQ Figure \* ARABIC </w:instrText>
      </w:r>
      <w:r w:rsidRPr="002B631F">
        <w:rPr>
          <w:color w:val="auto"/>
        </w:rPr>
        <w:fldChar w:fldCharType="separate"/>
      </w:r>
      <w:r>
        <w:rPr>
          <w:noProof/>
          <w:color w:val="auto"/>
        </w:rPr>
        <w:t>1</w:t>
      </w:r>
      <w:r w:rsidRPr="002B631F">
        <w:rPr>
          <w:color w:val="auto"/>
        </w:rPr>
        <w:fldChar w:fldCharType="end"/>
      </w:r>
      <w:r>
        <w:rPr>
          <w:color w:val="auto"/>
        </w:rPr>
        <w:t>:</w:t>
      </w:r>
      <w:r w:rsidRPr="002B631F">
        <w:rPr>
          <w:color w:val="auto"/>
        </w:rPr>
        <w:t xml:space="preserve"> </w:t>
      </w:r>
      <w:r>
        <w:rPr>
          <w:color w:val="auto"/>
        </w:rPr>
        <w:t>S</w:t>
      </w:r>
      <w:r w:rsidRPr="002B631F">
        <w:rPr>
          <w:color w:val="auto"/>
        </w:rPr>
        <w:t xml:space="preserve">martphone surveys (dashes) have the potential to capture </w:t>
      </w:r>
      <w:r>
        <w:rPr>
          <w:color w:val="auto"/>
        </w:rPr>
        <w:t xml:space="preserve">socio-economic </w:t>
      </w:r>
      <w:r w:rsidRPr="002B631F">
        <w:rPr>
          <w:color w:val="auto"/>
        </w:rPr>
        <w:t xml:space="preserve">data at both a high spatial scale as well as at a high frequency. With the rise of smartphone ownership and connectivity across the world, </w:t>
      </w:r>
      <w:r>
        <w:rPr>
          <w:color w:val="auto"/>
        </w:rPr>
        <w:t>t</w:t>
      </w:r>
      <w:r w:rsidRPr="002B631F">
        <w:rPr>
          <w:color w:val="auto"/>
        </w:rPr>
        <w:t>his enable</w:t>
      </w:r>
      <w:r>
        <w:rPr>
          <w:color w:val="auto"/>
        </w:rPr>
        <w:t>s</w:t>
      </w:r>
      <w:r w:rsidRPr="002B631F">
        <w:rPr>
          <w:color w:val="auto"/>
        </w:rPr>
        <w:t xml:space="preserve"> social data (black) typically collected at low temporal scales to match the higher frequency and scale associated with environmental data (grey).</w:t>
      </w:r>
      <w:r w:rsidRPr="003F383A">
        <w:rPr>
          <w:color w:val="auto"/>
        </w:rPr>
        <w:t xml:space="preserve"> </w:t>
      </w:r>
      <w:r w:rsidRPr="002B631F">
        <w:rPr>
          <w:color w:val="auto"/>
        </w:rPr>
        <w:t>Adapted from</w:t>
      </w:r>
      <w:r>
        <w:rPr>
          <w:color w:val="auto"/>
        </w:rPr>
        <w:t xml:space="preserve"> Willcock et al</w:t>
      </w:r>
      <w:r>
        <w:rPr>
          <w:color w:val="auto"/>
        </w:rPr>
        <w:fldChar w:fldCharType="begin"/>
      </w:r>
      <w:r w:rsidR="001F577E">
        <w:rPr>
          <w:color w:val="auto"/>
        </w:rPr>
        <w:instrText xml:space="preserve"> ADDIN ZOTERO_ITEM CSL_CITATION {"citationID":"xh6jdqbn","properties":{"formattedCitation":"(Willcock et al. 2021)","plainCitation":"(Willcock et al. 2021)","noteIndex":0},"citationItems":[{"id":"0cG4Aqq1/pC2qtXNU","uris":["http://zotero.org/users/6332819/items/8FXUUKBH"],"itemData":{"id":837,"type":"article-journal","abstract":"Many assessments of ecosystem services (ESs; nature’s contribution to people [...]","container-title":"Land","DOI":"10.3390/land10070759","ISSN":"2073-445X","issue":"7","language":"en","license":"http://creativecommons.org/licenses/by/3.0/","note":"number: 7\npublisher: Multidisciplinary Digital Publishing Institute","page":"759","source":"www.mdpi.com","title":"High Spatial-Temporal Resolution Data across Large Scales Are Needed to Transform Our Understanding of Ecosystem Services","volume":"10","author":[{"family":"Willcock","given":"Simon"},{"family":"Martinez-Lopez","given":"Javier"},{"family":"Dandy","given":"Norman"},{"family":"Bullock","given":"James M."}],"issued":{"date-parts":[["2021",7]]}}}],"schema":"https://github.com/citation-style-language/schema/raw/master/csl-citation.json"} </w:instrText>
      </w:r>
      <w:r>
        <w:rPr>
          <w:color w:val="auto"/>
        </w:rPr>
        <w:fldChar w:fldCharType="separate"/>
      </w:r>
      <w:r w:rsidR="001F577E" w:rsidRPr="001F577E">
        <w:t>(Willcock et al. 2021)</w:t>
      </w:r>
      <w:r>
        <w:rPr>
          <w:color w:val="auto"/>
        </w:rPr>
        <w:fldChar w:fldCharType="end"/>
      </w:r>
      <w:r>
        <w:rPr>
          <w:color w:val="auto"/>
        </w:rPr>
        <w:t>.</w:t>
      </w:r>
    </w:p>
    <w:p w14:paraId="605110B5" w14:textId="77777777" w:rsidR="00293B03" w:rsidRDefault="00293B03">
      <w:pPr>
        <w:spacing w:after="160" w:line="259" w:lineRule="auto"/>
        <w:rPr>
          <w:rFonts w:asciiTheme="minorHAnsi" w:hAnsiTheme="minorHAnsi" w:cstheme="minorHAnsi"/>
          <w:i/>
          <w:iCs/>
          <w:sz w:val="18"/>
          <w:szCs w:val="18"/>
        </w:rPr>
      </w:pPr>
      <w:r>
        <w:rPr>
          <w:rFonts w:asciiTheme="minorHAnsi" w:hAnsiTheme="minorHAnsi" w:cstheme="minorHAnsi"/>
        </w:rPr>
        <w:br w:type="page"/>
      </w:r>
    </w:p>
    <w:p w14:paraId="6FA666DC" w14:textId="6274F256" w:rsidR="00293B03" w:rsidRDefault="00C37B6D" w:rsidP="009A0131">
      <w:pPr>
        <w:pStyle w:val="Caption"/>
        <w:jc w:val="both"/>
        <w:rPr>
          <w:rFonts w:asciiTheme="minorHAnsi" w:hAnsiTheme="minorHAnsi" w:cstheme="minorHAnsi"/>
          <w:color w:val="auto"/>
        </w:rPr>
      </w:pPr>
      <w:r>
        <w:rPr>
          <w:noProof/>
        </w:rPr>
        <w:lastRenderedPageBreak/>
        <w:drawing>
          <wp:inline distT="0" distB="0" distL="0" distR="0" wp14:anchorId="60203BD7" wp14:editId="45A31E3E">
            <wp:extent cx="5727700" cy="4184650"/>
            <wp:effectExtent l="0" t="0" r="6350" b="6350"/>
            <wp:docPr id="11097767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7700" cy="4184650"/>
                    </a:xfrm>
                    <a:prstGeom prst="rect">
                      <a:avLst/>
                    </a:prstGeom>
                    <a:noFill/>
                    <a:ln>
                      <a:noFill/>
                    </a:ln>
                  </pic:spPr>
                </pic:pic>
              </a:graphicData>
            </a:graphic>
          </wp:inline>
        </w:drawing>
      </w:r>
    </w:p>
    <w:p w14:paraId="1145FAE5" w14:textId="5A5450A3" w:rsidR="009A0131" w:rsidRPr="002B631F" w:rsidRDefault="009A0131" w:rsidP="009A0131">
      <w:pPr>
        <w:pStyle w:val="Caption"/>
        <w:jc w:val="both"/>
        <w:rPr>
          <w:color w:val="auto"/>
        </w:rPr>
      </w:pPr>
      <w:r w:rsidRPr="002B631F">
        <w:rPr>
          <w:rFonts w:asciiTheme="minorHAnsi" w:hAnsiTheme="minorHAnsi" w:cstheme="minorHAnsi"/>
          <w:color w:val="auto"/>
        </w:rPr>
        <w:t xml:space="preserve">Figure </w:t>
      </w:r>
      <w:r w:rsidRPr="002B631F">
        <w:rPr>
          <w:rFonts w:asciiTheme="minorHAnsi" w:hAnsiTheme="minorHAnsi" w:cstheme="minorHAnsi"/>
          <w:color w:val="auto"/>
        </w:rPr>
        <w:fldChar w:fldCharType="begin"/>
      </w:r>
      <w:r w:rsidRPr="002B631F">
        <w:rPr>
          <w:rFonts w:asciiTheme="minorHAnsi" w:hAnsiTheme="minorHAnsi" w:cstheme="minorHAnsi"/>
          <w:color w:val="auto"/>
        </w:rPr>
        <w:instrText xml:space="preserve"> SEQ Figure \* ARABIC </w:instrText>
      </w:r>
      <w:r w:rsidRPr="002B631F">
        <w:rPr>
          <w:rFonts w:asciiTheme="minorHAnsi" w:hAnsiTheme="minorHAnsi" w:cstheme="minorHAnsi"/>
          <w:color w:val="auto"/>
        </w:rPr>
        <w:fldChar w:fldCharType="separate"/>
      </w:r>
      <w:r>
        <w:rPr>
          <w:rFonts w:asciiTheme="minorHAnsi" w:hAnsiTheme="minorHAnsi" w:cstheme="minorHAnsi"/>
          <w:noProof/>
          <w:color w:val="auto"/>
        </w:rPr>
        <w:t>2</w:t>
      </w:r>
      <w:r w:rsidRPr="002B631F">
        <w:rPr>
          <w:rFonts w:asciiTheme="minorHAnsi" w:hAnsiTheme="minorHAnsi" w:cstheme="minorHAnsi"/>
          <w:noProof/>
          <w:color w:val="auto"/>
        </w:rPr>
        <w:fldChar w:fldCharType="end"/>
      </w:r>
      <w:r>
        <w:rPr>
          <w:rFonts w:asciiTheme="minorHAnsi" w:hAnsiTheme="minorHAnsi" w:cstheme="minorHAnsi"/>
          <w:color w:val="auto"/>
        </w:rPr>
        <w:t>:</w:t>
      </w:r>
      <w:r w:rsidRPr="002B631F">
        <w:rPr>
          <w:rFonts w:asciiTheme="minorHAnsi" w:hAnsiTheme="minorHAnsi" w:cstheme="minorHAnsi"/>
          <w:color w:val="auto"/>
        </w:rPr>
        <w:t xml:space="preserve"> </w:t>
      </w:r>
      <w:r>
        <w:rPr>
          <w:rFonts w:asciiTheme="minorHAnsi" w:hAnsiTheme="minorHAnsi" w:cstheme="minorHAnsi"/>
          <w:color w:val="auto"/>
        </w:rPr>
        <w:t>H</w:t>
      </w:r>
      <w:r w:rsidRPr="007C22CF">
        <w:rPr>
          <w:rFonts w:asciiTheme="minorHAnsi" w:hAnsiTheme="minorHAnsi" w:cstheme="minorHAnsi"/>
          <w:color w:val="auto"/>
        </w:rPr>
        <w:t xml:space="preserve">igh spatiotemporal, self-administered smartphone surveys </w:t>
      </w:r>
      <w:r>
        <w:rPr>
          <w:rFonts w:asciiTheme="minorHAnsi" w:hAnsiTheme="minorHAnsi" w:cstheme="minorHAnsi"/>
          <w:color w:val="auto"/>
        </w:rPr>
        <w:t>(</w:t>
      </w:r>
      <w:r w:rsidRPr="002B631F">
        <w:rPr>
          <w:rFonts w:asciiTheme="minorHAnsi" w:hAnsiTheme="minorHAnsi" w:cstheme="minorHAnsi"/>
          <w:color w:val="auto"/>
        </w:rPr>
        <w:t>S</w:t>
      </w:r>
      <w:r w:rsidRPr="002B631F">
        <w:rPr>
          <w:rFonts w:asciiTheme="minorHAnsi" w:hAnsiTheme="minorHAnsi" w:cstheme="minorHAnsi"/>
          <w:color w:val="auto"/>
          <w:vertAlign w:val="subscript"/>
        </w:rPr>
        <w:t>4</w:t>
      </w:r>
      <w:r>
        <w:rPr>
          <w:rFonts w:asciiTheme="minorHAnsi" w:hAnsiTheme="minorHAnsi" w:cstheme="minorHAnsi"/>
          <w:color w:val="auto"/>
        </w:rPr>
        <w:t xml:space="preserve">) </w:t>
      </w:r>
      <w:r w:rsidRPr="002B631F">
        <w:rPr>
          <w:rFonts w:asciiTheme="minorHAnsi" w:hAnsiTheme="minorHAnsi" w:cstheme="minorHAnsi"/>
          <w:color w:val="auto"/>
        </w:rPr>
        <w:t>ha</w:t>
      </w:r>
      <w:r>
        <w:rPr>
          <w:rFonts w:asciiTheme="minorHAnsi" w:hAnsiTheme="minorHAnsi" w:cstheme="minorHAnsi"/>
          <w:color w:val="auto"/>
        </w:rPr>
        <w:t>ve</w:t>
      </w:r>
      <w:r w:rsidRPr="002B631F">
        <w:rPr>
          <w:rFonts w:asciiTheme="minorHAnsi" w:hAnsiTheme="minorHAnsi" w:cstheme="minorHAnsi"/>
          <w:color w:val="auto"/>
        </w:rPr>
        <w:t xml:space="preserve"> </w:t>
      </w:r>
      <w:r>
        <w:rPr>
          <w:rFonts w:asciiTheme="minorHAnsi" w:hAnsiTheme="minorHAnsi" w:cstheme="minorHAnsi"/>
          <w:color w:val="auto"/>
        </w:rPr>
        <w:t xml:space="preserve">previously </w:t>
      </w:r>
      <w:r w:rsidRPr="002B631F">
        <w:rPr>
          <w:rFonts w:asciiTheme="minorHAnsi" w:hAnsiTheme="minorHAnsi" w:cstheme="minorHAnsi"/>
          <w:color w:val="auto"/>
        </w:rPr>
        <w:t>been trialled in six countries between 2015- 2023</w:t>
      </w:r>
      <w:r>
        <w:rPr>
          <w:rFonts w:asciiTheme="minorHAnsi" w:hAnsiTheme="minorHAnsi" w:cstheme="minorHAnsi"/>
          <w:color w:val="auto"/>
        </w:rPr>
        <w:t xml:space="preserve"> (A)</w:t>
      </w:r>
      <w:r w:rsidRPr="002B631F">
        <w:rPr>
          <w:rFonts w:asciiTheme="minorHAnsi" w:hAnsiTheme="minorHAnsi" w:cstheme="minorHAnsi"/>
          <w:color w:val="auto"/>
        </w:rPr>
        <w:t xml:space="preserve"> with almost 900</w:t>
      </w:r>
      <w:r>
        <w:rPr>
          <w:rFonts w:asciiTheme="minorHAnsi" w:hAnsiTheme="minorHAnsi" w:cstheme="minorHAnsi"/>
          <w:color w:val="auto"/>
        </w:rPr>
        <w:t xml:space="preserve"> total</w:t>
      </w:r>
      <w:r w:rsidRPr="002B631F">
        <w:rPr>
          <w:rFonts w:asciiTheme="minorHAnsi" w:hAnsiTheme="minorHAnsi" w:cstheme="minorHAnsi"/>
          <w:color w:val="auto"/>
        </w:rPr>
        <w:t xml:space="preserve"> participants</w:t>
      </w:r>
      <w:r>
        <w:rPr>
          <w:rFonts w:asciiTheme="minorHAnsi" w:hAnsiTheme="minorHAnsi" w:cstheme="minorHAnsi"/>
          <w:color w:val="auto"/>
        </w:rPr>
        <w:t>.</w:t>
      </w:r>
      <w:r w:rsidRPr="002B631F">
        <w:rPr>
          <w:color w:val="auto"/>
        </w:rPr>
        <w:t xml:space="preserve"> An adapted ODK interface provides: </w:t>
      </w:r>
      <w:r>
        <w:rPr>
          <w:color w:val="auto"/>
        </w:rPr>
        <w:t>(</w:t>
      </w:r>
      <w:r w:rsidRPr="002B631F">
        <w:rPr>
          <w:color w:val="auto"/>
        </w:rPr>
        <w:t xml:space="preserve">B) A notification reminding participants that there is a task available; </w:t>
      </w:r>
      <w:r>
        <w:rPr>
          <w:color w:val="auto"/>
        </w:rPr>
        <w:t>(</w:t>
      </w:r>
      <w:r w:rsidRPr="002B631F">
        <w:rPr>
          <w:color w:val="auto"/>
        </w:rPr>
        <w:t xml:space="preserve">C) an indication of the points available, the subjects and the length of the task; and </w:t>
      </w:r>
      <w:r>
        <w:rPr>
          <w:color w:val="auto"/>
        </w:rPr>
        <w:t>(</w:t>
      </w:r>
      <w:r w:rsidRPr="002B631F">
        <w:rPr>
          <w:color w:val="auto"/>
        </w:rPr>
        <w:t>D) the task itself with the ODK designed survey, including photo, free text and multiple-choice options among others.</w:t>
      </w:r>
    </w:p>
    <w:p w14:paraId="42126615" w14:textId="77777777" w:rsidR="00C37B6D" w:rsidRDefault="00C37B6D">
      <w:pPr>
        <w:spacing w:after="160" w:line="259" w:lineRule="auto"/>
        <w:rPr>
          <w:i/>
          <w:iCs/>
          <w:sz w:val="18"/>
          <w:szCs w:val="18"/>
        </w:rPr>
      </w:pPr>
      <w:r>
        <w:br w:type="page"/>
      </w:r>
    </w:p>
    <w:p w14:paraId="7AA522BA" w14:textId="5316A2CF" w:rsidR="00C37B6D" w:rsidRDefault="00C37B6D" w:rsidP="009A0131">
      <w:pPr>
        <w:pStyle w:val="Caption"/>
        <w:jc w:val="both"/>
        <w:rPr>
          <w:color w:val="auto"/>
        </w:rPr>
      </w:pPr>
      <w:r>
        <w:rPr>
          <w:noProof/>
        </w:rPr>
        <w:lastRenderedPageBreak/>
        <w:drawing>
          <wp:inline distT="0" distB="0" distL="0" distR="0" wp14:anchorId="45B6CDB1" wp14:editId="28F17B5F">
            <wp:extent cx="4286250" cy="3213100"/>
            <wp:effectExtent l="0" t="0" r="0" b="6350"/>
            <wp:docPr id="178576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0" cy="3213100"/>
                    </a:xfrm>
                    <a:prstGeom prst="rect">
                      <a:avLst/>
                    </a:prstGeom>
                    <a:noFill/>
                    <a:ln>
                      <a:noFill/>
                    </a:ln>
                  </pic:spPr>
                </pic:pic>
              </a:graphicData>
            </a:graphic>
          </wp:inline>
        </w:drawing>
      </w:r>
    </w:p>
    <w:p w14:paraId="2030E70D" w14:textId="774A5B80" w:rsidR="009A0131" w:rsidRPr="00BE40D7" w:rsidRDefault="009A0131" w:rsidP="009A0131">
      <w:pPr>
        <w:pStyle w:val="Caption"/>
        <w:jc w:val="both"/>
        <w:rPr>
          <w:rFonts w:eastAsia="Times New Roman"/>
          <w:color w:val="auto"/>
          <w:spacing w:val="15"/>
        </w:rPr>
      </w:pPr>
      <w:r w:rsidRPr="00BE40D7">
        <w:rPr>
          <w:color w:val="auto"/>
        </w:rPr>
        <w:t xml:space="preserve">Figure </w:t>
      </w:r>
      <w:r w:rsidRPr="00BE40D7">
        <w:rPr>
          <w:color w:val="auto"/>
        </w:rPr>
        <w:fldChar w:fldCharType="begin"/>
      </w:r>
      <w:r w:rsidRPr="00BE40D7">
        <w:rPr>
          <w:color w:val="auto"/>
        </w:rPr>
        <w:instrText xml:space="preserve"> SEQ Figure \* ARABIC </w:instrText>
      </w:r>
      <w:r w:rsidRPr="00BE40D7">
        <w:rPr>
          <w:color w:val="auto"/>
        </w:rPr>
        <w:fldChar w:fldCharType="separate"/>
      </w:r>
      <w:r w:rsidRPr="00BE40D7">
        <w:rPr>
          <w:noProof/>
          <w:color w:val="auto"/>
        </w:rPr>
        <w:t>3</w:t>
      </w:r>
      <w:r w:rsidRPr="00BE40D7">
        <w:rPr>
          <w:color w:val="auto"/>
        </w:rPr>
        <w:fldChar w:fldCharType="end"/>
      </w:r>
      <w:r w:rsidRPr="00BE40D7">
        <w:rPr>
          <w:color w:val="auto"/>
        </w:rPr>
        <w:t xml:space="preserve"> Data from the 2023 studies in Kenya, South Africa and Peru showing completion rates of surveys by task questions over a one year period</w:t>
      </w:r>
      <w:r>
        <w:rPr>
          <w:color w:val="auto"/>
        </w:rPr>
        <w:t>. Topics include water access, sanitation and health (WASH), as well as shocks and wellbeing</w:t>
      </w:r>
      <w:r w:rsidRPr="00B33017">
        <w:rPr>
          <w:color w:val="auto"/>
          <w:vertAlign w:val="superscript"/>
        </w:rPr>
        <w:t>26,2</w:t>
      </w:r>
      <w:r>
        <w:rPr>
          <w:color w:val="auto"/>
          <w:vertAlign w:val="superscript"/>
        </w:rPr>
        <w:t>7</w:t>
      </w:r>
      <w:r>
        <w:rPr>
          <w:rFonts w:asciiTheme="minorHAnsi" w:eastAsia="Times New Roman" w:hAnsiTheme="minorHAnsi" w:cstheme="minorHAnsi"/>
          <w:sz w:val="22"/>
          <w:szCs w:val="22"/>
        </w:rPr>
        <w:t>)</w:t>
      </w:r>
      <w:r>
        <w:rPr>
          <w:color w:val="auto"/>
        </w:rPr>
        <w:t>.</w:t>
      </w:r>
    </w:p>
    <w:p w14:paraId="661BE0D1" w14:textId="77777777" w:rsidR="00C37B6D" w:rsidRDefault="00C37B6D">
      <w:pPr>
        <w:spacing w:after="160" w:line="259" w:lineRule="auto"/>
        <w:rPr>
          <w:i/>
          <w:iCs/>
          <w:sz w:val="18"/>
          <w:szCs w:val="18"/>
        </w:rPr>
      </w:pPr>
      <w:r>
        <w:br w:type="page"/>
      </w:r>
    </w:p>
    <w:p w14:paraId="7129EE22" w14:textId="4C40D6C8" w:rsidR="00C37B6D" w:rsidRDefault="00C37B6D" w:rsidP="001F577E">
      <w:pPr>
        <w:pStyle w:val="Caption"/>
        <w:jc w:val="both"/>
        <w:rPr>
          <w:color w:val="auto"/>
        </w:rPr>
      </w:pPr>
      <w:r>
        <w:rPr>
          <w:noProof/>
        </w:rPr>
        <w:lastRenderedPageBreak/>
        <w:drawing>
          <wp:inline distT="0" distB="0" distL="0" distR="0" wp14:anchorId="28DC37EA" wp14:editId="24C8F3E1">
            <wp:extent cx="4533900" cy="3473450"/>
            <wp:effectExtent l="0" t="0" r="0" b="0"/>
            <wp:docPr id="612855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3900" cy="3473450"/>
                    </a:xfrm>
                    <a:prstGeom prst="rect">
                      <a:avLst/>
                    </a:prstGeom>
                    <a:noFill/>
                    <a:ln>
                      <a:noFill/>
                    </a:ln>
                  </pic:spPr>
                </pic:pic>
              </a:graphicData>
            </a:graphic>
          </wp:inline>
        </w:drawing>
      </w:r>
    </w:p>
    <w:p w14:paraId="6BB536C0" w14:textId="2D6E07B1" w:rsidR="009A0131" w:rsidRPr="007123E3" w:rsidRDefault="009A0131" w:rsidP="001F577E">
      <w:pPr>
        <w:pStyle w:val="Caption"/>
        <w:jc w:val="both"/>
        <w:rPr>
          <w:rFonts w:eastAsia="Times New Roman"/>
          <w:color w:val="auto"/>
          <w:sz w:val="22"/>
          <w:szCs w:val="22"/>
        </w:rPr>
      </w:pPr>
      <w:r w:rsidRPr="007123E3">
        <w:rPr>
          <w:color w:val="auto"/>
        </w:rPr>
        <w:t xml:space="preserve">Figure </w:t>
      </w:r>
      <w:r>
        <w:rPr>
          <w:color w:val="auto"/>
        </w:rPr>
        <w:t>4:</w:t>
      </w:r>
      <w:r w:rsidRPr="007123E3">
        <w:rPr>
          <w:color w:val="auto"/>
        </w:rPr>
        <w:t xml:space="preserve"> The Data </w:t>
      </w:r>
      <w:r>
        <w:rPr>
          <w:color w:val="auto"/>
        </w:rPr>
        <w:t>E</w:t>
      </w:r>
      <w:r w:rsidRPr="007123E3">
        <w:rPr>
          <w:color w:val="auto"/>
        </w:rPr>
        <w:t>xchange system showing a) the adapted interface giving notifications and a filtered list of micro tasks to complete</w:t>
      </w:r>
      <w:r>
        <w:rPr>
          <w:color w:val="auto"/>
        </w:rPr>
        <w:t xml:space="preserve"> used in all case studies (Table 1)</w:t>
      </w:r>
      <w:r w:rsidRPr="007123E3">
        <w:rPr>
          <w:color w:val="auto"/>
        </w:rPr>
        <w:t xml:space="preserve">. </w:t>
      </w:r>
      <w:r>
        <w:rPr>
          <w:color w:val="auto"/>
        </w:rPr>
        <w:t>b</w:t>
      </w:r>
      <w:r w:rsidRPr="007123E3">
        <w:rPr>
          <w:color w:val="auto"/>
        </w:rPr>
        <w:t xml:space="preserve">) Participants </w:t>
      </w:r>
      <w:r>
        <w:rPr>
          <w:color w:val="auto"/>
        </w:rPr>
        <w:t>we</w:t>
      </w:r>
      <w:r w:rsidRPr="007123E3">
        <w:rPr>
          <w:color w:val="auto"/>
        </w:rPr>
        <w:t xml:space="preserve">re taken to the correct task in ODK. </w:t>
      </w:r>
      <w:r>
        <w:rPr>
          <w:color w:val="auto"/>
        </w:rPr>
        <w:t>c</w:t>
      </w:r>
      <w:r w:rsidRPr="007123E3">
        <w:rPr>
          <w:color w:val="auto"/>
        </w:rPr>
        <w:t xml:space="preserve">) </w:t>
      </w:r>
      <w:r>
        <w:rPr>
          <w:color w:val="auto"/>
        </w:rPr>
        <w:t>O</w:t>
      </w:r>
      <w:r w:rsidRPr="007123E3">
        <w:rPr>
          <w:color w:val="auto"/>
        </w:rPr>
        <w:t xml:space="preserve">nce completed forms </w:t>
      </w:r>
      <w:r>
        <w:rPr>
          <w:color w:val="auto"/>
        </w:rPr>
        <w:t>we</w:t>
      </w:r>
      <w:r w:rsidRPr="007123E3">
        <w:rPr>
          <w:color w:val="auto"/>
        </w:rPr>
        <w:t>re encrypted &amp; sent to a server when there is a data connection</w:t>
      </w:r>
      <w:r>
        <w:rPr>
          <w:color w:val="auto"/>
        </w:rPr>
        <w:t>,</w:t>
      </w:r>
      <w:r w:rsidRPr="007123E3">
        <w:rPr>
          <w:color w:val="auto"/>
        </w:rPr>
        <w:t xml:space="preserve"> </w:t>
      </w:r>
      <w:r>
        <w:rPr>
          <w:color w:val="auto"/>
        </w:rPr>
        <w:t>d</w:t>
      </w:r>
      <w:r w:rsidRPr="007123E3">
        <w:rPr>
          <w:color w:val="auto"/>
        </w:rPr>
        <w:t xml:space="preserve">) </w:t>
      </w:r>
      <w:r>
        <w:rPr>
          <w:color w:val="auto"/>
        </w:rPr>
        <w:t>d</w:t>
      </w:r>
      <w:r w:rsidRPr="007123E3">
        <w:rPr>
          <w:color w:val="auto"/>
        </w:rPr>
        <w:t xml:space="preserve">ata </w:t>
      </w:r>
      <w:r>
        <w:rPr>
          <w:color w:val="auto"/>
        </w:rPr>
        <w:t>we</w:t>
      </w:r>
      <w:r w:rsidRPr="007123E3">
        <w:rPr>
          <w:color w:val="auto"/>
        </w:rPr>
        <w:t xml:space="preserve">re scraped from server at regular intervals to calculate the “top ups” due to participants using </w:t>
      </w:r>
      <w:r w:rsidRPr="00E04A39">
        <w:rPr>
          <w:color w:val="auto"/>
        </w:rPr>
        <w:t>the</w:t>
      </w:r>
      <w:r w:rsidRPr="007123E3">
        <w:rPr>
          <w:color w:val="auto"/>
        </w:rPr>
        <w:t xml:space="preserve"> R package</w:t>
      </w:r>
      <w:r w:rsidRPr="00E04A39">
        <w:rPr>
          <w:color w:val="auto"/>
        </w:rPr>
        <w:t xml:space="preserve"> RuODK</w:t>
      </w:r>
      <w:r w:rsidRPr="00E04A39">
        <w:rPr>
          <w:color w:val="auto"/>
        </w:rPr>
        <w:fldChar w:fldCharType="begin"/>
      </w:r>
      <w:r w:rsidR="001F577E">
        <w:rPr>
          <w:color w:val="auto"/>
        </w:rPr>
        <w:instrText xml:space="preserve"> ADDIN ZOTERO_ITEM CSL_CITATION {"citationID":"p5Q7QrI8","properties":{"formattedCitation":"(Mayer 2021)","plainCitation":"(Mayer 2021)","noteIndex":0},"citationItems":[{"id":"0cG4Aqq1/pRCD4RJd","uris":["http://zotero.org/users/6332819/items/5EKSBQZA"],"itemData":{"id":827,"type":"software","abstract":"Code: https://github.com/ropensci/ruODK Documentation: https://docs.ropensci.org/ruODK/ ruODK is an R client to access and parse data from ODK Central. OpenDataKit (ODK) is free-and open-source software that helps millions of people collect data quickly, accurately, offline, and at scale. The software is in active use in every country in the world and is supported by a large and helpful community. ruODK assumes some familiarity of its users with the ODK ecosystem and workflows. For a detailed overview, read the extensive ODK documentation and visit the friendly ODK forum. ODK Central is a cloud-based data clearinghouse for digitally captured data, replacing the older software ODK Aggregate. ODK Central manages user accounts and permissions, stores form definitions, and allows data collection clients like ODK Collect to connect to it for form download and submission upload. While this repository holds a snapshot of the package (both as source and binary), it is best practice to install the latest version of ruODK from GitHub by running `remotes::install_github('ropensci/ruODK@main', dependencies = TRUE, ask=FALSE, update=TRUE)`.","note":"DOI: 10.5281/zenodo.5559164","publisher":"Zenodo","source":"Zenodo","title":"ruODK: An R Client for the ODK Central API","title-short":"ruODK","URL":"https://zenodo.org/records/5559164","version":"1.3.0","author":[{"family":"Mayer","given":"Florian Wendelin"}],"accessed":{"date-parts":[["2024",1,22]]},"issued":{"date-parts":[["2021",10,10]]}}}],"schema":"https://github.com/citation-style-language/schema/raw/master/csl-citation.json"} </w:instrText>
      </w:r>
      <w:r w:rsidRPr="00E04A39">
        <w:rPr>
          <w:color w:val="auto"/>
        </w:rPr>
        <w:fldChar w:fldCharType="separate"/>
      </w:r>
      <w:r w:rsidR="001F577E" w:rsidRPr="001F577E">
        <w:t>(Mayer 2021)</w:t>
      </w:r>
      <w:r w:rsidRPr="00E04A39">
        <w:rPr>
          <w:color w:val="auto"/>
        </w:rPr>
        <w:fldChar w:fldCharType="end"/>
      </w:r>
      <w:r w:rsidRPr="00E04A39">
        <w:rPr>
          <w:color w:val="auto"/>
        </w:rPr>
        <w:t xml:space="preserve"> </w:t>
      </w:r>
      <w:r w:rsidRPr="007123E3">
        <w:rPr>
          <w:color w:val="auto"/>
        </w:rPr>
        <w:t xml:space="preserve">. </w:t>
      </w:r>
      <w:r>
        <w:rPr>
          <w:color w:val="auto"/>
        </w:rPr>
        <w:t>e</w:t>
      </w:r>
      <w:r w:rsidRPr="007123E3">
        <w:rPr>
          <w:color w:val="auto"/>
        </w:rPr>
        <w:t xml:space="preserve">) Top ups values </w:t>
      </w:r>
      <w:r>
        <w:rPr>
          <w:color w:val="auto"/>
        </w:rPr>
        <w:t>we</w:t>
      </w:r>
      <w:r w:rsidRPr="007123E3">
        <w:rPr>
          <w:color w:val="auto"/>
        </w:rPr>
        <w:t>re sent to mobile providers and sent directly to participants devices as compensation. Illustrations by A.R.L.</w:t>
      </w:r>
    </w:p>
    <w:p w14:paraId="31CA2D4F" w14:textId="77777777" w:rsidR="00C37B6D" w:rsidRDefault="00C37B6D">
      <w:pPr>
        <w:spacing w:after="160" w:line="259" w:lineRule="auto"/>
        <w:rPr>
          <w:rFonts w:asciiTheme="minorHAnsi" w:eastAsia="Times New Roman" w:hAnsiTheme="minorHAnsi" w:cstheme="minorHAnsi"/>
          <w:i/>
          <w:iCs/>
          <w:sz w:val="18"/>
          <w:szCs w:val="18"/>
        </w:rPr>
      </w:pPr>
      <w:r>
        <w:rPr>
          <w:rFonts w:asciiTheme="minorHAnsi" w:eastAsia="Times New Roman" w:hAnsiTheme="minorHAnsi" w:cstheme="minorHAnsi"/>
          <w:i/>
          <w:iCs/>
          <w:sz w:val="18"/>
          <w:szCs w:val="18"/>
        </w:rPr>
        <w:br w:type="page"/>
      </w:r>
    </w:p>
    <w:p w14:paraId="732FE5D4" w14:textId="426B8348" w:rsidR="00C37B6D" w:rsidRDefault="00C37B6D" w:rsidP="001F577E">
      <w:pPr>
        <w:jc w:val="both"/>
        <w:rPr>
          <w:rFonts w:asciiTheme="minorHAnsi" w:eastAsia="Times New Roman" w:hAnsiTheme="minorHAnsi" w:cstheme="minorHAnsi"/>
          <w:i/>
          <w:iCs/>
          <w:sz w:val="18"/>
          <w:szCs w:val="18"/>
        </w:rPr>
      </w:pPr>
      <w:r>
        <w:rPr>
          <w:noProof/>
        </w:rPr>
        <w:lastRenderedPageBreak/>
        <w:drawing>
          <wp:inline distT="0" distB="0" distL="0" distR="0" wp14:anchorId="3C63AC0D" wp14:editId="6F059E9F">
            <wp:extent cx="5600700" cy="2806700"/>
            <wp:effectExtent l="0" t="0" r="0" b="0"/>
            <wp:docPr id="2124068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0700" cy="2806700"/>
                    </a:xfrm>
                    <a:prstGeom prst="rect">
                      <a:avLst/>
                    </a:prstGeom>
                    <a:noFill/>
                    <a:ln>
                      <a:noFill/>
                    </a:ln>
                  </pic:spPr>
                </pic:pic>
              </a:graphicData>
            </a:graphic>
          </wp:inline>
        </w:drawing>
      </w:r>
    </w:p>
    <w:p w14:paraId="59F6C685" w14:textId="12D79305" w:rsidR="009A0131" w:rsidRPr="00B33017" w:rsidRDefault="009A0131" w:rsidP="001F577E">
      <w:pPr>
        <w:jc w:val="both"/>
        <w:rPr>
          <w:rFonts w:asciiTheme="minorHAnsi" w:eastAsia="Times New Roman" w:hAnsiTheme="minorHAnsi" w:cstheme="minorHAnsi"/>
          <w:i/>
          <w:iCs/>
          <w:sz w:val="18"/>
          <w:szCs w:val="18"/>
        </w:rPr>
      </w:pPr>
      <w:r w:rsidRPr="002A2757">
        <w:rPr>
          <w:rFonts w:asciiTheme="minorHAnsi" w:eastAsia="Times New Roman" w:hAnsiTheme="minorHAnsi" w:cstheme="minorHAnsi"/>
          <w:i/>
          <w:iCs/>
          <w:sz w:val="18"/>
          <w:szCs w:val="18"/>
        </w:rPr>
        <w:t>Figure 5:</w:t>
      </w:r>
      <w:r w:rsidRPr="002A2757">
        <w:rPr>
          <w:rFonts w:asciiTheme="minorHAnsi" w:eastAsia="Times New Roman" w:hAnsiTheme="minorHAnsi" w:cstheme="minorHAnsi"/>
          <w:b/>
          <w:bCs/>
          <w:i/>
          <w:iCs/>
          <w:sz w:val="18"/>
          <w:szCs w:val="18"/>
        </w:rPr>
        <w:t xml:space="preserve"> </w:t>
      </w:r>
      <w:r w:rsidRPr="002A2757">
        <w:rPr>
          <w:rFonts w:asciiTheme="minorHAnsi" w:eastAsia="Times New Roman" w:hAnsiTheme="minorHAnsi" w:cstheme="minorHAnsi"/>
          <w:i/>
          <w:iCs/>
          <w:sz w:val="18"/>
          <w:szCs w:val="18"/>
        </w:rPr>
        <w:t>Example of high-dimensional participation analysis on S</w:t>
      </w:r>
      <w:r w:rsidRPr="002A2757">
        <w:rPr>
          <w:rFonts w:asciiTheme="minorHAnsi" w:eastAsia="Times New Roman" w:hAnsiTheme="minorHAnsi" w:cstheme="minorHAnsi"/>
          <w:i/>
          <w:iCs/>
          <w:sz w:val="18"/>
          <w:szCs w:val="18"/>
          <w:vertAlign w:val="subscript"/>
        </w:rPr>
        <w:t>4</w:t>
      </w:r>
      <w:r w:rsidRPr="002A2757">
        <w:rPr>
          <w:rFonts w:asciiTheme="minorHAnsi" w:eastAsia="Times New Roman" w:hAnsiTheme="minorHAnsi" w:cstheme="minorHAnsi"/>
          <w:i/>
          <w:iCs/>
          <w:sz w:val="18"/>
          <w:szCs w:val="18"/>
        </w:rPr>
        <w:t xml:space="preserve"> from 2023 studies in Kenya, South Africa and Peru</w:t>
      </w:r>
      <w:r>
        <w:rPr>
          <w:rFonts w:asciiTheme="minorHAnsi" w:eastAsia="Times New Roman" w:hAnsiTheme="minorHAnsi" w:cstheme="minorHAnsi"/>
          <w:i/>
          <w:iCs/>
          <w:sz w:val="18"/>
          <w:szCs w:val="18"/>
        </w:rPr>
        <w:fldChar w:fldCharType="begin"/>
      </w:r>
      <w:r w:rsidR="001F577E">
        <w:rPr>
          <w:rFonts w:asciiTheme="minorHAnsi" w:eastAsia="Times New Roman" w:hAnsiTheme="minorHAnsi" w:cstheme="minorHAnsi"/>
          <w:i/>
          <w:iCs/>
          <w:sz w:val="18"/>
          <w:szCs w:val="18"/>
        </w:rPr>
        <w:instrText xml:space="preserve"> ADDIN ZOTERO_ITEM CSL_CITATION {"citationID":"DOVpGhxG","properties":{"formattedCitation":"(A. R. Lewis, Bell, Casas, Kupiec-Teahan, Sanchez, et al. 2024)","plainCitation":"(A. R. Lewis, Bell, Casas, Kupiec-Teahan, Sanchez, et al. 2024)","noteIndex":0},"citationItems":[{"id":4867,"uris":["http://zotero.org/users/9746187/items/C9MYG726"],"itemData":{"id":4867,"type":"article-journal","abstract":"With less than half of the worldʼs urban population having safely managed sanitation due to the high cost and difficulty of building sewers and treatment plants, many rely on off-grid options like pit latrines and septic tanks, which are hard to empty and often lead to illegal waste dumping; this research focuses on container-based sanitation (CBS) as an emerging off-grid solution. Off-grid sanitation refers to waste management systems that operate independently of centralized infrastructure and CBS is a service providing toilets that collect human waste in sealable containers, which are regularly emptied and safely disposed of. These data relate to a project investigating CBS in Kenya, Peru, and South Africa, focusing on how different user groups access and utilize sanitation – contrasting CBS with other types. Participants, acting as citizen scientists, collected confidential data through a dedicated smartphone app designed by the authors and external contractors. This project aimed to explore the effective scaling, management, and regulation of off-grid sanitation systems, relevant to academics in urban planning, water and sanitation services, institutional capability, policy and governance, and those addressing inequality and poverty reduction. The 12-month data collection period offered participants small incentives for weekly engagement, in a micro payment for micro tasks approach. Participants were randomly selected, attended a training workshop, and (where needed) were given a smartphone which they could keep at the end of the project. We conducted weekly smartphone surveys in over 300 households across informal settlements. These surveys aimed to understand human-environment interactions by capturing daily life, wellbeing, income, infrastructural service use, and socioeconomic variables at a weekly resolution, contributing to more informed analyses and decision-making. The smartphone-based approach offers efficient, cost-effective, and flexible data collection, enabling extensive geographical coverage, broad subject areas, and frequent engagement. The Open Data Kit (ODK) tools were used to support data collection in the resource-constrained environment with limited or intermittent connectivity.","container-title":"Data in Brief","DOI":"10.1016/j.dib.2024.110635","ISSN":"2352-3409","journalAbbreviation":"Data in Brief","page":"110635","source":"ScienceDirect","title":"Comparative sanitation data from high-frequency phone surveys across 3 countries","volume":"55","author":[{"family":"Lewis","given":"Amy R."},{"family":"Bell","given":"Andrew R."},{"family":"Casas","given":"Ana"},{"family":"Kupiec-Teahan","given":"Beata"},{"family":"Sanchez","given":"José Mendoza"},{"family":"Willcock","given":"Simon"},{"family":"Anciano","given":"Fiona"},{"family":"Barrington","given":"Dani J."},{"family":"Dube","given":"Mmeli"},{"family":"Hutchings","given":"Paul"},{"family":"Karani","given":"Caroline"},{"family":"Llaxacondor","given":"Arturo"},{"family":"López","given":"Hellen"},{"family":"Mdee","given":"Anna L."},{"family":"Ofori","given":"Alesia D."},{"family":"Riungu","given":"Joy N."},{"family":"Russel","given":"Kory C."},{"family":"Parker","given":"Alison H."}],"issued":{"date-parts":[["2024",8,1]]}}}],"schema":"https://github.com/citation-style-language/schema/raw/master/csl-citation.json"} </w:instrText>
      </w:r>
      <w:r>
        <w:rPr>
          <w:rFonts w:asciiTheme="minorHAnsi" w:eastAsia="Times New Roman" w:hAnsiTheme="minorHAnsi" w:cstheme="minorHAnsi"/>
          <w:i/>
          <w:iCs/>
          <w:sz w:val="18"/>
          <w:szCs w:val="18"/>
        </w:rPr>
        <w:fldChar w:fldCharType="separate"/>
      </w:r>
      <w:r w:rsidR="001F577E" w:rsidRPr="001F577E">
        <w:rPr>
          <w:sz w:val="18"/>
        </w:rPr>
        <w:t>(A. R. Lewis, Bell, Casas, Kupiec-Teahan, Sanchez, et al. 2024)</w:t>
      </w:r>
      <w:r>
        <w:rPr>
          <w:rFonts w:asciiTheme="minorHAnsi" w:eastAsia="Times New Roman" w:hAnsiTheme="minorHAnsi" w:cstheme="minorHAnsi"/>
          <w:i/>
          <w:iCs/>
          <w:sz w:val="18"/>
          <w:szCs w:val="18"/>
        </w:rPr>
        <w:fldChar w:fldCharType="end"/>
      </w:r>
      <w:r>
        <w:rPr>
          <w:rFonts w:asciiTheme="minorHAnsi" w:eastAsia="Times New Roman" w:hAnsiTheme="minorHAnsi" w:cstheme="minorHAnsi"/>
          <w:i/>
          <w:iCs/>
          <w:sz w:val="18"/>
          <w:szCs w:val="18"/>
        </w:rPr>
        <w:t>:</w:t>
      </w:r>
      <w:r w:rsidRPr="002A2757">
        <w:rPr>
          <w:rFonts w:asciiTheme="minorHAnsi" w:eastAsia="Times New Roman" w:hAnsiTheme="minorHAnsi" w:cstheme="minorHAnsi"/>
          <w:i/>
          <w:iCs/>
          <w:sz w:val="18"/>
          <w:szCs w:val="18"/>
        </w:rPr>
        <w:t xml:space="preserve">  A) Multi-country dataset showing number of tasks completed by respondent, by week; B) Identification of highest-frequency non-engagement patterns in dataset shown in (A).</w:t>
      </w:r>
    </w:p>
    <w:p w14:paraId="5AAB476C" w14:textId="77777777" w:rsidR="00B83E42" w:rsidRDefault="00B83E42" w:rsidP="0062100E">
      <w:pPr>
        <w:spacing w:after="160" w:line="259" w:lineRule="auto"/>
        <w:jc w:val="both"/>
        <w:rPr>
          <w:b/>
          <w:bCs/>
          <w:sz w:val="22"/>
          <w:szCs w:val="22"/>
        </w:rPr>
      </w:pPr>
    </w:p>
    <w:p w14:paraId="0156565A" w14:textId="77777777" w:rsidR="00B83E42" w:rsidRPr="005B605D" w:rsidRDefault="00B83E42" w:rsidP="0062100E">
      <w:pPr>
        <w:spacing w:after="160" w:line="259" w:lineRule="auto"/>
        <w:jc w:val="both"/>
        <w:rPr>
          <w:b/>
          <w:bCs/>
          <w:sz w:val="22"/>
          <w:szCs w:val="22"/>
        </w:rPr>
      </w:pPr>
    </w:p>
    <w:sectPr w:rsidR="00B83E42" w:rsidRPr="005B605D" w:rsidSect="00DF73B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361D" w14:textId="77777777" w:rsidR="00102BBE" w:rsidRDefault="00102BBE" w:rsidP="00461180">
      <w:r>
        <w:separator/>
      </w:r>
    </w:p>
  </w:endnote>
  <w:endnote w:type="continuationSeparator" w:id="0">
    <w:p w14:paraId="1D8CA142" w14:textId="77777777" w:rsidR="00102BBE" w:rsidRDefault="00102BBE" w:rsidP="00461180">
      <w:r>
        <w:continuationSeparator/>
      </w:r>
    </w:p>
  </w:endnote>
  <w:endnote w:type="continuationNotice" w:id="1">
    <w:p w14:paraId="76D2C075" w14:textId="77777777" w:rsidR="00102BBE" w:rsidRDefault="00102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F6AC" w14:textId="77777777" w:rsidR="00102BBE" w:rsidRDefault="00102BBE" w:rsidP="00461180">
      <w:r>
        <w:separator/>
      </w:r>
    </w:p>
  </w:footnote>
  <w:footnote w:type="continuationSeparator" w:id="0">
    <w:p w14:paraId="73D99986" w14:textId="77777777" w:rsidR="00102BBE" w:rsidRDefault="00102BBE" w:rsidP="00461180">
      <w:r>
        <w:continuationSeparator/>
      </w:r>
    </w:p>
  </w:footnote>
  <w:footnote w:type="continuationNotice" w:id="1">
    <w:p w14:paraId="1F4733E4" w14:textId="77777777" w:rsidR="00102BBE" w:rsidRDefault="00102B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12C"/>
    <w:multiLevelType w:val="multilevel"/>
    <w:tmpl w:val="CEF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278E8"/>
    <w:multiLevelType w:val="hybridMultilevel"/>
    <w:tmpl w:val="7A7C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87324"/>
    <w:multiLevelType w:val="hybridMultilevel"/>
    <w:tmpl w:val="D6FC0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11DA0"/>
    <w:multiLevelType w:val="hybridMultilevel"/>
    <w:tmpl w:val="76AC2EAE"/>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04E0107"/>
    <w:multiLevelType w:val="hybridMultilevel"/>
    <w:tmpl w:val="108667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D5DB7"/>
    <w:multiLevelType w:val="hybridMultilevel"/>
    <w:tmpl w:val="1F92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17BDB"/>
    <w:multiLevelType w:val="hybridMultilevel"/>
    <w:tmpl w:val="F124AEA8"/>
    <w:lvl w:ilvl="0" w:tplc="A64C6548">
      <w:start w:val="1"/>
      <w:numFmt w:val="decimal"/>
      <w:lvlText w:val="%1)"/>
      <w:lvlJc w:val="left"/>
      <w:pPr>
        <w:ind w:left="720" w:hanging="360"/>
      </w:pPr>
      <w:rPr>
        <w:rFonts w:eastAsia="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A5E4D"/>
    <w:multiLevelType w:val="hybridMultilevel"/>
    <w:tmpl w:val="EB84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0709A"/>
    <w:multiLevelType w:val="multilevel"/>
    <w:tmpl w:val="6D84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7A1F92"/>
    <w:multiLevelType w:val="hybridMultilevel"/>
    <w:tmpl w:val="1F9E3C4E"/>
    <w:lvl w:ilvl="0" w:tplc="2C148B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1A1429"/>
    <w:multiLevelType w:val="hybridMultilevel"/>
    <w:tmpl w:val="6AC0AF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51D08"/>
    <w:multiLevelType w:val="hybridMultilevel"/>
    <w:tmpl w:val="D2B8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47FD0"/>
    <w:multiLevelType w:val="hybridMultilevel"/>
    <w:tmpl w:val="3D62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E6944"/>
    <w:multiLevelType w:val="hybridMultilevel"/>
    <w:tmpl w:val="2E92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9290C"/>
    <w:multiLevelType w:val="hybridMultilevel"/>
    <w:tmpl w:val="F948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D7803"/>
    <w:multiLevelType w:val="hybridMultilevel"/>
    <w:tmpl w:val="CB0C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D1BFE"/>
    <w:multiLevelType w:val="hybridMultilevel"/>
    <w:tmpl w:val="967EF0E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0C2896"/>
    <w:multiLevelType w:val="multilevel"/>
    <w:tmpl w:val="94305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A650F9"/>
    <w:multiLevelType w:val="hybridMultilevel"/>
    <w:tmpl w:val="464E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D839A8"/>
    <w:multiLevelType w:val="hybridMultilevel"/>
    <w:tmpl w:val="1E10C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5673F6"/>
    <w:multiLevelType w:val="hybridMultilevel"/>
    <w:tmpl w:val="F998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1508D"/>
    <w:multiLevelType w:val="hybridMultilevel"/>
    <w:tmpl w:val="F0BE3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11149E"/>
    <w:multiLevelType w:val="multilevel"/>
    <w:tmpl w:val="3126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619515">
    <w:abstractNumId w:val="3"/>
    <w:lvlOverride w:ilvl="0">
      <w:startOverride w:val="1"/>
    </w:lvlOverride>
    <w:lvlOverride w:ilvl="1"/>
    <w:lvlOverride w:ilvl="2"/>
    <w:lvlOverride w:ilvl="3"/>
    <w:lvlOverride w:ilvl="4"/>
    <w:lvlOverride w:ilvl="5"/>
    <w:lvlOverride w:ilvl="6"/>
    <w:lvlOverride w:ilvl="7"/>
    <w:lvlOverride w:ilvl="8"/>
  </w:num>
  <w:num w:numId="2" w16cid:durableId="657735160">
    <w:abstractNumId w:val="3"/>
  </w:num>
  <w:num w:numId="3" w16cid:durableId="1189686218">
    <w:abstractNumId w:val="13"/>
  </w:num>
  <w:num w:numId="4" w16cid:durableId="1261109885">
    <w:abstractNumId w:val="14"/>
  </w:num>
  <w:num w:numId="5" w16cid:durableId="677733827">
    <w:abstractNumId w:val="21"/>
  </w:num>
  <w:num w:numId="6" w16cid:durableId="1525634453">
    <w:abstractNumId w:val="7"/>
  </w:num>
  <w:num w:numId="7" w16cid:durableId="652876604">
    <w:abstractNumId w:val="11"/>
  </w:num>
  <w:num w:numId="8" w16cid:durableId="356928528">
    <w:abstractNumId w:val="1"/>
  </w:num>
  <w:num w:numId="9" w16cid:durableId="935749455">
    <w:abstractNumId w:val="12"/>
  </w:num>
  <w:num w:numId="10" w16cid:durableId="247664938">
    <w:abstractNumId w:val="19"/>
  </w:num>
  <w:num w:numId="11" w16cid:durableId="186019877">
    <w:abstractNumId w:val="20"/>
  </w:num>
  <w:num w:numId="12" w16cid:durableId="24716420">
    <w:abstractNumId w:val="4"/>
  </w:num>
  <w:num w:numId="13" w16cid:durableId="962539463">
    <w:abstractNumId w:val="18"/>
  </w:num>
  <w:num w:numId="14" w16cid:durableId="2047681509">
    <w:abstractNumId w:val="6"/>
  </w:num>
  <w:num w:numId="15" w16cid:durableId="2046522490">
    <w:abstractNumId w:val="0"/>
  </w:num>
  <w:num w:numId="16" w16cid:durableId="2046982640">
    <w:abstractNumId w:val="2"/>
  </w:num>
  <w:num w:numId="17" w16cid:durableId="351032830">
    <w:abstractNumId w:val="9"/>
  </w:num>
  <w:num w:numId="18" w16cid:durableId="1507556066">
    <w:abstractNumId w:val="22"/>
  </w:num>
  <w:num w:numId="19" w16cid:durableId="898398654">
    <w:abstractNumId w:val="17"/>
  </w:num>
  <w:num w:numId="20" w16cid:durableId="1442917692">
    <w:abstractNumId w:val="8"/>
  </w:num>
  <w:num w:numId="21" w16cid:durableId="1294562796">
    <w:abstractNumId w:val="10"/>
  </w:num>
  <w:num w:numId="22" w16cid:durableId="156923525">
    <w:abstractNumId w:val="5"/>
  </w:num>
  <w:num w:numId="23" w16cid:durableId="132720387">
    <w:abstractNumId w:val="16"/>
  </w:num>
  <w:num w:numId="24" w16cid:durableId="20125620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81"/>
    <w:rsid w:val="00004066"/>
    <w:rsid w:val="0000434C"/>
    <w:rsid w:val="0001037E"/>
    <w:rsid w:val="0001095A"/>
    <w:rsid w:val="00013DB6"/>
    <w:rsid w:val="000143AD"/>
    <w:rsid w:val="0001551C"/>
    <w:rsid w:val="00015DAE"/>
    <w:rsid w:val="00020AD4"/>
    <w:rsid w:val="00020E42"/>
    <w:rsid w:val="00023FCC"/>
    <w:rsid w:val="00032C5D"/>
    <w:rsid w:val="00036777"/>
    <w:rsid w:val="00037A87"/>
    <w:rsid w:val="000451BF"/>
    <w:rsid w:val="000533B4"/>
    <w:rsid w:val="00053DF5"/>
    <w:rsid w:val="00053EA0"/>
    <w:rsid w:val="00054225"/>
    <w:rsid w:val="00054FFA"/>
    <w:rsid w:val="00055A49"/>
    <w:rsid w:val="0006072B"/>
    <w:rsid w:val="00062FC2"/>
    <w:rsid w:val="000664CB"/>
    <w:rsid w:val="00066C7D"/>
    <w:rsid w:val="000678EE"/>
    <w:rsid w:val="00070107"/>
    <w:rsid w:val="000717A0"/>
    <w:rsid w:val="00072461"/>
    <w:rsid w:val="00073F29"/>
    <w:rsid w:val="000820E7"/>
    <w:rsid w:val="00082BA7"/>
    <w:rsid w:val="00083A32"/>
    <w:rsid w:val="000844D9"/>
    <w:rsid w:val="000854FA"/>
    <w:rsid w:val="00086F36"/>
    <w:rsid w:val="000939AC"/>
    <w:rsid w:val="000962EB"/>
    <w:rsid w:val="00096AC1"/>
    <w:rsid w:val="00097AC3"/>
    <w:rsid w:val="000A1AA8"/>
    <w:rsid w:val="000A202E"/>
    <w:rsid w:val="000A2F06"/>
    <w:rsid w:val="000A3033"/>
    <w:rsid w:val="000A3750"/>
    <w:rsid w:val="000A4759"/>
    <w:rsid w:val="000A5EA0"/>
    <w:rsid w:val="000B123B"/>
    <w:rsid w:val="000B4B33"/>
    <w:rsid w:val="000B6F41"/>
    <w:rsid w:val="000C0EAD"/>
    <w:rsid w:val="000C1AB7"/>
    <w:rsid w:val="000C240C"/>
    <w:rsid w:val="000C40C4"/>
    <w:rsid w:val="000C7F6E"/>
    <w:rsid w:val="000D16B5"/>
    <w:rsid w:val="000D1CDC"/>
    <w:rsid w:val="000D22AA"/>
    <w:rsid w:val="000D49C3"/>
    <w:rsid w:val="000D53F1"/>
    <w:rsid w:val="000E0A54"/>
    <w:rsid w:val="000E34CF"/>
    <w:rsid w:val="000E4D43"/>
    <w:rsid w:val="000E606E"/>
    <w:rsid w:val="000E6A36"/>
    <w:rsid w:val="000E75F7"/>
    <w:rsid w:val="000F3F87"/>
    <w:rsid w:val="001010CF"/>
    <w:rsid w:val="001029A8"/>
    <w:rsid w:val="00102BBE"/>
    <w:rsid w:val="00103F2F"/>
    <w:rsid w:val="00105689"/>
    <w:rsid w:val="00105B33"/>
    <w:rsid w:val="001068F3"/>
    <w:rsid w:val="00110919"/>
    <w:rsid w:val="00110A49"/>
    <w:rsid w:val="00113EB7"/>
    <w:rsid w:val="001146D5"/>
    <w:rsid w:val="00114AFD"/>
    <w:rsid w:val="0011540E"/>
    <w:rsid w:val="0011560F"/>
    <w:rsid w:val="0012115D"/>
    <w:rsid w:val="00121216"/>
    <w:rsid w:val="001216BA"/>
    <w:rsid w:val="00122B09"/>
    <w:rsid w:val="00123864"/>
    <w:rsid w:val="00123D4E"/>
    <w:rsid w:val="00124575"/>
    <w:rsid w:val="00125AD8"/>
    <w:rsid w:val="00127009"/>
    <w:rsid w:val="00130D83"/>
    <w:rsid w:val="00130F27"/>
    <w:rsid w:val="001326AF"/>
    <w:rsid w:val="00133F1F"/>
    <w:rsid w:val="001347BA"/>
    <w:rsid w:val="0013591B"/>
    <w:rsid w:val="00135AD1"/>
    <w:rsid w:val="00135C5E"/>
    <w:rsid w:val="00136BD1"/>
    <w:rsid w:val="00137402"/>
    <w:rsid w:val="001446A7"/>
    <w:rsid w:val="001468C2"/>
    <w:rsid w:val="0015491C"/>
    <w:rsid w:val="001573AD"/>
    <w:rsid w:val="001573B5"/>
    <w:rsid w:val="00157662"/>
    <w:rsid w:val="001603C7"/>
    <w:rsid w:val="001612FE"/>
    <w:rsid w:val="00161AB7"/>
    <w:rsid w:val="00161B05"/>
    <w:rsid w:val="00163B8F"/>
    <w:rsid w:val="00167950"/>
    <w:rsid w:val="0018261E"/>
    <w:rsid w:val="0018411C"/>
    <w:rsid w:val="00184611"/>
    <w:rsid w:val="00184B07"/>
    <w:rsid w:val="00190539"/>
    <w:rsid w:val="00195542"/>
    <w:rsid w:val="00196C2C"/>
    <w:rsid w:val="001A03F4"/>
    <w:rsid w:val="001A0A87"/>
    <w:rsid w:val="001A35D7"/>
    <w:rsid w:val="001A3B88"/>
    <w:rsid w:val="001A49BE"/>
    <w:rsid w:val="001B0622"/>
    <w:rsid w:val="001B093C"/>
    <w:rsid w:val="001B4951"/>
    <w:rsid w:val="001B60E1"/>
    <w:rsid w:val="001B6944"/>
    <w:rsid w:val="001C08B1"/>
    <w:rsid w:val="001C18D0"/>
    <w:rsid w:val="001C190A"/>
    <w:rsid w:val="001C1ACC"/>
    <w:rsid w:val="001C1BD5"/>
    <w:rsid w:val="001C2D56"/>
    <w:rsid w:val="001C496C"/>
    <w:rsid w:val="001C5774"/>
    <w:rsid w:val="001C5E89"/>
    <w:rsid w:val="001C776C"/>
    <w:rsid w:val="001D3D1F"/>
    <w:rsid w:val="001D3F4E"/>
    <w:rsid w:val="001D75AE"/>
    <w:rsid w:val="001D7E49"/>
    <w:rsid w:val="001E0714"/>
    <w:rsid w:val="001E33D1"/>
    <w:rsid w:val="001E3E03"/>
    <w:rsid w:val="001E47C7"/>
    <w:rsid w:val="001E5960"/>
    <w:rsid w:val="001F36BB"/>
    <w:rsid w:val="001F4199"/>
    <w:rsid w:val="001F4553"/>
    <w:rsid w:val="001F4D1F"/>
    <w:rsid w:val="001F577E"/>
    <w:rsid w:val="00200FF4"/>
    <w:rsid w:val="00201D36"/>
    <w:rsid w:val="00202784"/>
    <w:rsid w:val="00206A40"/>
    <w:rsid w:val="002078CD"/>
    <w:rsid w:val="00214437"/>
    <w:rsid w:val="00216675"/>
    <w:rsid w:val="00220D4F"/>
    <w:rsid w:val="002241A7"/>
    <w:rsid w:val="00226189"/>
    <w:rsid w:val="002266E8"/>
    <w:rsid w:val="00232B94"/>
    <w:rsid w:val="002338F1"/>
    <w:rsid w:val="00235698"/>
    <w:rsid w:val="0024290A"/>
    <w:rsid w:val="00250A1A"/>
    <w:rsid w:val="002510A6"/>
    <w:rsid w:val="0025342A"/>
    <w:rsid w:val="002543BF"/>
    <w:rsid w:val="0025616D"/>
    <w:rsid w:val="0026072B"/>
    <w:rsid w:val="00261D52"/>
    <w:rsid w:val="00265D00"/>
    <w:rsid w:val="002703C9"/>
    <w:rsid w:val="0027121E"/>
    <w:rsid w:val="002715B4"/>
    <w:rsid w:val="00271D64"/>
    <w:rsid w:val="00273370"/>
    <w:rsid w:val="00274D78"/>
    <w:rsid w:val="00277770"/>
    <w:rsid w:val="0028078E"/>
    <w:rsid w:val="00281672"/>
    <w:rsid w:val="00283FF4"/>
    <w:rsid w:val="00284693"/>
    <w:rsid w:val="00284C67"/>
    <w:rsid w:val="002867D6"/>
    <w:rsid w:val="00286BA2"/>
    <w:rsid w:val="00287BEA"/>
    <w:rsid w:val="002915FF"/>
    <w:rsid w:val="00293A60"/>
    <w:rsid w:val="00293B03"/>
    <w:rsid w:val="00296D7B"/>
    <w:rsid w:val="002976A4"/>
    <w:rsid w:val="00297E9C"/>
    <w:rsid w:val="002A0420"/>
    <w:rsid w:val="002A0CC3"/>
    <w:rsid w:val="002A1868"/>
    <w:rsid w:val="002A1F83"/>
    <w:rsid w:val="002B0E87"/>
    <w:rsid w:val="002B0EE3"/>
    <w:rsid w:val="002B3671"/>
    <w:rsid w:val="002B3FDB"/>
    <w:rsid w:val="002B622B"/>
    <w:rsid w:val="002B631F"/>
    <w:rsid w:val="002C00A4"/>
    <w:rsid w:val="002C1B62"/>
    <w:rsid w:val="002C1D03"/>
    <w:rsid w:val="002C2924"/>
    <w:rsid w:val="002C2BB6"/>
    <w:rsid w:val="002C5A01"/>
    <w:rsid w:val="002C76F8"/>
    <w:rsid w:val="002C7B4F"/>
    <w:rsid w:val="002D1212"/>
    <w:rsid w:val="002D20FF"/>
    <w:rsid w:val="002D57A4"/>
    <w:rsid w:val="002D5E60"/>
    <w:rsid w:val="002E196E"/>
    <w:rsid w:val="002E3D46"/>
    <w:rsid w:val="002E5153"/>
    <w:rsid w:val="002E6268"/>
    <w:rsid w:val="002E6B1D"/>
    <w:rsid w:val="002E7131"/>
    <w:rsid w:val="002F0A3A"/>
    <w:rsid w:val="002F0C9F"/>
    <w:rsid w:val="002F730A"/>
    <w:rsid w:val="00300EBC"/>
    <w:rsid w:val="00300F4D"/>
    <w:rsid w:val="0030202D"/>
    <w:rsid w:val="003022F6"/>
    <w:rsid w:val="00306C86"/>
    <w:rsid w:val="0030757E"/>
    <w:rsid w:val="00310476"/>
    <w:rsid w:val="003123E8"/>
    <w:rsid w:val="00312606"/>
    <w:rsid w:val="00313343"/>
    <w:rsid w:val="00315350"/>
    <w:rsid w:val="00316EE7"/>
    <w:rsid w:val="0031703B"/>
    <w:rsid w:val="00317275"/>
    <w:rsid w:val="0032259C"/>
    <w:rsid w:val="003233AA"/>
    <w:rsid w:val="00326541"/>
    <w:rsid w:val="0032752D"/>
    <w:rsid w:val="00330283"/>
    <w:rsid w:val="0033046C"/>
    <w:rsid w:val="00332DB2"/>
    <w:rsid w:val="0033450B"/>
    <w:rsid w:val="003349AF"/>
    <w:rsid w:val="00337D2E"/>
    <w:rsid w:val="00340092"/>
    <w:rsid w:val="0034113E"/>
    <w:rsid w:val="0034352E"/>
    <w:rsid w:val="003450BA"/>
    <w:rsid w:val="00345D10"/>
    <w:rsid w:val="0034618F"/>
    <w:rsid w:val="00347089"/>
    <w:rsid w:val="003574B1"/>
    <w:rsid w:val="003649EE"/>
    <w:rsid w:val="00364FE3"/>
    <w:rsid w:val="00367C8B"/>
    <w:rsid w:val="00371663"/>
    <w:rsid w:val="00375131"/>
    <w:rsid w:val="00375564"/>
    <w:rsid w:val="003757DD"/>
    <w:rsid w:val="00375B03"/>
    <w:rsid w:val="00387357"/>
    <w:rsid w:val="0039016D"/>
    <w:rsid w:val="003914D7"/>
    <w:rsid w:val="00391BC7"/>
    <w:rsid w:val="00391DB8"/>
    <w:rsid w:val="003920F5"/>
    <w:rsid w:val="00393EF7"/>
    <w:rsid w:val="00395461"/>
    <w:rsid w:val="003A08AA"/>
    <w:rsid w:val="003A6008"/>
    <w:rsid w:val="003A6169"/>
    <w:rsid w:val="003A63A5"/>
    <w:rsid w:val="003A63CA"/>
    <w:rsid w:val="003B081B"/>
    <w:rsid w:val="003B1005"/>
    <w:rsid w:val="003C1BBC"/>
    <w:rsid w:val="003C1D6E"/>
    <w:rsid w:val="003C1F6C"/>
    <w:rsid w:val="003D0E5C"/>
    <w:rsid w:val="003D1566"/>
    <w:rsid w:val="003D1C18"/>
    <w:rsid w:val="003D2608"/>
    <w:rsid w:val="003D4F48"/>
    <w:rsid w:val="003D551E"/>
    <w:rsid w:val="003D73DA"/>
    <w:rsid w:val="003F01BF"/>
    <w:rsid w:val="003F2302"/>
    <w:rsid w:val="003F2945"/>
    <w:rsid w:val="003F383A"/>
    <w:rsid w:val="003F563B"/>
    <w:rsid w:val="003F7B67"/>
    <w:rsid w:val="003F7C81"/>
    <w:rsid w:val="00401539"/>
    <w:rsid w:val="004019DD"/>
    <w:rsid w:val="00402B09"/>
    <w:rsid w:val="004062F2"/>
    <w:rsid w:val="00412309"/>
    <w:rsid w:val="00412484"/>
    <w:rsid w:val="00412D95"/>
    <w:rsid w:val="004216E2"/>
    <w:rsid w:val="00422131"/>
    <w:rsid w:val="004222FA"/>
    <w:rsid w:val="00424872"/>
    <w:rsid w:val="00426A96"/>
    <w:rsid w:val="00426E12"/>
    <w:rsid w:val="00431773"/>
    <w:rsid w:val="004320B6"/>
    <w:rsid w:val="00434B2B"/>
    <w:rsid w:val="004356D8"/>
    <w:rsid w:val="004372A8"/>
    <w:rsid w:val="00437B4C"/>
    <w:rsid w:val="00440D7A"/>
    <w:rsid w:val="004446EF"/>
    <w:rsid w:val="00446519"/>
    <w:rsid w:val="00447A2E"/>
    <w:rsid w:val="004510B5"/>
    <w:rsid w:val="00455F5F"/>
    <w:rsid w:val="00457835"/>
    <w:rsid w:val="004600C4"/>
    <w:rsid w:val="00460186"/>
    <w:rsid w:val="00461180"/>
    <w:rsid w:val="004628E9"/>
    <w:rsid w:val="0046486F"/>
    <w:rsid w:val="00470D56"/>
    <w:rsid w:val="00472E93"/>
    <w:rsid w:val="004731CC"/>
    <w:rsid w:val="00475028"/>
    <w:rsid w:val="0047700A"/>
    <w:rsid w:val="004813C7"/>
    <w:rsid w:val="0048284C"/>
    <w:rsid w:val="00482BAD"/>
    <w:rsid w:val="00482CD5"/>
    <w:rsid w:val="0048385A"/>
    <w:rsid w:val="00484C4B"/>
    <w:rsid w:val="00487835"/>
    <w:rsid w:val="00492E82"/>
    <w:rsid w:val="00495F78"/>
    <w:rsid w:val="004A0264"/>
    <w:rsid w:val="004A32C4"/>
    <w:rsid w:val="004A3548"/>
    <w:rsid w:val="004A40EC"/>
    <w:rsid w:val="004A4D92"/>
    <w:rsid w:val="004A54D7"/>
    <w:rsid w:val="004A6454"/>
    <w:rsid w:val="004A6622"/>
    <w:rsid w:val="004A7BD5"/>
    <w:rsid w:val="004B1A21"/>
    <w:rsid w:val="004B2763"/>
    <w:rsid w:val="004B2C1A"/>
    <w:rsid w:val="004C1A29"/>
    <w:rsid w:val="004C3356"/>
    <w:rsid w:val="004C4E72"/>
    <w:rsid w:val="004C591A"/>
    <w:rsid w:val="004C7020"/>
    <w:rsid w:val="004D05C7"/>
    <w:rsid w:val="004D0A39"/>
    <w:rsid w:val="004D3002"/>
    <w:rsid w:val="004E1206"/>
    <w:rsid w:val="004E1B83"/>
    <w:rsid w:val="004E287B"/>
    <w:rsid w:val="004E28BD"/>
    <w:rsid w:val="004E48C9"/>
    <w:rsid w:val="004E780A"/>
    <w:rsid w:val="004F2345"/>
    <w:rsid w:val="004F2F2A"/>
    <w:rsid w:val="004F7BE9"/>
    <w:rsid w:val="00500CD6"/>
    <w:rsid w:val="005042A4"/>
    <w:rsid w:val="00505038"/>
    <w:rsid w:val="00511BD6"/>
    <w:rsid w:val="00514274"/>
    <w:rsid w:val="00516297"/>
    <w:rsid w:val="00516453"/>
    <w:rsid w:val="005177CC"/>
    <w:rsid w:val="00517D7F"/>
    <w:rsid w:val="00520705"/>
    <w:rsid w:val="005259BE"/>
    <w:rsid w:val="005307E8"/>
    <w:rsid w:val="005318AF"/>
    <w:rsid w:val="00531931"/>
    <w:rsid w:val="00532833"/>
    <w:rsid w:val="00535924"/>
    <w:rsid w:val="00537E17"/>
    <w:rsid w:val="00554308"/>
    <w:rsid w:val="005543CB"/>
    <w:rsid w:val="00555C75"/>
    <w:rsid w:val="00556363"/>
    <w:rsid w:val="00557CF5"/>
    <w:rsid w:val="00561D7A"/>
    <w:rsid w:val="00562B0A"/>
    <w:rsid w:val="00563352"/>
    <w:rsid w:val="00563F5F"/>
    <w:rsid w:val="0057012A"/>
    <w:rsid w:val="005717F3"/>
    <w:rsid w:val="00573E0C"/>
    <w:rsid w:val="0057496B"/>
    <w:rsid w:val="0057537D"/>
    <w:rsid w:val="005757CA"/>
    <w:rsid w:val="00577977"/>
    <w:rsid w:val="00581642"/>
    <w:rsid w:val="005817B6"/>
    <w:rsid w:val="0058366A"/>
    <w:rsid w:val="0058575A"/>
    <w:rsid w:val="00586AEB"/>
    <w:rsid w:val="00590255"/>
    <w:rsid w:val="00590947"/>
    <w:rsid w:val="00592136"/>
    <w:rsid w:val="005953D0"/>
    <w:rsid w:val="00596B05"/>
    <w:rsid w:val="005A008B"/>
    <w:rsid w:val="005A3DED"/>
    <w:rsid w:val="005A4C4B"/>
    <w:rsid w:val="005A61F5"/>
    <w:rsid w:val="005A71BA"/>
    <w:rsid w:val="005B4B41"/>
    <w:rsid w:val="005B5C52"/>
    <w:rsid w:val="005B605D"/>
    <w:rsid w:val="005B7298"/>
    <w:rsid w:val="005C15F9"/>
    <w:rsid w:val="005C40D3"/>
    <w:rsid w:val="005C79AD"/>
    <w:rsid w:val="005D16ED"/>
    <w:rsid w:val="005D2C67"/>
    <w:rsid w:val="005D5F28"/>
    <w:rsid w:val="005E195C"/>
    <w:rsid w:val="005E6C44"/>
    <w:rsid w:val="005F1BE4"/>
    <w:rsid w:val="005F572F"/>
    <w:rsid w:val="005F5C79"/>
    <w:rsid w:val="006006C2"/>
    <w:rsid w:val="00600BAC"/>
    <w:rsid w:val="0060194D"/>
    <w:rsid w:val="006025C8"/>
    <w:rsid w:val="00606E93"/>
    <w:rsid w:val="00606F78"/>
    <w:rsid w:val="006116BA"/>
    <w:rsid w:val="00611A4A"/>
    <w:rsid w:val="00611E0B"/>
    <w:rsid w:val="00614A0C"/>
    <w:rsid w:val="00614D7D"/>
    <w:rsid w:val="0062100E"/>
    <w:rsid w:val="00624E03"/>
    <w:rsid w:val="00625412"/>
    <w:rsid w:val="006268CE"/>
    <w:rsid w:val="0063039A"/>
    <w:rsid w:val="00631AB5"/>
    <w:rsid w:val="00633191"/>
    <w:rsid w:val="00636AD4"/>
    <w:rsid w:val="00641769"/>
    <w:rsid w:val="006434E2"/>
    <w:rsid w:val="006441FA"/>
    <w:rsid w:val="00644240"/>
    <w:rsid w:val="00644C71"/>
    <w:rsid w:val="00645307"/>
    <w:rsid w:val="00647291"/>
    <w:rsid w:val="00647A55"/>
    <w:rsid w:val="00651776"/>
    <w:rsid w:val="00651A28"/>
    <w:rsid w:val="00653D5E"/>
    <w:rsid w:val="006575DD"/>
    <w:rsid w:val="00657A20"/>
    <w:rsid w:val="00662D20"/>
    <w:rsid w:val="0066459E"/>
    <w:rsid w:val="0067012E"/>
    <w:rsid w:val="0067051C"/>
    <w:rsid w:val="00671182"/>
    <w:rsid w:val="0067143A"/>
    <w:rsid w:val="00672290"/>
    <w:rsid w:val="00673D0A"/>
    <w:rsid w:val="00680391"/>
    <w:rsid w:val="00680B25"/>
    <w:rsid w:val="00681074"/>
    <w:rsid w:val="00686BCC"/>
    <w:rsid w:val="0069710D"/>
    <w:rsid w:val="0069729F"/>
    <w:rsid w:val="006A0793"/>
    <w:rsid w:val="006A0B49"/>
    <w:rsid w:val="006A4DBC"/>
    <w:rsid w:val="006B1BF2"/>
    <w:rsid w:val="006B317F"/>
    <w:rsid w:val="006B3475"/>
    <w:rsid w:val="006B4EAC"/>
    <w:rsid w:val="006B7C6B"/>
    <w:rsid w:val="006B7D98"/>
    <w:rsid w:val="006C1CD4"/>
    <w:rsid w:val="006C2D01"/>
    <w:rsid w:val="006C2F07"/>
    <w:rsid w:val="006C2F17"/>
    <w:rsid w:val="006C40A0"/>
    <w:rsid w:val="006C5908"/>
    <w:rsid w:val="006D16FF"/>
    <w:rsid w:val="006D56D1"/>
    <w:rsid w:val="006D6AB2"/>
    <w:rsid w:val="006E1970"/>
    <w:rsid w:val="006E339C"/>
    <w:rsid w:val="006E400B"/>
    <w:rsid w:val="006E52F5"/>
    <w:rsid w:val="006E67E9"/>
    <w:rsid w:val="006E7403"/>
    <w:rsid w:val="006F2311"/>
    <w:rsid w:val="006F28DA"/>
    <w:rsid w:val="006F6418"/>
    <w:rsid w:val="006F646C"/>
    <w:rsid w:val="006F7DA1"/>
    <w:rsid w:val="007001E1"/>
    <w:rsid w:val="00701CC1"/>
    <w:rsid w:val="0070451E"/>
    <w:rsid w:val="00704EA7"/>
    <w:rsid w:val="0070526C"/>
    <w:rsid w:val="00705606"/>
    <w:rsid w:val="00706C51"/>
    <w:rsid w:val="007123E3"/>
    <w:rsid w:val="00714386"/>
    <w:rsid w:val="00716514"/>
    <w:rsid w:val="0071672A"/>
    <w:rsid w:val="00721DEE"/>
    <w:rsid w:val="00724AC2"/>
    <w:rsid w:val="00725CB9"/>
    <w:rsid w:val="00726417"/>
    <w:rsid w:val="00726E55"/>
    <w:rsid w:val="00727BCD"/>
    <w:rsid w:val="007323D3"/>
    <w:rsid w:val="007333B8"/>
    <w:rsid w:val="007371BA"/>
    <w:rsid w:val="00737D2D"/>
    <w:rsid w:val="00737E3A"/>
    <w:rsid w:val="00740710"/>
    <w:rsid w:val="007412B2"/>
    <w:rsid w:val="0074235A"/>
    <w:rsid w:val="00742538"/>
    <w:rsid w:val="00747CE0"/>
    <w:rsid w:val="00752B63"/>
    <w:rsid w:val="00753268"/>
    <w:rsid w:val="00754F1D"/>
    <w:rsid w:val="00757CB8"/>
    <w:rsid w:val="00762D5C"/>
    <w:rsid w:val="00764833"/>
    <w:rsid w:val="00764D4C"/>
    <w:rsid w:val="007658D7"/>
    <w:rsid w:val="00773094"/>
    <w:rsid w:val="00773B8A"/>
    <w:rsid w:val="0077413D"/>
    <w:rsid w:val="00777515"/>
    <w:rsid w:val="007808B9"/>
    <w:rsid w:val="00782C15"/>
    <w:rsid w:val="00783F8F"/>
    <w:rsid w:val="007907BB"/>
    <w:rsid w:val="00790E10"/>
    <w:rsid w:val="00792971"/>
    <w:rsid w:val="00792F71"/>
    <w:rsid w:val="00794863"/>
    <w:rsid w:val="00794E64"/>
    <w:rsid w:val="007950D7"/>
    <w:rsid w:val="00795BDE"/>
    <w:rsid w:val="007A2ECA"/>
    <w:rsid w:val="007A644D"/>
    <w:rsid w:val="007A7972"/>
    <w:rsid w:val="007A7E85"/>
    <w:rsid w:val="007B1267"/>
    <w:rsid w:val="007B16CF"/>
    <w:rsid w:val="007B2D7C"/>
    <w:rsid w:val="007B2E59"/>
    <w:rsid w:val="007B3288"/>
    <w:rsid w:val="007B4457"/>
    <w:rsid w:val="007B6AD9"/>
    <w:rsid w:val="007B7BAB"/>
    <w:rsid w:val="007C0458"/>
    <w:rsid w:val="007C17C9"/>
    <w:rsid w:val="007C22CF"/>
    <w:rsid w:val="007C2A34"/>
    <w:rsid w:val="007C2A6B"/>
    <w:rsid w:val="007C3CE6"/>
    <w:rsid w:val="007C4823"/>
    <w:rsid w:val="007C670F"/>
    <w:rsid w:val="007D0222"/>
    <w:rsid w:val="007D0755"/>
    <w:rsid w:val="007D79BF"/>
    <w:rsid w:val="007E275E"/>
    <w:rsid w:val="007E4D95"/>
    <w:rsid w:val="007E67C3"/>
    <w:rsid w:val="007E7C11"/>
    <w:rsid w:val="007E7C91"/>
    <w:rsid w:val="007F0EAA"/>
    <w:rsid w:val="007F34FB"/>
    <w:rsid w:val="007F4035"/>
    <w:rsid w:val="007F5A79"/>
    <w:rsid w:val="00801A74"/>
    <w:rsid w:val="00801FD5"/>
    <w:rsid w:val="0080209F"/>
    <w:rsid w:val="00805F46"/>
    <w:rsid w:val="00811248"/>
    <w:rsid w:val="00812F57"/>
    <w:rsid w:val="008130CD"/>
    <w:rsid w:val="00813AE2"/>
    <w:rsid w:val="00813C61"/>
    <w:rsid w:val="00815D81"/>
    <w:rsid w:val="00816C77"/>
    <w:rsid w:val="00822534"/>
    <w:rsid w:val="0082254E"/>
    <w:rsid w:val="00824036"/>
    <w:rsid w:val="00825198"/>
    <w:rsid w:val="008276BE"/>
    <w:rsid w:val="00827A85"/>
    <w:rsid w:val="00832BFF"/>
    <w:rsid w:val="0083392D"/>
    <w:rsid w:val="0083586E"/>
    <w:rsid w:val="00837BA0"/>
    <w:rsid w:val="00840CCA"/>
    <w:rsid w:val="00841397"/>
    <w:rsid w:val="00841FD6"/>
    <w:rsid w:val="008442CF"/>
    <w:rsid w:val="00845E9B"/>
    <w:rsid w:val="00850490"/>
    <w:rsid w:val="00850DC1"/>
    <w:rsid w:val="00852436"/>
    <w:rsid w:val="00852C9D"/>
    <w:rsid w:val="00853A77"/>
    <w:rsid w:val="0085553D"/>
    <w:rsid w:val="00855F2D"/>
    <w:rsid w:val="00857548"/>
    <w:rsid w:val="0086059A"/>
    <w:rsid w:val="008618A0"/>
    <w:rsid w:val="0086227E"/>
    <w:rsid w:val="00863169"/>
    <w:rsid w:val="00864C5C"/>
    <w:rsid w:val="00867154"/>
    <w:rsid w:val="008671FD"/>
    <w:rsid w:val="00875911"/>
    <w:rsid w:val="00880045"/>
    <w:rsid w:val="008818FB"/>
    <w:rsid w:val="0088520D"/>
    <w:rsid w:val="008869D9"/>
    <w:rsid w:val="008925B2"/>
    <w:rsid w:val="00893079"/>
    <w:rsid w:val="0089330C"/>
    <w:rsid w:val="00894B5A"/>
    <w:rsid w:val="008A3CDA"/>
    <w:rsid w:val="008A4BEE"/>
    <w:rsid w:val="008A5328"/>
    <w:rsid w:val="008B0346"/>
    <w:rsid w:val="008B122A"/>
    <w:rsid w:val="008B2277"/>
    <w:rsid w:val="008B322A"/>
    <w:rsid w:val="008B42DD"/>
    <w:rsid w:val="008B47B5"/>
    <w:rsid w:val="008B59C8"/>
    <w:rsid w:val="008B6648"/>
    <w:rsid w:val="008C31B7"/>
    <w:rsid w:val="008C325A"/>
    <w:rsid w:val="008C455D"/>
    <w:rsid w:val="008C4FC3"/>
    <w:rsid w:val="008C584A"/>
    <w:rsid w:val="008C5B2D"/>
    <w:rsid w:val="008C7FC5"/>
    <w:rsid w:val="008D471F"/>
    <w:rsid w:val="008D5A47"/>
    <w:rsid w:val="008D76AD"/>
    <w:rsid w:val="008E12A6"/>
    <w:rsid w:val="008E19CB"/>
    <w:rsid w:val="008E4712"/>
    <w:rsid w:val="008E5E68"/>
    <w:rsid w:val="008E5ECC"/>
    <w:rsid w:val="008F0B19"/>
    <w:rsid w:val="008F48B3"/>
    <w:rsid w:val="008F68CC"/>
    <w:rsid w:val="008F7951"/>
    <w:rsid w:val="00901E72"/>
    <w:rsid w:val="009021F5"/>
    <w:rsid w:val="00903016"/>
    <w:rsid w:val="009032C4"/>
    <w:rsid w:val="00911799"/>
    <w:rsid w:val="00911DDF"/>
    <w:rsid w:val="00917319"/>
    <w:rsid w:val="00917F2C"/>
    <w:rsid w:val="00920306"/>
    <w:rsid w:val="009267C0"/>
    <w:rsid w:val="00934CC9"/>
    <w:rsid w:val="00935346"/>
    <w:rsid w:val="009360FE"/>
    <w:rsid w:val="00936DDA"/>
    <w:rsid w:val="00941307"/>
    <w:rsid w:val="00941BCF"/>
    <w:rsid w:val="00941F6D"/>
    <w:rsid w:val="0094427A"/>
    <w:rsid w:val="0094506B"/>
    <w:rsid w:val="00945ACE"/>
    <w:rsid w:val="00945EE5"/>
    <w:rsid w:val="00945F88"/>
    <w:rsid w:val="00946568"/>
    <w:rsid w:val="009500C1"/>
    <w:rsid w:val="00951E2A"/>
    <w:rsid w:val="00957AB8"/>
    <w:rsid w:val="00962836"/>
    <w:rsid w:val="0096304C"/>
    <w:rsid w:val="009661D9"/>
    <w:rsid w:val="0097371C"/>
    <w:rsid w:val="0097394E"/>
    <w:rsid w:val="00974304"/>
    <w:rsid w:val="00974329"/>
    <w:rsid w:val="009767EF"/>
    <w:rsid w:val="0098019F"/>
    <w:rsid w:val="00981330"/>
    <w:rsid w:val="009826EA"/>
    <w:rsid w:val="0098367C"/>
    <w:rsid w:val="00985369"/>
    <w:rsid w:val="0098664A"/>
    <w:rsid w:val="009876C1"/>
    <w:rsid w:val="00987823"/>
    <w:rsid w:val="009906D7"/>
    <w:rsid w:val="00990DD6"/>
    <w:rsid w:val="009919D2"/>
    <w:rsid w:val="00993000"/>
    <w:rsid w:val="00995301"/>
    <w:rsid w:val="009959A2"/>
    <w:rsid w:val="009A0036"/>
    <w:rsid w:val="009A0131"/>
    <w:rsid w:val="009A12A8"/>
    <w:rsid w:val="009A1D91"/>
    <w:rsid w:val="009B0319"/>
    <w:rsid w:val="009B24B1"/>
    <w:rsid w:val="009B2E67"/>
    <w:rsid w:val="009B3139"/>
    <w:rsid w:val="009B5EA4"/>
    <w:rsid w:val="009C0F7E"/>
    <w:rsid w:val="009C6A19"/>
    <w:rsid w:val="009C6A1A"/>
    <w:rsid w:val="009D03EC"/>
    <w:rsid w:val="009D0D0D"/>
    <w:rsid w:val="009D2639"/>
    <w:rsid w:val="009D4E08"/>
    <w:rsid w:val="009D5C81"/>
    <w:rsid w:val="009D756D"/>
    <w:rsid w:val="009E5F40"/>
    <w:rsid w:val="009E791D"/>
    <w:rsid w:val="009F035D"/>
    <w:rsid w:val="009F1E3B"/>
    <w:rsid w:val="009F26EA"/>
    <w:rsid w:val="009F3228"/>
    <w:rsid w:val="009F579A"/>
    <w:rsid w:val="009F7B48"/>
    <w:rsid w:val="00A01872"/>
    <w:rsid w:val="00A019AF"/>
    <w:rsid w:val="00A02663"/>
    <w:rsid w:val="00A02A66"/>
    <w:rsid w:val="00A06277"/>
    <w:rsid w:val="00A07492"/>
    <w:rsid w:val="00A07524"/>
    <w:rsid w:val="00A10DF2"/>
    <w:rsid w:val="00A128BD"/>
    <w:rsid w:val="00A14484"/>
    <w:rsid w:val="00A156E7"/>
    <w:rsid w:val="00A164C2"/>
    <w:rsid w:val="00A17210"/>
    <w:rsid w:val="00A2312B"/>
    <w:rsid w:val="00A23CF0"/>
    <w:rsid w:val="00A2660F"/>
    <w:rsid w:val="00A276C8"/>
    <w:rsid w:val="00A31BDD"/>
    <w:rsid w:val="00A342D3"/>
    <w:rsid w:val="00A344FD"/>
    <w:rsid w:val="00A34904"/>
    <w:rsid w:val="00A351D7"/>
    <w:rsid w:val="00A3553D"/>
    <w:rsid w:val="00A3622B"/>
    <w:rsid w:val="00A37C33"/>
    <w:rsid w:val="00A4260F"/>
    <w:rsid w:val="00A42DA9"/>
    <w:rsid w:val="00A51DB4"/>
    <w:rsid w:val="00A55C1E"/>
    <w:rsid w:val="00A60D70"/>
    <w:rsid w:val="00A62D00"/>
    <w:rsid w:val="00A6447D"/>
    <w:rsid w:val="00A65552"/>
    <w:rsid w:val="00A74CFF"/>
    <w:rsid w:val="00A74D88"/>
    <w:rsid w:val="00A75FA4"/>
    <w:rsid w:val="00A77C00"/>
    <w:rsid w:val="00A810C5"/>
    <w:rsid w:val="00A81DD1"/>
    <w:rsid w:val="00A83064"/>
    <w:rsid w:val="00A86476"/>
    <w:rsid w:val="00A86BB4"/>
    <w:rsid w:val="00A95AB0"/>
    <w:rsid w:val="00A96420"/>
    <w:rsid w:val="00A96EC6"/>
    <w:rsid w:val="00AA1677"/>
    <w:rsid w:val="00AB14A1"/>
    <w:rsid w:val="00AB17D2"/>
    <w:rsid w:val="00AB244C"/>
    <w:rsid w:val="00AB3DDB"/>
    <w:rsid w:val="00AB5A27"/>
    <w:rsid w:val="00AC312E"/>
    <w:rsid w:val="00AC4609"/>
    <w:rsid w:val="00AC6058"/>
    <w:rsid w:val="00AC727D"/>
    <w:rsid w:val="00AD27F2"/>
    <w:rsid w:val="00AD6B22"/>
    <w:rsid w:val="00AE0942"/>
    <w:rsid w:val="00AE1857"/>
    <w:rsid w:val="00AE31BE"/>
    <w:rsid w:val="00AE6867"/>
    <w:rsid w:val="00AF0BB6"/>
    <w:rsid w:val="00AF1457"/>
    <w:rsid w:val="00AF38FB"/>
    <w:rsid w:val="00AF3AA1"/>
    <w:rsid w:val="00AF482B"/>
    <w:rsid w:val="00AF60D3"/>
    <w:rsid w:val="00B0035A"/>
    <w:rsid w:val="00B00484"/>
    <w:rsid w:val="00B00E80"/>
    <w:rsid w:val="00B0195E"/>
    <w:rsid w:val="00B061A2"/>
    <w:rsid w:val="00B06F32"/>
    <w:rsid w:val="00B10DD8"/>
    <w:rsid w:val="00B11CC5"/>
    <w:rsid w:val="00B15C31"/>
    <w:rsid w:val="00B16089"/>
    <w:rsid w:val="00B20523"/>
    <w:rsid w:val="00B2195D"/>
    <w:rsid w:val="00B21A42"/>
    <w:rsid w:val="00B22EE0"/>
    <w:rsid w:val="00B24F05"/>
    <w:rsid w:val="00B2718A"/>
    <w:rsid w:val="00B27CC3"/>
    <w:rsid w:val="00B3155F"/>
    <w:rsid w:val="00B31C96"/>
    <w:rsid w:val="00B32386"/>
    <w:rsid w:val="00B36EF1"/>
    <w:rsid w:val="00B42F10"/>
    <w:rsid w:val="00B4335F"/>
    <w:rsid w:val="00B46BA2"/>
    <w:rsid w:val="00B47423"/>
    <w:rsid w:val="00B47DF5"/>
    <w:rsid w:val="00B548AA"/>
    <w:rsid w:val="00B631B0"/>
    <w:rsid w:val="00B6478F"/>
    <w:rsid w:val="00B66B41"/>
    <w:rsid w:val="00B6709A"/>
    <w:rsid w:val="00B7365D"/>
    <w:rsid w:val="00B7429C"/>
    <w:rsid w:val="00B7621B"/>
    <w:rsid w:val="00B76CB3"/>
    <w:rsid w:val="00B83E42"/>
    <w:rsid w:val="00B84738"/>
    <w:rsid w:val="00B847E5"/>
    <w:rsid w:val="00B900C1"/>
    <w:rsid w:val="00B90ED4"/>
    <w:rsid w:val="00B97755"/>
    <w:rsid w:val="00BA1BC9"/>
    <w:rsid w:val="00BA1F00"/>
    <w:rsid w:val="00BA2464"/>
    <w:rsid w:val="00BA3E3C"/>
    <w:rsid w:val="00BA3F67"/>
    <w:rsid w:val="00BA3FA0"/>
    <w:rsid w:val="00BB08AD"/>
    <w:rsid w:val="00BB2012"/>
    <w:rsid w:val="00BB239A"/>
    <w:rsid w:val="00BB263C"/>
    <w:rsid w:val="00BB3F7C"/>
    <w:rsid w:val="00BC0D2A"/>
    <w:rsid w:val="00BC2523"/>
    <w:rsid w:val="00BC379A"/>
    <w:rsid w:val="00BC55E8"/>
    <w:rsid w:val="00BD1D3D"/>
    <w:rsid w:val="00BD5D34"/>
    <w:rsid w:val="00BE07EF"/>
    <w:rsid w:val="00BE26FE"/>
    <w:rsid w:val="00BE272E"/>
    <w:rsid w:val="00BE40D7"/>
    <w:rsid w:val="00BE4A06"/>
    <w:rsid w:val="00BE733F"/>
    <w:rsid w:val="00BE756D"/>
    <w:rsid w:val="00BE7C93"/>
    <w:rsid w:val="00BF0824"/>
    <w:rsid w:val="00BF0B5C"/>
    <w:rsid w:val="00BF7456"/>
    <w:rsid w:val="00BF7894"/>
    <w:rsid w:val="00C01B0E"/>
    <w:rsid w:val="00C02141"/>
    <w:rsid w:val="00C03C49"/>
    <w:rsid w:val="00C05947"/>
    <w:rsid w:val="00C06366"/>
    <w:rsid w:val="00C11478"/>
    <w:rsid w:val="00C13C2D"/>
    <w:rsid w:val="00C15A6B"/>
    <w:rsid w:val="00C23323"/>
    <w:rsid w:val="00C23947"/>
    <w:rsid w:val="00C244B3"/>
    <w:rsid w:val="00C25CD6"/>
    <w:rsid w:val="00C2719D"/>
    <w:rsid w:val="00C310B2"/>
    <w:rsid w:val="00C327CD"/>
    <w:rsid w:val="00C354CC"/>
    <w:rsid w:val="00C357C1"/>
    <w:rsid w:val="00C35B95"/>
    <w:rsid w:val="00C3780C"/>
    <w:rsid w:val="00C37B6D"/>
    <w:rsid w:val="00C426B7"/>
    <w:rsid w:val="00C44745"/>
    <w:rsid w:val="00C4786F"/>
    <w:rsid w:val="00C5111E"/>
    <w:rsid w:val="00C52555"/>
    <w:rsid w:val="00C54EDE"/>
    <w:rsid w:val="00C5645B"/>
    <w:rsid w:val="00C57555"/>
    <w:rsid w:val="00C63467"/>
    <w:rsid w:val="00C63F7A"/>
    <w:rsid w:val="00C64FD4"/>
    <w:rsid w:val="00C6782B"/>
    <w:rsid w:val="00C70696"/>
    <w:rsid w:val="00C71F57"/>
    <w:rsid w:val="00C72052"/>
    <w:rsid w:val="00C74184"/>
    <w:rsid w:val="00C75365"/>
    <w:rsid w:val="00C7715B"/>
    <w:rsid w:val="00C81002"/>
    <w:rsid w:val="00C81BE3"/>
    <w:rsid w:val="00C82A6B"/>
    <w:rsid w:val="00C841ED"/>
    <w:rsid w:val="00C849A7"/>
    <w:rsid w:val="00C87658"/>
    <w:rsid w:val="00C905B4"/>
    <w:rsid w:val="00C9223F"/>
    <w:rsid w:val="00C93D6C"/>
    <w:rsid w:val="00C95B3E"/>
    <w:rsid w:val="00CA0748"/>
    <w:rsid w:val="00CA10E3"/>
    <w:rsid w:val="00CA15B0"/>
    <w:rsid w:val="00CA1FA3"/>
    <w:rsid w:val="00CA2619"/>
    <w:rsid w:val="00CA7BE5"/>
    <w:rsid w:val="00CB44C6"/>
    <w:rsid w:val="00CB541D"/>
    <w:rsid w:val="00CB6B4E"/>
    <w:rsid w:val="00CC2FF7"/>
    <w:rsid w:val="00CC4088"/>
    <w:rsid w:val="00CC517E"/>
    <w:rsid w:val="00CD0A97"/>
    <w:rsid w:val="00CD298E"/>
    <w:rsid w:val="00CD2EF0"/>
    <w:rsid w:val="00CD6B7A"/>
    <w:rsid w:val="00CE2002"/>
    <w:rsid w:val="00CE2C64"/>
    <w:rsid w:val="00CE3D7B"/>
    <w:rsid w:val="00CF144D"/>
    <w:rsid w:val="00D0017D"/>
    <w:rsid w:val="00D03568"/>
    <w:rsid w:val="00D05E16"/>
    <w:rsid w:val="00D122CF"/>
    <w:rsid w:val="00D12E36"/>
    <w:rsid w:val="00D13289"/>
    <w:rsid w:val="00D200B6"/>
    <w:rsid w:val="00D21C8D"/>
    <w:rsid w:val="00D22B4A"/>
    <w:rsid w:val="00D30524"/>
    <w:rsid w:val="00D35B2C"/>
    <w:rsid w:val="00D361A1"/>
    <w:rsid w:val="00D37BCB"/>
    <w:rsid w:val="00D41918"/>
    <w:rsid w:val="00D42246"/>
    <w:rsid w:val="00D4382C"/>
    <w:rsid w:val="00D44834"/>
    <w:rsid w:val="00D44ED0"/>
    <w:rsid w:val="00D466AA"/>
    <w:rsid w:val="00D47B69"/>
    <w:rsid w:val="00D54B5B"/>
    <w:rsid w:val="00D55DA4"/>
    <w:rsid w:val="00D56868"/>
    <w:rsid w:val="00D5743D"/>
    <w:rsid w:val="00D6111D"/>
    <w:rsid w:val="00D6208B"/>
    <w:rsid w:val="00D629B5"/>
    <w:rsid w:val="00D64386"/>
    <w:rsid w:val="00D7281A"/>
    <w:rsid w:val="00D742A3"/>
    <w:rsid w:val="00D74BDF"/>
    <w:rsid w:val="00D83186"/>
    <w:rsid w:val="00D857F9"/>
    <w:rsid w:val="00D87EFD"/>
    <w:rsid w:val="00D968F7"/>
    <w:rsid w:val="00D96D13"/>
    <w:rsid w:val="00DA3350"/>
    <w:rsid w:val="00DA6E84"/>
    <w:rsid w:val="00DB07F9"/>
    <w:rsid w:val="00DB1750"/>
    <w:rsid w:val="00DB5B6F"/>
    <w:rsid w:val="00DC09CE"/>
    <w:rsid w:val="00DC2B0C"/>
    <w:rsid w:val="00DC4CB9"/>
    <w:rsid w:val="00DC63B1"/>
    <w:rsid w:val="00DC64DF"/>
    <w:rsid w:val="00DC6BB5"/>
    <w:rsid w:val="00DD10E4"/>
    <w:rsid w:val="00DD1569"/>
    <w:rsid w:val="00DD2D42"/>
    <w:rsid w:val="00DD3783"/>
    <w:rsid w:val="00DD3F84"/>
    <w:rsid w:val="00DD418C"/>
    <w:rsid w:val="00DD5541"/>
    <w:rsid w:val="00DD5998"/>
    <w:rsid w:val="00DD76FA"/>
    <w:rsid w:val="00DE1A4E"/>
    <w:rsid w:val="00DE6267"/>
    <w:rsid w:val="00DF0FE1"/>
    <w:rsid w:val="00DF17EB"/>
    <w:rsid w:val="00DF3524"/>
    <w:rsid w:val="00DF3856"/>
    <w:rsid w:val="00DF48C8"/>
    <w:rsid w:val="00DF4F5E"/>
    <w:rsid w:val="00DF5891"/>
    <w:rsid w:val="00DF65BF"/>
    <w:rsid w:val="00DF73BC"/>
    <w:rsid w:val="00DF7E15"/>
    <w:rsid w:val="00E00AA7"/>
    <w:rsid w:val="00E04A39"/>
    <w:rsid w:val="00E11E1A"/>
    <w:rsid w:val="00E13739"/>
    <w:rsid w:val="00E13D82"/>
    <w:rsid w:val="00E13DF6"/>
    <w:rsid w:val="00E15460"/>
    <w:rsid w:val="00E15630"/>
    <w:rsid w:val="00E16E3F"/>
    <w:rsid w:val="00E21CBB"/>
    <w:rsid w:val="00E228FF"/>
    <w:rsid w:val="00E22EE9"/>
    <w:rsid w:val="00E26F11"/>
    <w:rsid w:val="00E27F42"/>
    <w:rsid w:val="00E3083E"/>
    <w:rsid w:val="00E31F0A"/>
    <w:rsid w:val="00E32AF4"/>
    <w:rsid w:val="00E337D2"/>
    <w:rsid w:val="00E3406B"/>
    <w:rsid w:val="00E40577"/>
    <w:rsid w:val="00E41231"/>
    <w:rsid w:val="00E42D44"/>
    <w:rsid w:val="00E43EC3"/>
    <w:rsid w:val="00E457E3"/>
    <w:rsid w:val="00E47339"/>
    <w:rsid w:val="00E51D4E"/>
    <w:rsid w:val="00E5229F"/>
    <w:rsid w:val="00E528DB"/>
    <w:rsid w:val="00E57321"/>
    <w:rsid w:val="00E60017"/>
    <w:rsid w:val="00E6069F"/>
    <w:rsid w:val="00E644D5"/>
    <w:rsid w:val="00E65500"/>
    <w:rsid w:val="00E722D3"/>
    <w:rsid w:val="00E7286A"/>
    <w:rsid w:val="00E80160"/>
    <w:rsid w:val="00E80D4E"/>
    <w:rsid w:val="00E835C6"/>
    <w:rsid w:val="00E83C93"/>
    <w:rsid w:val="00E84724"/>
    <w:rsid w:val="00E91D5E"/>
    <w:rsid w:val="00E925B0"/>
    <w:rsid w:val="00E97069"/>
    <w:rsid w:val="00EA082A"/>
    <w:rsid w:val="00EA0DD7"/>
    <w:rsid w:val="00EA27C8"/>
    <w:rsid w:val="00EA2A27"/>
    <w:rsid w:val="00EA343F"/>
    <w:rsid w:val="00EA6812"/>
    <w:rsid w:val="00EA71C7"/>
    <w:rsid w:val="00EB3B87"/>
    <w:rsid w:val="00EB429C"/>
    <w:rsid w:val="00EB45E7"/>
    <w:rsid w:val="00EB74A9"/>
    <w:rsid w:val="00EC2401"/>
    <w:rsid w:val="00EC660B"/>
    <w:rsid w:val="00ED3AED"/>
    <w:rsid w:val="00EE0BCC"/>
    <w:rsid w:val="00EE1B14"/>
    <w:rsid w:val="00EE3086"/>
    <w:rsid w:val="00EE431D"/>
    <w:rsid w:val="00EE4BF7"/>
    <w:rsid w:val="00EE4D3E"/>
    <w:rsid w:val="00EF0B71"/>
    <w:rsid w:val="00EF0FC8"/>
    <w:rsid w:val="00EF13B1"/>
    <w:rsid w:val="00EF1749"/>
    <w:rsid w:val="00EF33E6"/>
    <w:rsid w:val="00EF43B5"/>
    <w:rsid w:val="00F00106"/>
    <w:rsid w:val="00F001A1"/>
    <w:rsid w:val="00F0401B"/>
    <w:rsid w:val="00F040CA"/>
    <w:rsid w:val="00F04E9E"/>
    <w:rsid w:val="00F05B35"/>
    <w:rsid w:val="00F07AA1"/>
    <w:rsid w:val="00F07FE6"/>
    <w:rsid w:val="00F100BE"/>
    <w:rsid w:val="00F12031"/>
    <w:rsid w:val="00F166F8"/>
    <w:rsid w:val="00F16CD3"/>
    <w:rsid w:val="00F210FC"/>
    <w:rsid w:val="00F21865"/>
    <w:rsid w:val="00F252E9"/>
    <w:rsid w:val="00F31383"/>
    <w:rsid w:val="00F32C24"/>
    <w:rsid w:val="00F3440C"/>
    <w:rsid w:val="00F34D21"/>
    <w:rsid w:val="00F34D52"/>
    <w:rsid w:val="00F3541D"/>
    <w:rsid w:val="00F35923"/>
    <w:rsid w:val="00F418D0"/>
    <w:rsid w:val="00F44E41"/>
    <w:rsid w:val="00F4709F"/>
    <w:rsid w:val="00F50C19"/>
    <w:rsid w:val="00F523A9"/>
    <w:rsid w:val="00F547D5"/>
    <w:rsid w:val="00F6114E"/>
    <w:rsid w:val="00F625DF"/>
    <w:rsid w:val="00F63006"/>
    <w:rsid w:val="00F64E8D"/>
    <w:rsid w:val="00F65478"/>
    <w:rsid w:val="00F655BC"/>
    <w:rsid w:val="00F66E2A"/>
    <w:rsid w:val="00F673E7"/>
    <w:rsid w:val="00F67AB1"/>
    <w:rsid w:val="00F67E8C"/>
    <w:rsid w:val="00F71A22"/>
    <w:rsid w:val="00F71EB7"/>
    <w:rsid w:val="00F72F82"/>
    <w:rsid w:val="00F751F8"/>
    <w:rsid w:val="00F769CF"/>
    <w:rsid w:val="00F777C8"/>
    <w:rsid w:val="00F85845"/>
    <w:rsid w:val="00F86B79"/>
    <w:rsid w:val="00F87D61"/>
    <w:rsid w:val="00F91457"/>
    <w:rsid w:val="00F91C03"/>
    <w:rsid w:val="00F937A5"/>
    <w:rsid w:val="00F93ECC"/>
    <w:rsid w:val="00F95B20"/>
    <w:rsid w:val="00FA05A0"/>
    <w:rsid w:val="00FA1128"/>
    <w:rsid w:val="00FA225B"/>
    <w:rsid w:val="00FA2D0F"/>
    <w:rsid w:val="00FA53A3"/>
    <w:rsid w:val="00FB35DB"/>
    <w:rsid w:val="00FB3EFB"/>
    <w:rsid w:val="00FB4C64"/>
    <w:rsid w:val="00FB4DA5"/>
    <w:rsid w:val="00FB59FF"/>
    <w:rsid w:val="00FB5F0D"/>
    <w:rsid w:val="00FB676F"/>
    <w:rsid w:val="00FC0156"/>
    <w:rsid w:val="00FC262A"/>
    <w:rsid w:val="00FC30C5"/>
    <w:rsid w:val="00FC40FA"/>
    <w:rsid w:val="00FC50A2"/>
    <w:rsid w:val="00FC6573"/>
    <w:rsid w:val="00FD151A"/>
    <w:rsid w:val="00FD1AF5"/>
    <w:rsid w:val="00FD37B1"/>
    <w:rsid w:val="00FD53C3"/>
    <w:rsid w:val="00FD55B8"/>
    <w:rsid w:val="00FD7344"/>
    <w:rsid w:val="00FD794A"/>
    <w:rsid w:val="00FE0853"/>
    <w:rsid w:val="00FE2626"/>
    <w:rsid w:val="00FE3F86"/>
    <w:rsid w:val="00FE55BD"/>
    <w:rsid w:val="00FE60EF"/>
    <w:rsid w:val="00FF2C9F"/>
    <w:rsid w:val="00FF300E"/>
    <w:rsid w:val="00FF4B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4610"/>
  <w15:chartTrackingRefBased/>
  <w15:docId w15:val="{5C2A12D7-527E-4E96-A51E-C5C65EAB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C81"/>
    <w:pPr>
      <w:spacing w:after="0" w:line="240" w:lineRule="auto"/>
    </w:pPr>
    <w:rPr>
      <w:rFonts w:ascii="Calibri" w:hAnsi="Calibri" w:cs="Calibri"/>
      <w:sz w:val="20"/>
      <w:szCs w:val="20"/>
      <w:lang w:eastAsia="en-GB"/>
    </w:rPr>
  </w:style>
  <w:style w:type="paragraph" w:styleId="Heading1">
    <w:name w:val="heading 1"/>
    <w:basedOn w:val="Normal"/>
    <w:link w:val="Heading1Char"/>
    <w:uiPriority w:val="9"/>
    <w:qFormat/>
    <w:rsid w:val="0082254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122C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96B"/>
    <w:rPr>
      <w:color w:val="0000FF"/>
      <w:u w:val="single"/>
    </w:rPr>
  </w:style>
  <w:style w:type="character" w:styleId="FollowedHyperlink">
    <w:name w:val="FollowedHyperlink"/>
    <w:basedOn w:val="DefaultParagraphFont"/>
    <w:uiPriority w:val="99"/>
    <w:semiHidden/>
    <w:unhideWhenUsed/>
    <w:rsid w:val="002703C9"/>
    <w:rPr>
      <w:color w:val="954F72" w:themeColor="followedHyperlink"/>
      <w:u w:val="single"/>
    </w:rPr>
  </w:style>
  <w:style w:type="character" w:styleId="CommentReference">
    <w:name w:val="annotation reference"/>
    <w:basedOn w:val="DefaultParagraphFont"/>
    <w:uiPriority w:val="99"/>
    <w:semiHidden/>
    <w:unhideWhenUsed/>
    <w:rsid w:val="00C01B0E"/>
    <w:rPr>
      <w:sz w:val="16"/>
      <w:szCs w:val="16"/>
    </w:rPr>
  </w:style>
  <w:style w:type="paragraph" w:styleId="CommentText">
    <w:name w:val="annotation text"/>
    <w:basedOn w:val="Normal"/>
    <w:link w:val="CommentTextChar"/>
    <w:uiPriority w:val="99"/>
    <w:unhideWhenUsed/>
    <w:rsid w:val="00C01B0E"/>
  </w:style>
  <w:style w:type="character" w:customStyle="1" w:styleId="CommentTextChar">
    <w:name w:val="Comment Text Char"/>
    <w:basedOn w:val="DefaultParagraphFont"/>
    <w:link w:val="CommentText"/>
    <w:uiPriority w:val="99"/>
    <w:rsid w:val="00C01B0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C01B0E"/>
    <w:rPr>
      <w:b/>
      <w:bCs/>
    </w:rPr>
  </w:style>
  <w:style w:type="character" w:customStyle="1" w:styleId="CommentSubjectChar">
    <w:name w:val="Comment Subject Char"/>
    <w:basedOn w:val="CommentTextChar"/>
    <w:link w:val="CommentSubject"/>
    <w:uiPriority w:val="99"/>
    <w:semiHidden/>
    <w:rsid w:val="00C01B0E"/>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C01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B0E"/>
    <w:rPr>
      <w:rFonts w:ascii="Segoe UI" w:hAnsi="Segoe UI" w:cs="Segoe UI"/>
      <w:sz w:val="18"/>
      <w:szCs w:val="18"/>
      <w:lang w:eastAsia="en-GB"/>
    </w:rPr>
  </w:style>
  <w:style w:type="character" w:customStyle="1" w:styleId="Heading1Char">
    <w:name w:val="Heading 1 Char"/>
    <w:basedOn w:val="DefaultParagraphFont"/>
    <w:link w:val="Heading1"/>
    <w:uiPriority w:val="9"/>
    <w:rsid w:val="0082254E"/>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7808B9"/>
    <w:pPr>
      <w:ind w:left="720"/>
      <w:contextualSpacing/>
    </w:pPr>
  </w:style>
  <w:style w:type="paragraph" w:styleId="Caption">
    <w:name w:val="caption"/>
    <w:basedOn w:val="Normal"/>
    <w:next w:val="Normal"/>
    <w:uiPriority w:val="35"/>
    <w:unhideWhenUsed/>
    <w:qFormat/>
    <w:rsid w:val="008D76AD"/>
    <w:pPr>
      <w:spacing w:after="200"/>
    </w:pPr>
    <w:rPr>
      <w:i/>
      <w:iCs/>
      <w:color w:val="44546A" w:themeColor="text2"/>
      <w:sz w:val="18"/>
      <w:szCs w:val="18"/>
    </w:rPr>
  </w:style>
  <w:style w:type="table" w:styleId="TableGrid">
    <w:name w:val="Table Grid"/>
    <w:basedOn w:val="TableNormal"/>
    <w:uiPriority w:val="39"/>
    <w:rsid w:val="00DB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34D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D52"/>
    <w:rPr>
      <w:rFonts w:eastAsiaTheme="minorEastAsia"/>
      <w:color w:val="5A5A5A" w:themeColor="text1" w:themeTint="A5"/>
      <w:spacing w:val="15"/>
      <w:lang w:eastAsia="en-GB"/>
    </w:rPr>
  </w:style>
  <w:style w:type="paragraph" w:styleId="Title">
    <w:name w:val="Title"/>
    <w:basedOn w:val="Normal"/>
    <w:next w:val="Normal"/>
    <w:link w:val="TitleChar"/>
    <w:uiPriority w:val="10"/>
    <w:qFormat/>
    <w:rsid w:val="00F34D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D52"/>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596B05"/>
    <w:pPr>
      <w:spacing w:after="0" w:line="240" w:lineRule="auto"/>
    </w:pPr>
    <w:rPr>
      <w:rFonts w:ascii="Calibri" w:hAnsi="Calibri" w:cs="Calibri"/>
      <w:sz w:val="20"/>
      <w:szCs w:val="20"/>
      <w:lang w:eastAsia="en-GB"/>
    </w:rPr>
  </w:style>
  <w:style w:type="character" w:customStyle="1" w:styleId="UnresolvedMention1">
    <w:name w:val="Unresolved Mention1"/>
    <w:basedOn w:val="DefaultParagraphFont"/>
    <w:uiPriority w:val="99"/>
    <w:semiHidden/>
    <w:unhideWhenUsed/>
    <w:rsid w:val="00C244B3"/>
    <w:rPr>
      <w:color w:val="605E5C"/>
      <w:shd w:val="clear" w:color="auto" w:fill="E1DFDD"/>
    </w:rPr>
  </w:style>
  <w:style w:type="paragraph" w:styleId="FootnoteText">
    <w:name w:val="footnote text"/>
    <w:basedOn w:val="Normal"/>
    <w:link w:val="FootnoteTextChar"/>
    <w:uiPriority w:val="99"/>
    <w:semiHidden/>
    <w:unhideWhenUsed/>
    <w:rsid w:val="00461180"/>
  </w:style>
  <w:style w:type="character" w:customStyle="1" w:styleId="FootnoteTextChar">
    <w:name w:val="Footnote Text Char"/>
    <w:basedOn w:val="DefaultParagraphFont"/>
    <w:link w:val="FootnoteText"/>
    <w:uiPriority w:val="99"/>
    <w:semiHidden/>
    <w:rsid w:val="00461180"/>
    <w:rPr>
      <w:rFonts w:ascii="Calibri" w:hAnsi="Calibri" w:cs="Calibri"/>
      <w:sz w:val="20"/>
      <w:szCs w:val="20"/>
      <w:lang w:eastAsia="en-GB"/>
    </w:rPr>
  </w:style>
  <w:style w:type="character" w:styleId="FootnoteReference">
    <w:name w:val="footnote reference"/>
    <w:basedOn w:val="DefaultParagraphFont"/>
    <w:uiPriority w:val="99"/>
    <w:semiHidden/>
    <w:unhideWhenUsed/>
    <w:rsid w:val="00461180"/>
    <w:rPr>
      <w:vertAlign w:val="superscript"/>
    </w:rPr>
  </w:style>
  <w:style w:type="character" w:customStyle="1" w:styleId="anchor-text">
    <w:name w:val="anchor-text"/>
    <w:basedOn w:val="DefaultParagraphFont"/>
    <w:rsid w:val="00FE3F86"/>
  </w:style>
  <w:style w:type="paragraph" w:styleId="Bibliography">
    <w:name w:val="Bibliography"/>
    <w:basedOn w:val="Normal"/>
    <w:next w:val="Normal"/>
    <w:uiPriority w:val="37"/>
    <w:unhideWhenUsed/>
    <w:rsid w:val="007123E3"/>
    <w:pPr>
      <w:ind w:left="720" w:hanging="720"/>
    </w:pPr>
  </w:style>
  <w:style w:type="character" w:customStyle="1" w:styleId="UnresolvedMention2">
    <w:name w:val="Unresolved Mention2"/>
    <w:basedOn w:val="DefaultParagraphFont"/>
    <w:uiPriority w:val="99"/>
    <w:semiHidden/>
    <w:unhideWhenUsed/>
    <w:rsid w:val="004446EF"/>
    <w:rPr>
      <w:color w:val="605E5C"/>
      <w:shd w:val="clear" w:color="auto" w:fill="E1DFDD"/>
    </w:rPr>
  </w:style>
  <w:style w:type="character" w:customStyle="1" w:styleId="UnresolvedMention3">
    <w:name w:val="Unresolved Mention3"/>
    <w:basedOn w:val="DefaultParagraphFont"/>
    <w:uiPriority w:val="99"/>
    <w:semiHidden/>
    <w:unhideWhenUsed/>
    <w:rsid w:val="003914D7"/>
    <w:rPr>
      <w:color w:val="605E5C"/>
      <w:shd w:val="clear" w:color="auto" w:fill="E1DFDD"/>
    </w:rPr>
  </w:style>
  <w:style w:type="character" w:styleId="LineNumber">
    <w:name w:val="line number"/>
    <w:basedOn w:val="DefaultParagraphFont"/>
    <w:uiPriority w:val="99"/>
    <w:semiHidden/>
    <w:unhideWhenUsed/>
    <w:rsid w:val="00DF73BC"/>
  </w:style>
  <w:style w:type="character" w:customStyle="1" w:styleId="normaltextrun">
    <w:name w:val="normaltextrun"/>
    <w:basedOn w:val="DefaultParagraphFont"/>
    <w:rsid w:val="00412309"/>
  </w:style>
  <w:style w:type="character" w:customStyle="1" w:styleId="eop">
    <w:name w:val="eop"/>
    <w:basedOn w:val="DefaultParagraphFont"/>
    <w:rsid w:val="00412309"/>
  </w:style>
  <w:style w:type="paragraph" w:styleId="NoSpacing">
    <w:name w:val="No Spacing"/>
    <w:uiPriority w:val="1"/>
    <w:qFormat/>
    <w:rsid w:val="00412309"/>
    <w:pPr>
      <w:spacing w:after="0" w:line="240" w:lineRule="auto"/>
    </w:pPr>
    <w:rPr>
      <w:rFonts w:ascii="Calibri" w:hAnsi="Calibri" w:cs="Calibri"/>
      <w:sz w:val="20"/>
      <w:szCs w:val="20"/>
      <w:lang w:eastAsia="en-GB"/>
    </w:rPr>
  </w:style>
  <w:style w:type="character" w:styleId="UnresolvedMention">
    <w:name w:val="Unresolved Mention"/>
    <w:basedOn w:val="DefaultParagraphFont"/>
    <w:uiPriority w:val="99"/>
    <w:semiHidden/>
    <w:unhideWhenUsed/>
    <w:rsid w:val="008F48B3"/>
    <w:rPr>
      <w:color w:val="605E5C"/>
      <w:shd w:val="clear" w:color="auto" w:fill="E1DFDD"/>
    </w:rPr>
  </w:style>
  <w:style w:type="paragraph" w:styleId="EndnoteText">
    <w:name w:val="endnote text"/>
    <w:basedOn w:val="Normal"/>
    <w:link w:val="EndnoteTextChar"/>
    <w:uiPriority w:val="99"/>
    <w:semiHidden/>
    <w:unhideWhenUsed/>
    <w:rsid w:val="008F48B3"/>
  </w:style>
  <w:style w:type="character" w:customStyle="1" w:styleId="EndnoteTextChar">
    <w:name w:val="Endnote Text Char"/>
    <w:basedOn w:val="DefaultParagraphFont"/>
    <w:link w:val="EndnoteText"/>
    <w:uiPriority w:val="99"/>
    <w:semiHidden/>
    <w:rsid w:val="008F48B3"/>
    <w:rPr>
      <w:rFonts w:ascii="Calibri" w:hAnsi="Calibri" w:cs="Calibri"/>
      <w:sz w:val="20"/>
      <w:szCs w:val="20"/>
      <w:lang w:eastAsia="en-GB"/>
    </w:rPr>
  </w:style>
  <w:style w:type="character" w:styleId="EndnoteReference">
    <w:name w:val="endnote reference"/>
    <w:basedOn w:val="DefaultParagraphFont"/>
    <w:uiPriority w:val="99"/>
    <w:semiHidden/>
    <w:unhideWhenUsed/>
    <w:rsid w:val="008F48B3"/>
    <w:rPr>
      <w:vertAlign w:val="superscript"/>
    </w:rPr>
  </w:style>
  <w:style w:type="paragraph" w:customStyle="1" w:styleId="Default">
    <w:name w:val="Default"/>
    <w:rsid w:val="008F48B3"/>
    <w:pPr>
      <w:autoSpaceDE w:val="0"/>
      <w:autoSpaceDN w:val="0"/>
      <w:adjustRightInd w:val="0"/>
      <w:spacing w:after="0" w:line="240" w:lineRule="auto"/>
    </w:pPr>
    <w:rPr>
      <w:rFonts w:ascii="Georgia" w:hAnsi="Georgia" w:cs="Georgia"/>
      <w:color w:val="000000"/>
      <w:sz w:val="24"/>
      <w:szCs w:val="24"/>
      <w:lang w:val="en-ZA"/>
    </w:rPr>
  </w:style>
  <w:style w:type="paragraph" w:styleId="Header">
    <w:name w:val="header"/>
    <w:basedOn w:val="Normal"/>
    <w:link w:val="HeaderChar"/>
    <w:uiPriority w:val="99"/>
    <w:unhideWhenUsed/>
    <w:rsid w:val="008F48B3"/>
    <w:pPr>
      <w:tabs>
        <w:tab w:val="center" w:pos="4513"/>
        <w:tab w:val="right" w:pos="9026"/>
      </w:tabs>
    </w:pPr>
  </w:style>
  <w:style w:type="character" w:customStyle="1" w:styleId="HeaderChar">
    <w:name w:val="Header Char"/>
    <w:basedOn w:val="DefaultParagraphFont"/>
    <w:link w:val="Header"/>
    <w:uiPriority w:val="99"/>
    <w:rsid w:val="008F48B3"/>
    <w:rPr>
      <w:rFonts w:ascii="Calibri" w:hAnsi="Calibri" w:cs="Calibri"/>
      <w:sz w:val="20"/>
      <w:szCs w:val="20"/>
      <w:lang w:eastAsia="en-GB"/>
    </w:rPr>
  </w:style>
  <w:style w:type="paragraph" w:styleId="Footer">
    <w:name w:val="footer"/>
    <w:basedOn w:val="Normal"/>
    <w:link w:val="FooterChar"/>
    <w:uiPriority w:val="99"/>
    <w:unhideWhenUsed/>
    <w:rsid w:val="008F48B3"/>
    <w:pPr>
      <w:tabs>
        <w:tab w:val="center" w:pos="4513"/>
        <w:tab w:val="right" w:pos="9026"/>
      </w:tabs>
    </w:pPr>
  </w:style>
  <w:style w:type="character" w:customStyle="1" w:styleId="FooterChar">
    <w:name w:val="Footer Char"/>
    <w:basedOn w:val="DefaultParagraphFont"/>
    <w:link w:val="Footer"/>
    <w:uiPriority w:val="99"/>
    <w:rsid w:val="008F48B3"/>
    <w:rPr>
      <w:rFonts w:ascii="Calibri" w:hAnsi="Calibri" w:cs="Calibri"/>
      <w:sz w:val="20"/>
      <w:szCs w:val="20"/>
      <w:lang w:eastAsia="en-GB"/>
    </w:rPr>
  </w:style>
  <w:style w:type="character" w:customStyle="1" w:styleId="Heading2Char">
    <w:name w:val="Heading 2 Char"/>
    <w:basedOn w:val="DefaultParagraphFont"/>
    <w:link w:val="Heading2"/>
    <w:uiPriority w:val="9"/>
    <w:rsid w:val="00D122CF"/>
    <w:rPr>
      <w:rFonts w:asciiTheme="majorHAnsi" w:eastAsiaTheme="majorEastAsia" w:hAnsiTheme="majorHAnsi" w:cstheme="majorBidi"/>
      <w:color w:val="2E74B5" w:themeColor="accent1" w:themeShade="BF"/>
      <w:sz w:val="26"/>
      <w:szCs w:val="26"/>
      <w:lang w:eastAsia="en-GB"/>
    </w:rPr>
  </w:style>
  <w:style w:type="character" w:styleId="Emphasis">
    <w:name w:val="Emphasis"/>
    <w:basedOn w:val="DefaultParagraphFont"/>
    <w:uiPriority w:val="20"/>
    <w:qFormat/>
    <w:rsid w:val="00974304"/>
    <w:rPr>
      <w:i/>
      <w:iCs/>
    </w:rPr>
  </w:style>
  <w:style w:type="character" w:customStyle="1" w:styleId="cf01">
    <w:name w:val="cf01"/>
    <w:basedOn w:val="DefaultParagraphFont"/>
    <w:rsid w:val="002976A4"/>
    <w:rPr>
      <w:rFonts w:ascii="Segoe UI" w:hAnsi="Segoe UI" w:cs="Segoe UI" w:hint="default"/>
      <w:sz w:val="18"/>
      <w:szCs w:val="18"/>
    </w:rPr>
  </w:style>
  <w:style w:type="paragraph" w:customStyle="1" w:styleId="pf0">
    <w:name w:val="pf0"/>
    <w:basedOn w:val="Normal"/>
    <w:rsid w:val="002976A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22701">
      <w:bodyDiv w:val="1"/>
      <w:marLeft w:val="0"/>
      <w:marRight w:val="0"/>
      <w:marTop w:val="0"/>
      <w:marBottom w:val="0"/>
      <w:divBdr>
        <w:top w:val="none" w:sz="0" w:space="0" w:color="auto"/>
        <w:left w:val="none" w:sz="0" w:space="0" w:color="auto"/>
        <w:bottom w:val="none" w:sz="0" w:space="0" w:color="auto"/>
        <w:right w:val="none" w:sz="0" w:space="0" w:color="auto"/>
      </w:divBdr>
    </w:div>
    <w:div w:id="619605373">
      <w:bodyDiv w:val="1"/>
      <w:marLeft w:val="0"/>
      <w:marRight w:val="0"/>
      <w:marTop w:val="0"/>
      <w:marBottom w:val="0"/>
      <w:divBdr>
        <w:top w:val="none" w:sz="0" w:space="0" w:color="auto"/>
        <w:left w:val="none" w:sz="0" w:space="0" w:color="auto"/>
        <w:bottom w:val="none" w:sz="0" w:space="0" w:color="auto"/>
        <w:right w:val="none" w:sz="0" w:space="0" w:color="auto"/>
      </w:divBdr>
    </w:div>
    <w:div w:id="633097361">
      <w:bodyDiv w:val="1"/>
      <w:marLeft w:val="0"/>
      <w:marRight w:val="0"/>
      <w:marTop w:val="0"/>
      <w:marBottom w:val="0"/>
      <w:divBdr>
        <w:top w:val="none" w:sz="0" w:space="0" w:color="auto"/>
        <w:left w:val="none" w:sz="0" w:space="0" w:color="auto"/>
        <w:bottom w:val="none" w:sz="0" w:space="0" w:color="auto"/>
        <w:right w:val="none" w:sz="0" w:space="0" w:color="auto"/>
      </w:divBdr>
    </w:div>
    <w:div w:id="1509977688">
      <w:bodyDiv w:val="1"/>
      <w:marLeft w:val="0"/>
      <w:marRight w:val="0"/>
      <w:marTop w:val="0"/>
      <w:marBottom w:val="0"/>
      <w:divBdr>
        <w:top w:val="none" w:sz="0" w:space="0" w:color="auto"/>
        <w:left w:val="none" w:sz="0" w:space="0" w:color="auto"/>
        <w:bottom w:val="none" w:sz="0" w:space="0" w:color="auto"/>
        <w:right w:val="none" w:sz="0" w:space="0" w:color="auto"/>
      </w:divBdr>
    </w:div>
    <w:div w:id="1721514743">
      <w:bodyDiv w:val="1"/>
      <w:marLeft w:val="0"/>
      <w:marRight w:val="0"/>
      <w:marTop w:val="0"/>
      <w:marBottom w:val="0"/>
      <w:divBdr>
        <w:top w:val="none" w:sz="0" w:space="0" w:color="auto"/>
        <w:left w:val="none" w:sz="0" w:space="0" w:color="auto"/>
        <w:bottom w:val="none" w:sz="0" w:space="0" w:color="auto"/>
        <w:right w:val="none" w:sz="0" w:space="0" w:color="auto"/>
      </w:divBdr>
    </w:div>
    <w:div w:id="1769888142">
      <w:bodyDiv w:val="1"/>
      <w:marLeft w:val="0"/>
      <w:marRight w:val="0"/>
      <w:marTop w:val="0"/>
      <w:marBottom w:val="0"/>
      <w:divBdr>
        <w:top w:val="none" w:sz="0" w:space="0" w:color="auto"/>
        <w:left w:val="none" w:sz="0" w:space="0" w:color="auto"/>
        <w:bottom w:val="none" w:sz="0" w:space="0" w:color="auto"/>
        <w:right w:val="none" w:sz="0" w:space="0" w:color="auto"/>
      </w:divBdr>
      <w:divsChild>
        <w:div w:id="1756432784">
          <w:marLeft w:val="0"/>
          <w:marRight w:val="0"/>
          <w:marTop w:val="0"/>
          <w:marBottom w:val="0"/>
          <w:divBdr>
            <w:top w:val="none" w:sz="0" w:space="0" w:color="auto"/>
            <w:left w:val="none" w:sz="0" w:space="0" w:color="auto"/>
            <w:bottom w:val="none" w:sz="0" w:space="0" w:color="auto"/>
            <w:right w:val="none" w:sz="0" w:space="0" w:color="auto"/>
          </w:divBdr>
          <w:divsChild>
            <w:div w:id="1498376796">
              <w:marLeft w:val="0"/>
              <w:marRight w:val="0"/>
              <w:marTop w:val="0"/>
              <w:marBottom w:val="450"/>
              <w:divBdr>
                <w:top w:val="none" w:sz="0" w:space="0" w:color="auto"/>
                <w:left w:val="none" w:sz="0" w:space="0" w:color="auto"/>
                <w:bottom w:val="none" w:sz="0" w:space="0" w:color="auto"/>
                <w:right w:val="none" w:sz="0" w:space="0" w:color="auto"/>
              </w:divBdr>
              <w:divsChild>
                <w:div w:id="1242373081">
                  <w:marLeft w:val="0"/>
                  <w:marRight w:val="0"/>
                  <w:marTop w:val="0"/>
                  <w:marBottom w:val="0"/>
                  <w:divBdr>
                    <w:top w:val="none" w:sz="0" w:space="0" w:color="auto"/>
                    <w:left w:val="none" w:sz="0" w:space="0" w:color="auto"/>
                    <w:bottom w:val="none" w:sz="0" w:space="0" w:color="auto"/>
                    <w:right w:val="none" w:sz="0" w:space="0" w:color="auto"/>
                  </w:divBdr>
                  <w:divsChild>
                    <w:div w:id="1257980397">
                      <w:marLeft w:val="0"/>
                      <w:marRight w:val="0"/>
                      <w:marTop w:val="0"/>
                      <w:marBottom w:val="0"/>
                      <w:divBdr>
                        <w:top w:val="none" w:sz="0" w:space="0" w:color="auto"/>
                        <w:left w:val="none" w:sz="0" w:space="0" w:color="auto"/>
                        <w:bottom w:val="none" w:sz="0" w:space="0" w:color="auto"/>
                        <w:right w:val="none" w:sz="0" w:space="0" w:color="auto"/>
                      </w:divBdr>
                      <w:divsChild>
                        <w:div w:id="14096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423437">
      <w:bodyDiv w:val="1"/>
      <w:marLeft w:val="0"/>
      <w:marRight w:val="0"/>
      <w:marTop w:val="0"/>
      <w:marBottom w:val="0"/>
      <w:divBdr>
        <w:top w:val="none" w:sz="0" w:space="0" w:color="auto"/>
        <w:left w:val="none" w:sz="0" w:space="0" w:color="auto"/>
        <w:bottom w:val="none" w:sz="0" w:space="0" w:color="auto"/>
        <w:right w:val="none" w:sz="0" w:space="0" w:color="auto"/>
      </w:divBdr>
    </w:div>
    <w:div w:id="19013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doi:10.5255/UKDA-SN-854681"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doi:10.7910/DVN/HBQQVE"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sds.tools/"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doi:10.5255/UKDA-SN-857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p:properties xmlns:p="http://schemas.microsoft.com/office/2006/metadata/properties" xmlns:xsi="http://www.w3.org/2001/XMLSchema-instance" xmlns:pc="http://schemas.microsoft.com/office/infopath/2007/PartnerControls">
  <documentManagement>
    <TaxCatchAll xmlns="f9d8dcb5-98cc-4d74-a88f-2db7952e1108" xsi:nil="true"/>
    <lcf76f155ced4ddcb4097134ff3c332f xmlns="1148b65f-7308-4b5c-9929-181a42a847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CC4F1264F97540824B7C0A3D9B5AA6" ma:contentTypeVersion="18" ma:contentTypeDescription="Create a new document." ma:contentTypeScope="" ma:versionID="9c5fc24e22226ee9ec10290fc3911901">
  <xsd:schema xmlns:xsd="http://www.w3.org/2001/XMLSchema" xmlns:xs="http://www.w3.org/2001/XMLSchema" xmlns:p="http://schemas.microsoft.com/office/2006/metadata/properties" xmlns:ns2="1148b65f-7308-4b5c-9929-181a42a847aa" xmlns:ns3="f9d8dcb5-98cc-4d74-a88f-2db7952e1108" targetNamespace="http://schemas.microsoft.com/office/2006/metadata/properties" ma:root="true" ma:fieldsID="9b005256ebc2ecc77756dc18cdace32f" ns2:_="" ns3:_="">
    <xsd:import namespace="1148b65f-7308-4b5c-9929-181a42a847aa"/>
    <xsd:import namespace="f9d8dcb5-98cc-4d74-a88f-2db7952e1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8b65f-7308-4b5c-9929-181a42a84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d3f799-2585-429a-ae92-38aec2d16af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8dcb5-98cc-4d74-a88f-2db7952e11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957729-6bf5-47e9-8d60-5c8541f57ac0}" ma:internalName="TaxCatchAll" ma:showField="CatchAllData" ma:web="f9d8dcb5-98cc-4d74-a88f-2db7952e110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178BF-4CBD-45F8-AE14-690880BB6E9C}">
  <ds:schemaRefs>
    <ds:schemaRef ds:uri="http://schemas.openxmlformats.org/officeDocument/2006/bibliography"/>
  </ds:schemaRefs>
</ds:datastoreItem>
</file>

<file path=customXml/itemProps2.xml><?xml version="1.0" encoding="utf-8"?>
<ds:datastoreItem xmlns:ds="http://schemas.openxmlformats.org/officeDocument/2006/customXml" ds:itemID="{0781E403-395F-42DE-AEC8-349C22903734}">
  <ds:schemaRefs>
    <ds:schemaRef ds:uri="http://schemas.microsoft.com/office/2006/metadata/properties"/>
    <ds:schemaRef ds:uri="http://schemas.microsoft.com/office/infopath/2007/PartnerControls"/>
    <ds:schemaRef ds:uri="f9d8dcb5-98cc-4d74-a88f-2db7952e1108"/>
    <ds:schemaRef ds:uri="1148b65f-7308-4b5c-9929-181a42a847aa"/>
  </ds:schemaRefs>
</ds:datastoreItem>
</file>

<file path=customXml/itemProps3.xml><?xml version="1.0" encoding="utf-8"?>
<ds:datastoreItem xmlns:ds="http://schemas.openxmlformats.org/officeDocument/2006/customXml" ds:itemID="{9FECEE2F-915C-4266-AC3B-A38B82ADF6FD}">
  <ds:schemaRefs>
    <ds:schemaRef ds:uri="http://schemas.microsoft.com/sharepoint/v3/contenttype/forms"/>
  </ds:schemaRefs>
</ds:datastoreItem>
</file>

<file path=customXml/itemProps4.xml><?xml version="1.0" encoding="utf-8"?>
<ds:datastoreItem xmlns:ds="http://schemas.openxmlformats.org/officeDocument/2006/customXml" ds:itemID="{4E27E15A-3D5E-4424-AD71-0C8A1954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8b65f-7308-4b5c-9929-181a42a847aa"/>
    <ds:schemaRef ds:uri="f9d8dcb5-98cc-4d74-a88f-2db7952e1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38706</Words>
  <Characters>220626</Characters>
  <Application>Microsoft Office Word</Application>
  <DocSecurity>0</DocSecurity>
  <Lines>1838</Lines>
  <Paragraphs>517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Pryfysgol Bangor University</Company>
  <LinksUpToDate>false</LinksUpToDate>
  <CharactersWithSpaces>258815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Lewis (Staff)</dc:creator>
  <cp:keywords/>
  <dc:description/>
  <cp:lastModifiedBy>Simon Willcock</cp:lastModifiedBy>
  <cp:revision>11</cp:revision>
  <dcterms:created xsi:type="dcterms:W3CDTF">2025-06-10T13:33:00Z</dcterms:created>
  <dcterms:modified xsi:type="dcterms:W3CDTF">2025-06-10T13:38:00Z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1a59d402-5353-3f82-a638-52257cda5770</vt:lpwstr>
  </property>
  <property fmtid="{D5CDD505-2E9C-101B-9397-08002B2CF9AE}" pid="4" name="ZOTERO_PREF_1">
    <vt:lpwstr>&lt;data data-version="3" zotero-version="6.0.36"&gt;&lt;session id="0cG4Aqq1"/&gt;&lt;style id="http://www.zotero.org/styles/chicago-author-date" locale="en-GB" hasBibliography="1" bibliographyStyleHasBeenSet="1"/&gt;&lt;prefs&gt;&lt;pref name="fieldType" value="Field"/&gt;&lt;pref name</vt:lpwstr>
  </property>
  <property fmtid="{D5CDD505-2E9C-101B-9397-08002B2CF9AE}" pid="5" name="ZOTERO_PREF_2">
    <vt:lpwstr>="automaticJournalAbbreviations" value="true"/&gt;&lt;/prefs&gt;&lt;/data&gt;</vt:lpwstr>
  </property>
  <property fmtid="{D5CDD505-2E9C-101B-9397-08002B2CF9AE}" pid="6" name="ContentTypeId">
    <vt:lpwstr>0x0101004ACC4F1264F97540824B7C0A3D9B5AA6</vt:lpwstr>
  </property>
</Properties>
</file>