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C2E19" w14:textId="77777777" w:rsidR="00CE0DF3" w:rsidRDefault="00CE0DF3">
      <w:pPr>
        <w:rPr>
          <w:rFonts w:ascii="Carlito" w:hAnsi="Carlito"/>
        </w:rPr>
      </w:pPr>
    </w:p>
    <w:p w14:paraId="48A15E48" w14:textId="65CEF531" w:rsidR="00CE0DF3" w:rsidRDefault="00EB2ACF">
      <w:pPr>
        <w:rPr>
          <w:rFonts w:ascii="Carlito" w:hAnsi="Carlito"/>
        </w:rPr>
      </w:pPr>
      <w:r>
        <w:rPr>
          <w:rFonts w:ascii="Carlito" w:hAnsi="Carlito"/>
        </w:rPr>
        <w:t xml:space="preserve">Article type: </w:t>
      </w:r>
      <w:r w:rsidR="00FB052C">
        <w:rPr>
          <w:rFonts w:ascii="Carlito" w:hAnsi="Carlito"/>
        </w:rPr>
        <w:t>Research Article</w:t>
      </w:r>
    </w:p>
    <w:p w14:paraId="71AACAE4" w14:textId="77777777" w:rsidR="00CE0DF3" w:rsidRDefault="00CE0DF3">
      <w:pPr>
        <w:rPr>
          <w:rFonts w:ascii="Carlito" w:hAnsi="Carlito"/>
        </w:rPr>
      </w:pPr>
    </w:p>
    <w:p w14:paraId="079C5FEE" w14:textId="72B7D851" w:rsidR="00CE0DF3" w:rsidRDefault="00EB2ACF">
      <w:pPr>
        <w:rPr>
          <w:rFonts w:ascii="Carlito" w:hAnsi="Carlito"/>
        </w:rPr>
      </w:pPr>
      <w:r w:rsidRPr="004D0CA5">
        <w:rPr>
          <w:rFonts w:ascii="Carlito" w:hAnsi="Carlito"/>
          <w:b/>
          <w:bCs/>
        </w:rPr>
        <w:t xml:space="preserve">Population genetics show that aphids </w:t>
      </w:r>
      <w:r w:rsidR="00C67828">
        <w:rPr>
          <w:rFonts w:ascii="Carlito" w:hAnsi="Carlito"/>
          <w:b/>
          <w:bCs/>
        </w:rPr>
        <w:t xml:space="preserve">(Hemiptera: Aphididae) </w:t>
      </w:r>
      <w:r w:rsidRPr="004D0CA5">
        <w:rPr>
          <w:rFonts w:ascii="Carlito" w:hAnsi="Carlito"/>
          <w:b/>
          <w:bCs/>
        </w:rPr>
        <w:t xml:space="preserve">are </w:t>
      </w:r>
      <w:r w:rsidR="00B96E5B" w:rsidRPr="004D0CA5">
        <w:rPr>
          <w:rFonts w:ascii="Carlito" w:hAnsi="Carlito"/>
          <w:b/>
          <w:bCs/>
        </w:rPr>
        <w:t xml:space="preserve">limited </w:t>
      </w:r>
      <w:r w:rsidRPr="004D0CA5">
        <w:rPr>
          <w:rFonts w:ascii="Carlito" w:hAnsi="Carlito"/>
          <w:b/>
          <w:bCs/>
        </w:rPr>
        <w:t>by summer host-plant distribution at the regional scale</w:t>
      </w:r>
      <w:r>
        <w:rPr>
          <w:rFonts w:ascii="Carlito" w:hAnsi="Carlito"/>
        </w:rPr>
        <w:t xml:space="preserve"> </w:t>
      </w:r>
      <w:r w:rsidR="004D0CA5">
        <w:rPr>
          <w:rFonts w:ascii="Carlito" w:hAnsi="Carlito"/>
        </w:rPr>
        <w:br/>
      </w:r>
      <w:r>
        <w:rPr>
          <w:rFonts w:ascii="Carlito" w:hAnsi="Carlito"/>
        </w:rPr>
        <w:br/>
        <w:t xml:space="preserve">Running title: Population genetic structure of </w:t>
      </w:r>
      <w:r>
        <w:rPr>
          <w:rFonts w:ascii="Carlito" w:hAnsi="Carlito"/>
          <w:i/>
          <w:iCs/>
        </w:rPr>
        <w:t>N. ribisnigri</w:t>
      </w:r>
    </w:p>
    <w:p w14:paraId="1518E7C2" w14:textId="77777777" w:rsidR="00CE0DF3" w:rsidRDefault="00CE0DF3">
      <w:pPr>
        <w:rPr>
          <w:rFonts w:ascii="Carlito" w:hAnsi="Carlito"/>
          <w:i/>
          <w:iCs/>
        </w:rPr>
      </w:pPr>
    </w:p>
    <w:p w14:paraId="0BA68B9C" w14:textId="77777777" w:rsidR="00CE0DF3" w:rsidRDefault="00CE0DF3">
      <w:pPr>
        <w:rPr>
          <w:rFonts w:ascii="Carlito" w:hAnsi="Carlito"/>
        </w:rPr>
      </w:pPr>
    </w:p>
    <w:p w14:paraId="0F468B0F" w14:textId="77777777" w:rsidR="00CE0DF3" w:rsidRDefault="00CE0DF3">
      <w:pPr>
        <w:rPr>
          <w:rFonts w:ascii="Carlito" w:hAnsi="Carlito"/>
        </w:rPr>
      </w:pPr>
    </w:p>
    <w:p w14:paraId="20517872" w14:textId="77777777" w:rsidR="00CE0DF3" w:rsidRDefault="00CE0DF3">
      <w:pPr>
        <w:rPr>
          <w:rFonts w:ascii="Carlito" w:hAnsi="Carlito"/>
        </w:rPr>
      </w:pPr>
    </w:p>
    <w:p w14:paraId="70867784" w14:textId="77777777" w:rsidR="00CE0DF3" w:rsidRDefault="00CE0DF3">
      <w:pPr>
        <w:rPr>
          <w:rFonts w:ascii="Carlito" w:hAnsi="Carlito"/>
        </w:rPr>
      </w:pPr>
    </w:p>
    <w:p w14:paraId="71A3F571" w14:textId="77777777" w:rsidR="00CE0DF3" w:rsidRDefault="00CE0DF3">
      <w:pPr>
        <w:rPr>
          <w:rFonts w:ascii="Carlito" w:hAnsi="Carlito"/>
        </w:rPr>
      </w:pPr>
    </w:p>
    <w:p w14:paraId="3A0BDEDF" w14:textId="77777777" w:rsidR="00CE0DF3" w:rsidRDefault="00CE0DF3">
      <w:pPr>
        <w:rPr>
          <w:rFonts w:ascii="Carlito" w:hAnsi="Carlito"/>
        </w:rPr>
      </w:pPr>
    </w:p>
    <w:p w14:paraId="7471DD5C" w14:textId="77777777" w:rsidR="00CE0DF3" w:rsidRDefault="00CE0DF3">
      <w:pPr>
        <w:rPr>
          <w:rFonts w:ascii="Carlito" w:hAnsi="Carlito"/>
        </w:rPr>
      </w:pPr>
    </w:p>
    <w:p w14:paraId="4F461625" w14:textId="77777777" w:rsidR="00CE0DF3" w:rsidRDefault="00CE0DF3">
      <w:pPr>
        <w:rPr>
          <w:rFonts w:ascii="Carlito" w:hAnsi="Carlito"/>
        </w:rPr>
      </w:pPr>
    </w:p>
    <w:p w14:paraId="4ECC6FDE" w14:textId="512966DC" w:rsidR="00CE0DF3" w:rsidRDefault="00CE0DF3">
      <w:pPr>
        <w:rPr>
          <w:rFonts w:ascii="Carlito" w:hAnsi="Carlito"/>
        </w:rPr>
      </w:pPr>
    </w:p>
    <w:p w14:paraId="3C5BDC64" w14:textId="77777777" w:rsidR="005022D0" w:rsidRDefault="005022D0">
      <w:pPr>
        <w:rPr>
          <w:rFonts w:ascii="Carlito" w:hAnsi="Carlito"/>
        </w:rPr>
      </w:pPr>
    </w:p>
    <w:p w14:paraId="13EC7D1B" w14:textId="77777777" w:rsidR="00CE0DF3" w:rsidRDefault="00CE0DF3">
      <w:pPr>
        <w:rPr>
          <w:rFonts w:ascii="Carlito" w:hAnsi="Carlito"/>
        </w:rPr>
      </w:pPr>
    </w:p>
    <w:p w14:paraId="72882609" w14:textId="77777777" w:rsidR="00CE0DF3" w:rsidRDefault="00CE0DF3">
      <w:pPr>
        <w:rPr>
          <w:rFonts w:ascii="Carlito" w:hAnsi="Carlito"/>
        </w:rPr>
      </w:pPr>
    </w:p>
    <w:p w14:paraId="6C280E12" w14:textId="6FD0ABDB" w:rsidR="00CE0DF3" w:rsidRDefault="00CE0DF3">
      <w:pPr>
        <w:rPr>
          <w:rFonts w:ascii="Carlito" w:hAnsi="Carlito"/>
        </w:rPr>
      </w:pPr>
    </w:p>
    <w:p w14:paraId="335DD5B7" w14:textId="481DC586" w:rsidR="00510B37" w:rsidRDefault="00510B37">
      <w:pPr>
        <w:rPr>
          <w:rFonts w:ascii="Carlito" w:hAnsi="Carlito"/>
        </w:rPr>
      </w:pPr>
    </w:p>
    <w:p w14:paraId="392F758E" w14:textId="6CBD9430" w:rsidR="00904A4B" w:rsidRDefault="00904A4B">
      <w:pPr>
        <w:rPr>
          <w:rFonts w:ascii="Carlito" w:hAnsi="Carlito"/>
        </w:rPr>
      </w:pPr>
    </w:p>
    <w:p w14:paraId="3FEAD9D7" w14:textId="77777777" w:rsidR="00904A4B" w:rsidRDefault="00904A4B">
      <w:pPr>
        <w:rPr>
          <w:rFonts w:ascii="Carlito" w:hAnsi="Carlito"/>
        </w:rPr>
      </w:pPr>
    </w:p>
    <w:p w14:paraId="3DDEC6F7" w14:textId="77777777" w:rsidR="004D0CA5" w:rsidRDefault="004D0CA5">
      <w:pPr>
        <w:rPr>
          <w:rFonts w:ascii="Carlito" w:hAnsi="Carlito"/>
        </w:rPr>
      </w:pPr>
    </w:p>
    <w:p w14:paraId="25E84E52" w14:textId="77777777" w:rsidR="004D0CA5" w:rsidRDefault="004D0CA5">
      <w:pPr>
        <w:rPr>
          <w:rFonts w:ascii="Carlito" w:hAnsi="Carlito"/>
        </w:rPr>
      </w:pPr>
    </w:p>
    <w:p w14:paraId="7F6DE672" w14:textId="77777777" w:rsidR="004D0CA5" w:rsidRDefault="004D0CA5">
      <w:pPr>
        <w:rPr>
          <w:rFonts w:ascii="Carlito" w:hAnsi="Carlito"/>
        </w:rPr>
      </w:pPr>
    </w:p>
    <w:p w14:paraId="7808EF18" w14:textId="77777777" w:rsidR="004D0CA5" w:rsidRDefault="004D0CA5">
      <w:pPr>
        <w:rPr>
          <w:rFonts w:ascii="Carlito" w:hAnsi="Carlito"/>
        </w:rPr>
      </w:pPr>
    </w:p>
    <w:p w14:paraId="462ED4EB" w14:textId="77777777" w:rsidR="004D0CA5" w:rsidRDefault="004D0CA5">
      <w:pPr>
        <w:rPr>
          <w:rFonts w:ascii="Carlito" w:hAnsi="Carlito"/>
        </w:rPr>
      </w:pPr>
    </w:p>
    <w:p w14:paraId="067BDF01" w14:textId="77777777" w:rsidR="004D0CA5" w:rsidRDefault="004D0CA5">
      <w:pPr>
        <w:rPr>
          <w:rFonts w:ascii="Carlito" w:hAnsi="Carlito"/>
        </w:rPr>
      </w:pPr>
    </w:p>
    <w:p w14:paraId="11C64D43" w14:textId="77777777" w:rsidR="004D0CA5" w:rsidRDefault="004D0CA5">
      <w:pPr>
        <w:rPr>
          <w:rFonts w:ascii="Carlito" w:hAnsi="Carlito"/>
        </w:rPr>
      </w:pPr>
    </w:p>
    <w:p w14:paraId="5711037C" w14:textId="77777777" w:rsidR="008A344A" w:rsidRDefault="008A344A">
      <w:pPr>
        <w:rPr>
          <w:rFonts w:ascii="Carlito" w:hAnsi="Carlito"/>
        </w:rPr>
      </w:pPr>
    </w:p>
    <w:p w14:paraId="3FE76F49" w14:textId="77777777" w:rsidR="00CE0DF3" w:rsidRDefault="00EB2ACF" w:rsidP="004D0CA5">
      <w:pPr>
        <w:spacing w:line="480" w:lineRule="auto"/>
        <w:rPr>
          <w:rFonts w:ascii="Carlito" w:hAnsi="Carlito"/>
        </w:rPr>
      </w:pPr>
      <w:r>
        <w:rPr>
          <w:rFonts w:ascii="Carlito" w:hAnsi="Carlito"/>
          <w:b/>
          <w:bCs/>
        </w:rPr>
        <w:lastRenderedPageBreak/>
        <w:t>Abstract</w:t>
      </w:r>
    </w:p>
    <w:p w14:paraId="3615B6F8" w14:textId="7A7DB283" w:rsidR="00463916" w:rsidRPr="008770D1" w:rsidRDefault="00463916" w:rsidP="004D0CA5">
      <w:pPr>
        <w:spacing w:after="0" w:line="480" w:lineRule="auto"/>
        <w:jc w:val="both"/>
        <w:rPr>
          <w:rFonts w:ascii="Carlito" w:hAnsi="Carlito"/>
          <w:bCs/>
        </w:rPr>
      </w:pPr>
      <w:r>
        <w:rPr>
          <w:rFonts w:ascii="Carlito" w:hAnsi="Carlito"/>
          <w:bCs/>
          <w:i/>
          <w:iCs/>
        </w:rPr>
        <w:t xml:space="preserve">Nasonovia ribisnigri </w:t>
      </w:r>
      <w:r w:rsidR="00A937DE">
        <w:rPr>
          <w:rFonts w:ascii="Carlito" w:hAnsi="Carlito"/>
          <w:bCs/>
        </w:rPr>
        <w:t>(Mosley</w:t>
      </w:r>
      <w:r w:rsidR="00C67828">
        <w:rPr>
          <w:rFonts w:ascii="Carlito" w:hAnsi="Carlito"/>
          <w:bCs/>
        </w:rPr>
        <w:t xml:space="preserve">) </w:t>
      </w:r>
      <w:r>
        <w:rPr>
          <w:rFonts w:ascii="Carlito" w:hAnsi="Carlito"/>
          <w:bCs/>
        </w:rPr>
        <w:t>is a severe aphid pest of outdoor lettuce</w:t>
      </w:r>
      <w:r w:rsidR="00C67828">
        <w:rPr>
          <w:rFonts w:ascii="Carlito" w:hAnsi="Carlito"/>
          <w:bCs/>
        </w:rPr>
        <w:t>,</w:t>
      </w:r>
      <w:r>
        <w:rPr>
          <w:rFonts w:ascii="Carlito" w:hAnsi="Carlito"/>
          <w:bCs/>
        </w:rPr>
        <w:t xml:space="preserve"> and the combination of sporadic and unpredictable colonisation on outdoor lettuce, along with the breakdown of cultivar resistance, has left few effective control methods. The population structure (spatially and temporally) of </w:t>
      </w:r>
      <w:r>
        <w:rPr>
          <w:rFonts w:ascii="Carlito" w:hAnsi="Carlito"/>
          <w:bCs/>
          <w:i/>
          <w:iCs/>
        </w:rPr>
        <w:t xml:space="preserve">N. ribisnigri </w:t>
      </w:r>
      <w:r>
        <w:rPr>
          <w:rFonts w:ascii="Carlito" w:hAnsi="Carlito"/>
          <w:bCs/>
        </w:rPr>
        <w:t>is currently unknown in England</w:t>
      </w:r>
      <w:r w:rsidR="00C67828">
        <w:rPr>
          <w:rFonts w:ascii="Carlito" w:hAnsi="Carlito"/>
          <w:bCs/>
        </w:rPr>
        <w:t>,</w:t>
      </w:r>
      <w:r>
        <w:rPr>
          <w:rFonts w:ascii="Carlito" w:hAnsi="Carlito"/>
          <w:bCs/>
        </w:rPr>
        <w:t xml:space="preserve"> and therefore microsatellite markers were designed to estimate the impacts of hostplant selection pressure (including host plant resistance) and environmental change. Biological samples collected between 2003-2020 from </w:t>
      </w:r>
      <w:r w:rsidR="00C67828">
        <w:rPr>
          <w:rFonts w:ascii="Carlito" w:hAnsi="Carlito"/>
          <w:bCs/>
        </w:rPr>
        <w:t xml:space="preserve">10 </w:t>
      </w:r>
      <w:r>
        <w:rPr>
          <w:rFonts w:ascii="Carlito" w:hAnsi="Carlito"/>
          <w:bCs/>
        </w:rPr>
        <w:t>sites across England were typed with</w:t>
      </w:r>
      <w:r w:rsidR="008E36EF">
        <w:rPr>
          <w:rFonts w:ascii="Carlito" w:hAnsi="Carlito"/>
          <w:bCs/>
        </w:rPr>
        <w:t xml:space="preserve"> </w:t>
      </w:r>
      <w:r>
        <w:rPr>
          <w:rFonts w:ascii="Carlito" w:hAnsi="Carlito"/>
          <w:bCs/>
        </w:rPr>
        <w:t>microsatellite markers.</w:t>
      </w:r>
      <w:r w:rsidR="00A937DE">
        <w:rPr>
          <w:rFonts w:ascii="Carlito" w:hAnsi="Carlito"/>
          <w:bCs/>
        </w:rPr>
        <w:t xml:space="preserve"> </w:t>
      </w:r>
      <w:r>
        <w:rPr>
          <w:rFonts w:ascii="Carlito" w:hAnsi="Carlito"/>
          <w:bCs/>
        </w:rPr>
        <w:t>The analysis of eight microsatellites</w:t>
      </w:r>
      <w:r>
        <w:rPr>
          <w:rFonts w:ascii="Carlito" w:hAnsi="Carlito"/>
          <w:bCs/>
          <w:i/>
          <w:iCs/>
        </w:rPr>
        <w:t xml:space="preserve"> </w:t>
      </w:r>
      <w:r>
        <w:rPr>
          <w:rFonts w:ascii="Carlito" w:hAnsi="Carlito"/>
          <w:bCs/>
        </w:rPr>
        <w:t>indicated a clear East-West divide between</w:t>
      </w:r>
      <w:r>
        <w:rPr>
          <w:rFonts w:ascii="Carlito" w:hAnsi="Carlito"/>
          <w:bCs/>
          <w:i/>
          <w:iCs/>
        </w:rPr>
        <w:t xml:space="preserve"> N. ribisnigri</w:t>
      </w:r>
      <w:r>
        <w:rPr>
          <w:rFonts w:ascii="Carlito" w:hAnsi="Carlito"/>
          <w:bCs/>
        </w:rPr>
        <w:t xml:space="preserve"> populations which corresponds with current</w:t>
      </w:r>
      <w:r w:rsidR="008E36EF">
        <w:rPr>
          <w:rFonts w:ascii="Carlito" w:hAnsi="Carlito"/>
          <w:bCs/>
        </w:rPr>
        <w:t xml:space="preserve"> outdoor</w:t>
      </w:r>
      <w:r>
        <w:rPr>
          <w:rFonts w:ascii="Carlito" w:hAnsi="Carlito"/>
          <w:bCs/>
        </w:rPr>
        <w:t xml:space="preserve"> lettuce cultivation distribution in England, one of the aphid's summer hosts. Analysis of gene flow indicated that aphids did not leave the eastern region; instead, there was strong evidence for aphids migrating from the West into the secondary host eastern region, possibly from the winter host (</w:t>
      </w:r>
      <w:r>
        <w:rPr>
          <w:rFonts w:ascii="Carlito" w:hAnsi="Carlito"/>
          <w:bCs/>
          <w:i/>
          <w:iCs/>
        </w:rPr>
        <w:t>Ribes</w:t>
      </w:r>
      <w:r>
        <w:rPr>
          <w:rFonts w:ascii="Carlito" w:hAnsi="Carlito"/>
          <w:bCs/>
        </w:rPr>
        <w:t xml:space="preserve"> sp</w:t>
      </w:r>
      <w:r w:rsidR="0093468A">
        <w:rPr>
          <w:rFonts w:ascii="Carlito" w:hAnsi="Carlito"/>
          <w:bCs/>
        </w:rPr>
        <w:t>p</w:t>
      </w:r>
      <w:r>
        <w:rPr>
          <w:rFonts w:ascii="Carlito" w:hAnsi="Carlito"/>
          <w:bCs/>
        </w:rPr>
        <w:t xml:space="preserve">.) in </w:t>
      </w:r>
      <w:r w:rsidR="00204072">
        <w:rPr>
          <w:rFonts w:ascii="Carlito" w:hAnsi="Carlito"/>
          <w:bCs/>
        </w:rPr>
        <w:t>S</w:t>
      </w:r>
      <w:r>
        <w:rPr>
          <w:rFonts w:ascii="Carlito" w:hAnsi="Carlito"/>
          <w:bCs/>
        </w:rPr>
        <w:t xml:space="preserve">pring. This result suggests that although </w:t>
      </w:r>
      <w:r>
        <w:rPr>
          <w:rFonts w:ascii="Carlito" w:hAnsi="Carlito"/>
          <w:bCs/>
          <w:i/>
          <w:iCs/>
        </w:rPr>
        <w:t xml:space="preserve">N. ribisnigri </w:t>
      </w:r>
      <w:r>
        <w:rPr>
          <w:rFonts w:ascii="Carlito" w:hAnsi="Carlito"/>
          <w:bCs/>
        </w:rPr>
        <w:t xml:space="preserve">has the potential for long-distance migration, strong ties to the summer host (lettuce) determine migratory behaviour at the population level. </w:t>
      </w:r>
      <w:r>
        <w:rPr>
          <w:rFonts w:ascii="Carlito" w:hAnsi="Carlito"/>
          <w:bCs/>
          <w:i/>
          <w:iCs/>
        </w:rPr>
        <w:t>Nasonovia ribisnigri</w:t>
      </w:r>
      <w:r>
        <w:rPr>
          <w:rFonts w:ascii="Carlito" w:hAnsi="Carlito"/>
          <w:bCs/>
        </w:rPr>
        <w:t xml:space="preserve"> are mostly holocyclic and show a high level of inbreeding. Long-term trends revealed relatively stable populations, despite a recent breakdown of host plant resistance and other environmental changes, including favourable temperatures. The geographic and temporal structure of the </w:t>
      </w:r>
      <w:r>
        <w:rPr>
          <w:rFonts w:ascii="Carlito" w:hAnsi="Carlito"/>
          <w:bCs/>
          <w:i/>
          <w:iCs/>
        </w:rPr>
        <w:t>N. ribisnigri</w:t>
      </w:r>
      <w:r>
        <w:rPr>
          <w:rFonts w:ascii="Carlito" w:hAnsi="Carlito"/>
          <w:bCs/>
        </w:rPr>
        <w:t xml:space="preserve"> population is discussed in relation to future pest management strategies. </w:t>
      </w:r>
    </w:p>
    <w:p w14:paraId="7A190DD9" w14:textId="3CB2AD70" w:rsidR="00463916" w:rsidRDefault="00463916" w:rsidP="004D0CA5">
      <w:pPr>
        <w:spacing w:line="480" w:lineRule="auto"/>
        <w:rPr>
          <w:rFonts w:ascii="Carlito" w:hAnsi="Carlito"/>
        </w:rPr>
      </w:pPr>
      <w:r>
        <w:rPr>
          <w:rFonts w:ascii="Carlito" w:hAnsi="Carlito"/>
          <w:b/>
          <w:bCs/>
        </w:rPr>
        <w:t xml:space="preserve">Key words: </w:t>
      </w:r>
      <w:r>
        <w:rPr>
          <w:rFonts w:ascii="Carlito" w:hAnsi="Carlito"/>
        </w:rPr>
        <w:t xml:space="preserve">Population </w:t>
      </w:r>
      <w:r w:rsidR="00C67828">
        <w:rPr>
          <w:rFonts w:ascii="Carlito" w:hAnsi="Carlito"/>
        </w:rPr>
        <w:t>structure</w:t>
      </w:r>
      <w:r>
        <w:rPr>
          <w:rFonts w:ascii="Carlito" w:hAnsi="Carlito"/>
        </w:rPr>
        <w:t xml:space="preserve">, currant-lettuce aphid, </w:t>
      </w:r>
      <w:r w:rsidR="0025680A">
        <w:rPr>
          <w:rFonts w:ascii="Carlito" w:hAnsi="Carlito"/>
        </w:rPr>
        <w:t xml:space="preserve">migration, </w:t>
      </w:r>
      <w:r>
        <w:rPr>
          <w:rFonts w:ascii="Carlito" w:hAnsi="Carlito"/>
        </w:rPr>
        <w:t xml:space="preserve">host plant range, </w:t>
      </w:r>
      <w:r w:rsidR="00C67828">
        <w:rPr>
          <w:rFonts w:ascii="Carlito" w:hAnsi="Carlito"/>
        </w:rPr>
        <w:t>Asteraceae</w:t>
      </w:r>
      <w:r>
        <w:rPr>
          <w:rFonts w:ascii="Carlito" w:hAnsi="Carlito"/>
        </w:rPr>
        <w:t>, gene flow</w:t>
      </w:r>
    </w:p>
    <w:p w14:paraId="1D8E074F" w14:textId="77777777" w:rsidR="00CE0DF3" w:rsidRDefault="00CE0DF3" w:rsidP="004D0CA5">
      <w:pPr>
        <w:spacing w:line="480" w:lineRule="auto"/>
        <w:rPr>
          <w:rFonts w:ascii="Carlito" w:hAnsi="Carlito"/>
        </w:rPr>
      </w:pPr>
    </w:p>
    <w:p w14:paraId="03EA7EED" w14:textId="77777777" w:rsidR="004D0CA5" w:rsidRDefault="004D0CA5" w:rsidP="004D0CA5">
      <w:pPr>
        <w:spacing w:line="480" w:lineRule="auto"/>
        <w:rPr>
          <w:rFonts w:ascii="Carlito" w:hAnsi="Carlito"/>
        </w:rPr>
      </w:pPr>
    </w:p>
    <w:p w14:paraId="6974E1B2" w14:textId="77777777" w:rsidR="004D0CA5" w:rsidRDefault="004D0CA5" w:rsidP="004D0CA5">
      <w:pPr>
        <w:spacing w:line="480" w:lineRule="auto"/>
        <w:rPr>
          <w:rFonts w:ascii="Carlito" w:hAnsi="Carlito"/>
        </w:rPr>
      </w:pPr>
    </w:p>
    <w:p w14:paraId="0526145C" w14:textId="77777777" w:rsidR="00A937DE" w:rsidRDefault="00A937DE" w:rsidP="004D0CA5">
      <w:pPr>
        <w:spacing w:line="480" w:lineRule="auto"/>
        <w:rPr>
          <w:rFonts w:ascii="Carlito" w:hAnsi="Carlito"/>
        </w:rPr>
      </w:pPr>
    </w:p>
    <w:p w14:paraId="6CBB2236" w14:textId="689FBE45" w:rsidR="00CE0DF3" w:rsidRPr="005C06AD" w:rsidRDefault="005C06AD" w:rsidP="004D0CA5">
      <w:pPr>
        <w:spacing w:line="480" w:lineRule="auto"/>
        <w:rPr>
          <w:rFonts w:ascii="Carlito" w:hAnsi="Carlito"/>
        </w:rPr>
      </w:pPr>
      <w:r>
        <w:rPr>
          <w:rFonts w:ascii="Carlito" w:hAnsi="Carlito"/>
          <w:b/>
          <w:bCs/>
        </w:rPr>
        <w:t>INTRODUCTION</w:t>
      </w:r>
    </w:p>
    <w:p w14:paraId="200815CB" w14:textId="3EDC4B66" w:rsidR="00CE0DF3" w:rsidRDefault="00065067" w:rsidP="004D0CA5">
      <w:pPr>
        <w:spacing w:after="120" w:line="480" w:lineRule="auto"/>
        <w:jc w:val="both"/>
        <w:rPr>
          <w:rFonts w:cstheme="minorHAnsi"/>
        </w:rPr>
      </w:pPr>
      <w:r>
        <w:rPr>
          <w:rFonts w:ascii="Carlito" w:hAnsi="Carlito" w:cstheme="minorHAnsi"/>
        </w:rPr>
        <w:t>Studies on p</w:t>
      </w:r>
      <w:r w:rsidR="00EB2ACF">
        <w:rPr>
          <w:rFonts w:ascii="Carlito" w:hAnsi="Carlito" w:cstheme="minorHAnsi"/>
        </w:rPr>
        <w:t xml:space="preserve">opulation genetics can inform the scale at which pest populations should be managed </w:t>
      </w:r>
      <w:bookmarkStart w:id="0" w:name="_Hlk109117826"/>
      <w:r w:rsidR="00EB2ACF">
        <w:rPr>
          <w:rFonts w:ascii="Carlito" w:hAnsi="Carlito" w:cstheme="minorHAnsi"/>
        </w:rPr>
        <w:t>(</w:t>
      </w:r>
      <w:proofErr w:type="spellStart"/>
      <w:r w:rsidR="00EB2ACF">
        <w:rPr>
          <w:rFonts w:ascii="Carlito" w:hAnsi="Carlito" w:cstheme="minorHAnsi"/>
        </w:rPr>
        <w:t>Catchen</w:t>
      </w:r>
      <w:proofErr w:type="spellEnd"/>
      <w:r w:rsidR="00EB2ACF">
        <w:rPr>
          <w:rFonts w:ascii="Carlito" w:hAnsi="Carlito" w:cstheme="minorHAnsi"/>
        </w:rPr>
        <w:t xml:space="preserve"> </w:t>
      </w:r>
      <w:r w:rsidR="00EB2ACF" w:rsidRPr="00D91C1C">
        <w:rPr>
          <w:rFonts w:ascii="Carlito" w:hAnsi="Carlito" w:cstheme="minorHAnsi"/>
        </w:rPr>
        <w:t>et al</w:t>
      </w:r>
      <w:r w:rsidR="00EB2ACF" w:rsidRPr="0025680A">
        <w:rPr>
          <w:rFonts w:ascii="Carlito" w:hAnsi="Carlito" w:cstheme="minorHAnsi"/>
        </w:rPr>
        <w:t xml:space="preserve">. </w:t>
      </w:r>
      <w:r w:rsidR="00EB2ACF">
        <w:rPr>
          <w:rFonts w:ascii="Carlito" w:hAnsi="Carlito" w:cstheme="minorHAnsi"/>
        </w:rPr>
        <w:t>2017</w:t>
      </w:r>
      <w:r w:rsidR="0025680A">
        <w:rPr>
          <w:rFonts w:ascii="Carlito" w:hAnsi="Carlito" w:cstheme="minorHAnsi"/>
        </w:rPr>
        <w:t>,</w:t>
      </w:r>
      <w:r w:rsidR="00EB2ACF">
        <w:rPr>
          <w:rFonts w:ascii="Carlito" w:hAnsi="Carlito" w:cstheme="minorHAnsi"/>
        </w:rPr>
        <w:t xml:space="preserve"> </w:t>
      </w:r>
      <w:proofErr w:type="spellStart"/>
      <w:r w:rsidR="00EB2ACF">
        <w:rPr>
          <w:rFonts w:ascii="Carlito" w:hAnsi="Carlito" w:cstheme="minorHAnsi"/>
        </w:rPr>
        <w:t>Dusfour</w:t>
      </w:r>
      <w:proofErr w:type="spellEnd"/>
      <w:r w:rsidR="00EB2ACF">
        <w:rPr>
          <w:rFonts w:ascii="Carlito" w:hAnsi="Carlito" w:cstheme="minorHAnsi"/>
        </w:rPr>
        <w:t xml:space="preserve"> </w:t>
      </w:r>
      <w:r w:rsidR="00EB2ACF" w:rsidRPr="00D91C1C">
        <w:rPr>
          <w:rFonts w:ascii="Carlito" w:hAnsi="Carlito" w:cstheme="minorHAnsi"/>
        </w:rPr>
        <w:t>et al</w:t>
      </w:r>
      <w:r w:rsidR="00EB2ACF" w:rsidRPr="0025680A">
        <w:rPr>
          <w:rFonts w:ascii="Carlito" w:hAnsi="Carlito" w:cstheme="minorHAnsi"/>
        </w:rPr>
        <w:t>.</w:t>
      </w:r>
      <w:r w:rsidR="00EB2ACF">
        <w:rPr>
          <w:rFonts w:ascii="Carlito" w:hAnsi="Carlito" w:cstheme="minorHAnsi"/>
        </w:rPr>
        <w:t xml:space="preserve"> 2019</w:t>
      </w:r>
      <w:r w:rsidR="0025680A">
        <w:rPr>
          <w:rFonts w:ascii="Carlito" w:hAnsi="Carlito" w:cstheme="minorHAnsi"/>
        </w:rPr>
        <w:t>,</w:t>
      </w:r>
      <w:r w:rsidR="00EB2ACF">
        <w:rPr>
          <w:rFonts w:ascii="Carlito" w:hAnsi="Carlito" w:cstheme="minorHAnsi"/>
        </w:rPr>
        <w:t xml:space="preserve"> Pu </w:t>
      </w:r>
      <w:r w:rsidR="00EB2ACF" w:rsidRPr="00D91C1C">
        <w:rPr>
          <w:rFonts w:ascii="Carlito" w:hAnsi="Carlito" w:cstheme="minorHAnsi"/>
        </w:rPr>
        <w:t>et al</w:t>
      </w:r>
      <w:r w:rsidR="00EB2ACF" w:rsidRPr="0025680A">
        <w:rPr>
          <w:rFonts w:ascii="Carlito" w:hAnsi="Carlito" w:cstheme="minorHAnsi"/>
        </w:rPr>
        <w:t>.</w:t>
      </w:r>
      <w:r w:rsidR="00EB2ACF">
        <w:rPr>
          <w:rFonts w:ascii="Carlito" w:hAnsi="Carlito" w:cstheme="minorHAnsi"/>
        </w:rPr>
        <w:t xml:space="preserve"> 2019). </w:t>
      </w:r>
      <w:bookmarkEnd w:id="0"/>
      <w:r w:rsidR="00EB2ACF">
        <w:rPr>
          <w:rFonts w:ascii="Carlito" w:hAnsi="Carlito" w:cstheme="minorHAnsi"/>
        </w:rPr>
        <w:t xml:space="preserve">For aphids, a key pest of most farming systems, microsatellite markers have been used to show </w:t>
      </w:r>
      <w:r>
        <w:rPr>
          <w:rFonts w:ascii="Carlito" w:hAnsi="Carlito" w:cstheme="minorHAnsi"/>
        </w:rPr>
        <w:t xml:space="preserve">the expansion of </w:t>
      </w:r>
      <w:r w:rsidR="00EB2ACF">
        <w:rPr>
          <w:rFonts w:ascii="Carlito" w:hAnsi="Carlito" w:cstheme="minorHAnsi"/>
        </w:rPr>
        <w:t>host</w:t>
      </w:r>
      <w:r w:rsidR="00EA73A1">
        <w:rPr>
          <w:rFonts w:ascii="Carlito" w:hAnsi="Carlito" w:cstheme="minorHAnsi"/>
        </w:rPr>
        <w:t xml:space="preserve"> </w:t>
      </w:r>
      <w:r w:rsidR="00EB2ACF">
        <w:rPr>
          <w:rFonts w:ascii="Carlito" w:hAnsi="Carlito" w:cstheme="minorHAnsi"/>
        </w:rPr>
        <w:t>range (</w:t>
      </w:r>
      <w:proofErr w:type="spellStart"/>
      <w:r w:rsidR="00EB2ACF">
        <w:rPr>
          <w:rFonts w:ascii="Carlito" w:hAnsi="Carlito" w:cstheme="minorHAnsi"/>
        </w:rPr>
        <w:t>Peccoud</w:t>
      </w:r>
      <w:proofErr w:type="spellEnd"/>
      <w:r w:rsidR="00EB2ACF">
        <w:rPr>
          <w:rFonts w:ascii="Carlito" w:hAnsi="Carlito" w:cstheme="minorHAnsi"/>
        </w:rPr>
        <w:t xml:space="preserve"> </w:t>
      </w:r>
      <w:r w:rsidR="00EB2ACF" w:rsidRPr="00D91C1C">
        <w:rPr>
          <w:rFonts w:ascii="Carlito" w:hAnsi="Carlito" w:cstheme="minorHAnsi"/>
        </w:rPr>
        <w:t>et al</w:t>
      </w:r>
      <w:r w:rsidR="00EB2ACF" w:rsidRPr="0025680A">
        <w:rPr>
          <w:rFonts w:ascii="Carlito" w:hAnsi="Carlito" w:cstheme="minorHAnsi"/>
        </w:rPr>
        <w:t>.</w:t>
      </w:r>
      <w:r w:rsidR="00EB2ACF">
        <w:rPr>
          <w:rFonts w:ascii="Carlito" w:hAnsi="Carlito" w:cstheme="minorHAnsi"/>
        </w:rPr>
        <w:t xml:space="preserve"> 2008, Harrison and Mondor 2011), quantify the level of gene flow between populations (Orantes </w:t>
      </w:r>
      <w:r w:rsidR="00EB2ACF" w:rsidRPr="00711C50">
        <w:rPr>
          <w:rFonts w:ascii="Carlito" w:hAnsi="Carlito" w:cstheme="minorHAnsi"/>
        </w:rPr>
        <w:t xml:space="preserve">et al. </w:t>
      </w:r>
      <w:r w:rsidR="00EB2ACF">
        <w:rPr>
          <w:rFonts w:ascii="Carlito" w:hAnsi="Carlito" w:cstheme="minorHAnsi"/>
        </w:rPr>
        <w:t xml:space="preserve">2012), </w:t>
      </w:r>
      <w:r w:rsidR="004F18BD">
        <w:rPr>
          <w:rFonts w:ascii="Carlito" w:hAnsi="Carlito" w:cstheme="minorHAnsi"/>
        </w:rPr>
        <w:t xml:space="preserve">elucidate </w:t>
      </w:r>
      <w:r w:rsidR="00EB2ACF">
        <w:rPr>
          <w:rFonts w:ascii="Carlito" w:hAnsi="Carlito" w:cstheme="minorHAnsi"/>
        </w:rPr>
        <w:t>host plant specialisation and biotypes (</w:t>
      </w:r>
      <w:r w:rsidR="00A937DE">
        <w:rPr>
          <w:rFonts w:ascii="Carlito" w:hAnsi="Carlito" w:cstheme="minorHAnsi"/>
        </w:rPr>
        <w:t xml:space="preserve">Via and Hawthorne 2002, </w:t>
      </w:r>
      <w:proofErr w:type="spellStart"/>
      <w:r w:rsidR="00EB2ACF">
        <w:rPr>
          <w:rFonts w:ascii="Carlito" w:hAnsi="Carlito" w:cstheme="minorHAnsi"/>
        </w:rPr>
        <w:t>Vialatte</w:t>
      </w:r>
      <w:proofErr w:type="spellEnd"/>
      <w:r w:rsidR="00EB2ACF">
        <w:rPr>
          <w:rFonts w:ascii="Carlito" w:hAnsi="Carlito" w:cstheme="minorHAnsi"/>
        </w:rPr>
        <w:t xml:space="preserve"> </w:t>
      </w:r>
      <w:r w:rsidR="00EB2ACF" w:rsidRPr="00D91C1C">
        <w:rPr>
          <w:rFonts w:ascii="Carlito" w:hAnsi="Carlito" w:cstheme="minorHAnsi"/>
        </w:rPr>
        <w:t>et al</w:t>
      </w:r>
      <w:r w:rsidR="00EB2ACF" w:rsidRPr="0025680A">
        <w:rPr>
          <w:rFonts w:ascii="Carlito" w:hAnsi="Carlito" w:cstheme="minorHAnsi"/>
        </w:rPr>
        <w:t>.</w:t>
      </w:r>
      <w:r w:rsidR="00EB2ACF">
        <w:rPr>
          <w:rFonts w:ascii="Carlito" w:hAnsi="Carlito" w:cstheme="minorHAnsi"/>
        </w:rPr>
        <w:t xml:space="preserve"> 2005) and the evolution of asexual and sexual morphs (Simon </w:t>
      </w:r>
      <w:r w:rsidR="00EB2ACF" w:rsidRPr="00D91C1C">
        <w:rPr>
          <w:rFonts w:ascii="Carlito" w:hAnsi="Carlito" w:cstheme="minorHAnsi"/>
        </w:rPr>
        <w:t>et al</w:t>
      </w:r>
      <w:r w:rsidR="00EB2ACF" w:rsidRPr="0025680A">
        <w:rPr>
          <w:rFonts w:ascii="Carlito" w:hAnsi="Carlito" w:cstheme="minorHAnsi"/>
        </w:rPr>
        <w:t>.</w:t>
      </w:r>
      <w:r w:rsidR="00EB2ACF">
        <w:rPr>
          <w:rFonts w:ascii="Carlito" w:hAnsi="Carlito" w:cstheme="minorHAnsi"/>
        </w:rPr>
        <w:t xml:space="preserve"> 1999, Halkett </w:t>
      </w:r>
      <w:r w:rsidR="00EB2ACF" w:rsidRPr="00D91C1C">
        <w:rPr>
          <w:rFonts w:ascii="Carlito" w:hAnsi="Carlito" w:cstheme="minorHAnsi"/>
        </w:rPr>
        <w:t>et al</w:t>
      </w:r>
      <w:r w:rsidR="00EB2ACF" w:rsidRPr="0025680A">
        <w:rPr>
          <w:rFonts w:ascii="Carlito" w:hAnsi="Carlito" w:cstheme="minorHAnsi"/>
        </w:rPr>
        <w:t>.</w:t>
      </w:r>
      <w:r w:rsidR="00EB2ACF">
        <w:rPr>
          <w:rFonts w:ascii="Carlito" w:hAnsi="Carlito" w:cstheme="minorHAnsi"/>
        </w:rPr>
        <w:t xml:space="preserve"> 2005). The information obtained can provide vital information on aphid migration, dispersal, host plant variation and </w:t>
      </w:r>
      <w:r>
        <w:rPr>
          <w:rFonts w:ascii="Carlito" w:hAnsi="Carlito" w:cstheme="minorHAnsi"/>
        </w:rPr>
        <w:t xml:space="preserve">the </w:t>
      </w:r>
      <w:r w:rsidR="00EB2ACF">
        <w:rPr>
          <w:rFonts w:ascii="Carlito" w:hAnsi="Carlito" w:cstheme="minorHAnsi"/>
        </w:rPr>
        <w:t>evolution and spread of</w:t>
      </w:r>
      <w:r w:rsidR="004F18BD">
        <w:rPr>
          <w:rFonts w:ascii="Carlito" w:hAnsi="Carlito" w:cstheme="minorHAnsi"/>
        </w:rPr>
        <w:t xml:space="preserve"> host plant</w:t>
      </w:r>
      <w:r w:rsidR="00EB2ACF">
        <w:rPr>
          <w:rFonts w:ascii="Carlito" w:hAnsi="Carlito" w:cstheme="minorHAnsi"/>
        </w:rPr>
        <w:t xml:space="preserve"> resistant biotypes to inform on future </w:t>
      </w:r>
      <w:r>
        <w:rPr>
          <w:rFonts w:ascii="Carlito" w:hAnsi="Carlito" w:cstheme="minorHAnsi"/>
        </w:rPr>
        <w:t xml:space="preserve">mitigation </w:t>
      </w:r>
      <w:r w:rsidR="00EB2ACF">
        <w:rPr>
          <w:rFonts w:ascii="Carlito" w:hAnsi="Carlito" w:cstheme="minorHAnsi"/>
        </w:rPr>
        <w:t>strategies. Lifecycle plasticity is key to understanding why aphids are pests</w:t>
      </w:r>
      <w:r>
        <w:rPr>
          <w:rFonts w:ascii="Carlito" w:hAnsi="Carlito" w:cstheme="minorHAnsi"/>
        </w:rPr>
        <w:t xml:space="preserve"> and a</w:t>
      </w:r>
      <w:r w:rsidR="00EB2ACF">
        <w:rPr>
          <w:rFonts w:ascii="Carlito" w:hAnsi="Carlito" w:cstheme="minorHAnsi"/>
        </w:rPr>
        <w:t>phids are particularly well adapted to overcome high selection pressures that insecticides and host plant resistance impose on their populations (</w:t>
      </w:r>
      <w:proofErr w:type="spellStart"/>
      <w:r w:rsidR="00EB2ACF">
        <w:rPr>
          <w:rFonts w:ascii="Carlito" w:hAnsi="Carlito" w:cstheme="minorHAnsi"/>
        </w:rPr>
        <w:t>Loxdale</w:t>
      </w:r>
      <w:proofErr w:type="spellEnd"/>
      <w:r w:rsidR="00EB2ACF">
        <w:rPr>
          <w:rFonts w:ascii="Carlito" w:hAnsi="Carlito" w:cstheme="minorHAnsi"/>
        </w:rPr>
        <w:t xml:space="preserve"> </w:t>
      </w:r>
      <w:r w:rsidR="00EB2ACF" w:rsidRPr="00D91C1C">
        <w:rPr>
          <w:rFonts w:ascii="Carlito" w:hAnsi="Carlito" w:cstheme="minorHAnsi"/>
        </w:rPr>
        <w:t>et al</w:t>
      </w:r>
      <w:r w:rsidR="00EB2ACF" w:rsidRPr="0025680A">
        <w:rPr>
          <w:rFonts w:ascii="Carlito" w:hAnsi="Carlito" w:cstheme="minorHAnsi"/>
        </w:rPr>
        <w:t>.</w:t>
      </w:r>
      <w:r w:rsidR="00EB2ACF">
        <w:rPr>
          <w:rFonts w:ascii="Carlito" w:hAnsi="Carlito" w:cstheme="minorHAnsi"/>
        </w:rPr>
        <w:t xml:space="preserve"> 2020). </w:t>
      </w:r>
      <w:r w:rsidR="004F18BD">
        <w:rPr>
          <w:rFonts w:ascii="Carlito" w:hAnsi="Carlito" w:cstheme="minorHAnsi"/>
        </w:rPr>
        <w:t xml:space="preserve">Aphids </w:t>
      </w:r>
      <w:r w:rsidR="007F7999">
        <w:rPr>
          <w:rFonts w:ascii="Carlito" w:hAnsi="Carlito" w:cstheme="minorHAnsi"/>
        </w:rPr>
        <w:t xml:space="preserve">can utilise </w:t>
      </w:r>
      <w:r w:rsidR="00EB2ACF">
        <w:rPr>
          <w:rFonts w:ascii="Carlito" w:hAnsi="Carlito" w:cstheme="minorHAnsi"/>
        </w:rPr>
        <w:t xml:space="preserve">a combination of asexual and sexual reproduction types, </w:t>
      </w:r>
      <w:r w:rsidR="007F7999">
        <w:rPr>
          <w:rFonts w:ascii="Carlito" w:hAnsi="Carlito" w:cstheme="minorHAnsi"/>
        </w:rPr>
        <w:t xml:space="preserve">have </w:t>
      </w:r>
      <w:r w:rsidR="00EB2ACF">
        <w:rPr>
          <w:rFonts w:ascii="Carlito" w:hAnsi="Carlito" w:cstheme="minorHAnsi"/>
        </w:rPr>
        <w:t>complex host plant and predator</w:t>
      </w:r>
      <w:r>
        <w:rPr>
          <w:rFonts w:ascii="Carlito" w:hAnsi="Carlito" w:cstheme="minorHAnsi"/>
        </w:rPr>
        <w:t>/prey</w:t>
      </w:r>
      <w:r w:rsidR="00EB2ACF">
        <w:rPr>
          <w:rFonts w:ascii="Carlito" w:hAnsi="Carlito" w:cstheme="minorHAnsi"/>
        </w:rPr>
        <w:t xml:space="preserve"> interactions and the ability to disperse over large distances, all </w:t>
      </w:r>
      <w:r w:rsidR="007F7999">
        <w:rPr>
          <w:rFonts w:ascii="Carlito" w:hAnsi="Carlito" w:cstheme="minorHAnsi"/>
        </w:rPr>
        <w:t xml:space="preserve">of which </w:t>
      </w:r>
      <w:r w:rsidR="00EB2ACF">
        <w:rPr>
          <w:rFonts w:ascii="Carlito" w:hAnsi="Carlito" w:cstheme="minorHAnsi"/>
        </w:rPr>
        <w:t>contribute to their success (</w:t>
      </w:r>
      <w:proofErr w:type="spellStart"/>
      <w:r w:rsidR="00A937DE">
        <w:rPr>
          <w:rFonts w:ascii="Carlito" w:hAnsi="Carlito" w:cstheme="minorHAnsi"/>
        </w:rPr>
        <w:t>Roitberg</w:t>
      </w:r>
      <w:proofErr w:type="spellEnd"/>
      <w:r w:rsidR="00A937DE">
        <w:rPr>
          <w:rFonts w:ascii="Carlito" w:hAnsi="Carlito" w:cstheme="minorHAnsi"/>
        </w:rPr>
        <w:t xml:space="preserve"> </w:t>
      </w:r>
      <w:r w:rsidR="00A937DE" w:rsidRPr="00D91C1C">
        <w:rPr>
          <w:rFonts w:ascii="Carlito" w:hAnsi="Carlito" w:cstheme="minorHAnsi"/>
        </w:rPr>
        <w:t>et al</w:t>
      </w:r>
      <w:r w:rsidR="00A937DE">
        <w:rPr>
          <w:rFonts w:ascii="Carlito" w:hAnsi="Carlito" w:cstheme="minorHAnsi"/>
        </w:rPr>
        <w:t xml:space="preserve">. 1979, </w:t>
      </w:r>
      <w:r w:rsidR="00EB2ACF">
        <w:rPr>
          <w:rFonts w:ascii="Carlito" w:hAnsi="Carlito" w:cstheme="minorHAnsi"/>
        </w:rPr>
        <w:t xml:space="preserve">Sunnucks </w:t>
      </w:r>
      <w:r w:rsidR="00EB2ACF" w:rsidRPr="00D91C1C">
        <w:rPr>
          <w:rFonts w:ascii="Carlito" w:hAnsi="Carlito" w:cstheme="minorHAnsi"/>
        </w:rPr>
        <w:t xml:space="preserve">et </w:t>
      </w:r>
      <w:r w:rsidR="00EB2ACF" w:rsidRPr="0025680A">
        <w:rPr>
          <w:rFonts w:ascii="Carlito" w:hAnsi="Carlito" w:cstheme="minorHAnsi"/>
        </w:rPr>
        <w:t>al.</w:t>
      </w:r>
      <w:r w:rsidR="00EB2ACF">
        <w:rPr>
          <w:rFonts w:ascii="Carlito" w:hAnsi="Carlito" w:cstheme="minorHAnsi"/>
        </w:rPr>
        <w:t xml:space="preserve"> 1997</w:t>
      </w:r>
      <w:r w:rsidR="0025680A">
        <w:rPr>
          <w:rFonts w:ascii="Carlito" w:hAnsi="Carlito" w:cstheme="minorHAnsi"/>
        </w:rPr>
        <w:t>,</w:t>
      </w:r>
      <w:r w:rsidR="00EB2ACF">
        <w:rPr>
          <w:rFonts w:ascii="Carlito" w:hAnsi="Carlito" w:cstheme="minorHAnsi"/>
        </w:rPr>
        <w:t xml:space="preserve"> Simon and </w:t>
      </w:r>
      <w:proofErr w:type="spellStart"/>
      <w:r w:rsidR="00EB2ACF">
        <w:rPr>
          <w:rFonts w:ascii="Carlito" w:hAnsi="Carlito" w:cstheme="minorHAnsi"/>
        </w:rPr>
        <w:t>Peccoud</w:t>
      </w:r>
      <w:proofErr w:type="spellEnd"/>
      <w:r w:rsidR="00EB2ACF">
        <w:rPr>
          <w:rFonts w:ascii="Carlito" w:hAnsi="Carlito" w:cstheme="minorHAnsi"/>
        </w:rPr>
        <w:t xml:space="preserve"> 2018). </w:t>
      </w:r>
      <w:r w:rsidR="007F7999">
        <w:rPr>
          <w:rFonts w:ascii="Carlito" w:hAnsi="Carlito" w:cstheme="minorHAnsi"/>
        </w:rPr>
        <w:t>These factors</w:t>
      </w:r>
      <w:r w:rsidR="00EB2ACF">
        <w:rPr>
          <w:rFonts w:ascii="Carlito" w:hAnsi="Carlito" w:cstheme="minorHAnsi"/>
        </w:rPr>
        <w:t xml:space="preserve"> </w:t>
      </w:r>
      <w:r w:rsidR="007F7999">
        <w:rPr>
          <w:rFonts w:ascii="Carlito" w:hAnsi="Carlito" w:cstheme="minorHAnsi"/>
        </w:rPr>
        <w:t xml:space="preserve">are </w:t>
      </w:r>
      <w:r w:rsidR="00EB2ACF">
        <w:rPr>
          <w:rFonts w:ascii="Carlito" w:hAnsi="Carlito" w:cstheme="minorHAnsi"/>
        </w:rPr>
        <w:t xml:space="preserve">especially important for aphids that are difficult to forecast and have sporadic outbreaks in crops, with limited </w:t>
      </w:r>
      <w:r>
        <w:rPr>
          <w:rFonts w:ascii="Carlito" w:hAnsi="Carlito" w:cstheme="minorHAnsi"/>
        </w:rPr>
        <w:t xml:space="preserve">means of </w:t>
      </w:r>
      <w:r w:rsidR="00EB2ACF">
        <w:rPr>
          <w:rFonts w:ascii="Carlito" w:hAnsi="Carlito" w:cstheme="minorHAnsi"/>
        </w:rPr>
        <w:t>control.</w:t>
      </w:r>
    </w:p>
    <w:p w14:paraId="356A4E5D" w14:textId="3374A928" w:rsidR="002E0179" w:rsidRDefault="00EB2ACF" w:rsidP="004D0CA5">
      <w:pPr>
        <w:spacing w:line="480" w:lineRule="auto"/>
        <w:jc w:val="both"/>
        <w:rPr>
          <w:rFonts w:ascii="Carlito" w:hAnsi="Carlito" w:cstheme="minorHAnsi"/>
        </w:rPr>
      </w:pPr>
      <w:r>
        <w:rPr>
          <w:rFonts w:ascii="Carlito" w:hAnsi="Carlito" w:cstheme="minorHAnsi"/>
        </w:rPr>
        <w:t xml:space="preserve">The currant-lettuce aphid, </w:t>
      </w:r>
      <w:r>
        <w:rPr>
          <w:rFonts w:ascii="Carlito" w:hAnsi="Carlito" w:cstheme="minorHAnsi"/>
          <w:i/>
          <w:iCs/>
        </w:rPr>
        <w:t xml:space="preserve">Nasonovia ribisnigri </w:t>
      </w:r>
      <w:r>
        <w:rPr>
          <w:rFonts w:ascii="Carlito" w:hAnsi="Carlito" w:cstheme="minorHAnsi"/>
        </w:rPr>
        <w:t>(Mos</w:t>
      </w:r>
      <w:r w:rsidR="00A937DE">
        <w:rPr>
          <w:rFonts w:ascii="Carlito" w:hAnsi="Carlito" w:cstheme="minorHAnsi"/>
        </w:rPr>
        <w:t>le</w:t>
      </w:r>
      <w:r>
        <w:rPr>
          <w:rFonts w:ascii="Carlito" w:hAnsi="Carlito" w:cstheme="minorHAnsi"/>
        </w:rPr>
        <w:t>y)</w:t>
      </w:r>
      <w:r w:rsidR="002D1A8E">
        <w:rPr>
          <w:rFonts w:ascii="Carlito" w:hAnsi="Carlito" w:cstheme="minorHAnsi"/>
        </w:rPr>
        <w:t xml:space="preserve"> (Hemiptera: Aphididae)</w:t>
      </w:r>
      <w:r>
        <w:rPr>
          <w:rFonts w:ascii="Carlito" w:hAnsi="Carlito" w:cstheme="minorHAnsi"/>
        </w:rPr>
        <w:t>, is the most damaging pest aphid on outdoor lettuce crop</w:t>
      </w:r>
      <w:r w:rsidR="00543EFC">
        <w:rPr>
          <w:rFonts w:ascii="Carlito" w:hAnsi="Carlito" w:cstheme="minorHAnsi"/>
        </w:rPr>
        <w:t>s</w:t>
      </w:r>
      <w:r>
        <w:rPr>
          <w:rFonts w:ascii="Carlito" w:hAnsi="Carlito" w:cstheme="minorHAnsi"/>
        </w:rPr>
        <w:t xml:space="preserve"> in the UK, </w:t>
      </w:r>
      <w:r w:rsidR="00543EFC">
        <w:rPr>
          <w:rFonts w:ascii="Carlito" w:hAnsi="Carlito" w:cstheme="minorHAnsi"/>
        </w:rPr>
        <w:t xml:space="preserve">continental </w:t>
      </w:r>
      <w:r>
        <w:rPr>
          <w:rFonts w:ascii="Carlito" w:hAnsi="Carlito" w:cstheme="minorHAnsi"/>
        </w:rPr>
        <w:t>Europe, America and New Zealand (Reinink and Dieleman 1993</w:t>
      </w:r>
      <w:r w:rsidR="0025680A">
        <w:rPr>
          <w:rFonts w:ascii="Carlito" w:hAnsi="Carlito" w:cstheme="minorHAnsi"/>
        </w:rPr>
        <w:t>,</w:t>
      </w:r>
      <w:r>
        <w:rPr>
          <w:rFonts w:ascii="Carlito" w:hAnsi="Carlito" w:cstheme="minorHAnsi"/>
        </w:rPr>
        <w:t xml:space="preserve"> </w:t>
      </w:r>
      <w:proofErr w:type="spellStart"/>
      <w:r>
        <w:rPr>
          <w:rFonts w:ascii="Carlito" w:hAnsi="Carlito" w:cstheme="minorHAnsi"/>
        </w:rPr>
        <w:t>Stufkens</w:t>
      </w:r>
      <w:proofErr w:type="spellEnd"/>
      <w:r>
        <w:rPr>
          <w:rFonts w:ascii="Carlito" w:hAnsi="Carlito" w:cstheme="minorHAnsi"/>
        </w:rPr>
        <w:t xml:space="preserve"> </w:t>
      </w:r>
      <w:r w:rsidRPr="00D91C1C">
        <w:rPr>
          <w:rFonts w:ascii="Carlito" w:hAnsi="Carlito" w:cstheme="minorHAnsi"/>
        </w:rPr>
        <w:t>et al</w:t>
      </w:r>
      <w:r w:rsidRPr="0025680A">
        <w:rPr>
          <w:rFonts w:ascii="Carlito" w:hAnsi="Carlito" w:cstheme="minorHAnsi"/>
        </w:rPr>
        <w:t>.</w:t>
      </w:r>
      <w:r>
        <w:rPr>
          <w:rFonts w:ascii="Carlito" w:hAnsi="Carlito" w:cstheme="minorHAnsi"/>
        </w:rPr>
        <w:t xml:space="preserve"> 2002</w:t>
      </w:r>
      <w:r w:rsidR="0025680A">
        <w:rPr>
          <w:rFonts w:ascii="Carlito" w:hAnsi="Carlito" w:cstheme="minorHAnsi"/>
        </w:rPr>
        <w:t>,</w:t>
      </w:r>
      <w:r>
        <w:rPr>
          <w:rFonts w:ascii="Carlito" w:hAnsi="Carlito" w:cstheme="minorHAnsi"/>
        </w:rPr>
        <w:t xml:space="preserve"> </w:t>
      </w:r>
      <w:proofErr w:type="spellStart"/>
      <w:r>
        <w:rPr>
          <w:rFonts w:ascii="Carlito" w:hAnsi="Carlito" w:cstheme="minorHAnsi"/>
        </w:rPr>
        <w:t>Nebreda</w:t>
      </w:r>
      <w:proofErr w:type="spellEnd"/>
      <w:r>
        <w:rPr>
          <w:rFonts w:ascii="Carlito" w:hAnsi="Carlito" w:cstheme="minorHAnsi"/>
        </w:rPr>
        <w:t xml:space="preserve"> </w:t>
      </w:r>
      <w:r w:rsidRPr="00D91C1C">
        <w:rPr>
          <w:rFonts w:ascii="Carlito" w:hAnsi="Carlito" w:cstheme="minorHAnsi"/>
        </w:rPr>
        <w:t>et al</w:t>
      </w:r>
      <w:r>
        <w:rPr>
          <w:rFonts w:ascii="Carlito" w:hAnsi="Carlito" w:cstheme="minorHAnsi"/>
        </w:rPr>
        <w:t>. 2004</w:t>
      </w:r>
      <w:r w:rsidR="00A937DE">
        <w:rPr>
          <w:rFonts w:ascii="Carlito" w:hAnsi="Carlito" w:cstheme="minorHAnsi"/>
        </w:rPr>
        <w:t>,</w:t>
      </w:r>
      <w:r w:rsidR="00A937DE" w:rsidRPr="00A937DE">
        <w:rPr>
          <w:rFonts w:ascii="Carlito" w:hAnsi="Carlito" w:cstheme="minorHAnsi"/>
        </w:rPr>
        <w:t xml:space="preserve"> </w:t>
      </w:r>
      <w:r w:rsidR="00A937DE">
        <w:rPr>
          <w:rFonts w:ascii="Carlito" w:hAnsi="Carlito" w:cstheme="minorHAnsi"/>
        </w:rPr>
        <w:t>Sauer-</w:t>
      </w:r>
      <w:proofErr w:type="spellStart"/>
      <w:r w:rsidR="00A937DE">
        <w:rPr>
          <w:rFonts w:ascii="Carlito" w:hAnsi="Carlito" w:cstheme="minorHAnsi"/>
        </w:rPr>
        <w:t>Kesper</w:t>
      </w:r>
      <w:proofErr w:type="spellEnd"/>
      <w:r w:rsidR="00A937DE">
        <w:rPr>
          <w:rFonts w:ascii="Carlito" w:hAnsi="Carlito" w:cstheme="minorHAnsi"/>
        </w:rPr>
        <w:t xml:space="preserve"> </w:t>
      </w:r>
      <w:r w:rsidR="00A937DE" w:rsidRPr="00D91C1C">
        <w:rPr>
          <w:rFonts w:ascii="Carlito" w:hAnsi="Carlito" w:cstheme="minorHAnsi"/>
        </w:rPr>
        <w:t>et al</w:t>
      </w:r>
      <w:r w:rsidR="00A937DE">
        <w:rPr>
          <w:rFonts w:ascii="Carlito" w:hAnsi="Carlito" w:cstheme="minorHAnsi"/>
          <w:i/>
          <w:iCs/>
        </w:rPr>
        <w:t xml:space="preserve">. </w:t>
      </w:r>
      <w:r w:rsidR="00A937DE">
        <w:rPr>
          <w:rFonts w:ascii="Carlito" w:hAnsi="Carlito" w:cstheme="minorHAnsi"/>
        </w:rPr>
        <w:t>2011</w:t>
      </w:r>
      <w:r>
        <w:rPr>
          <w:rFonts w:ascii="Carlito" w:hAnsi="Carlito" w:cstheme="minorHAnsi"/>
        </w:rPr>
        <w:t>). It is a heteroecious species, host-alternating between currant species (</w:t>
      </w:r>
      <w:r>
        <w:rPr>
          <w:rFonts w:ascii="Carlito" w:hAnsi="Carlito" w:cstheme="minorHAnsi"/>
          <w:i/>
          <w:iCs/>
        </w:rPr>
        <w:t>Ribes spp.</w:t>
      </w:r>
      <w:r>
        <w:rPr>
          <w:rFonts w:ascii="Carlito" w:hAnsi="Carlito" w:cstheme="minorHAnsi"/>
        </w:rPr>
        <w:t>)</w:t>
      </w:r>
      <w:r w:rsidR="00543EFC">
        <w:rPr>
          <w:rFonts w:ascii="Carlito" w:hAnsi="Carlito" w:cstheme="minorHAnsi"/>
        </w:rPr>
        <w:t>, used</w:t>
      </w:r>
      <w:r>
        <w:rPr>
          <w:rFonts w:ascii="Carlito" w:hAnsi="Carlito" w:cstheme="minorHAnsi"/>
        </w:rPr>
        <w:t xml:space="preserve"> during the winter/spring and members of the Asteraceae family, that include lettuce (</w:t>
      </w:r>
      <w:r>
        <w:rPr>
          <w:rFonts w:ascii="Carlito" w:hAnsi="Carlito" w:cstheme="minorHAnsi"/>
          <w:i/>
          <w:iCs/>
        </w:rPr>
        <w:t>Lactuca sativa</w:t>
      </w:r>
      <w:r w:rsidR="000763F0">
        <w:rPr>
          <w:rFonts w:ascii="Carlito" w:hAnsi="Carlito" w:cstheme="minorHAnsi"/>
        </w:rPr>
        <w:t>, Linnaeus</w:t>
      </w:r>
      <w:r>
        <w:rPr>
          <w:rFonts w:ascii="Carlito" w:hAnsi="Carlito" w:cstheme="minorHAnsi"/>
        </w:rPr>
        <w:t>) during the summer</w:t>
      </w:r>
      <w:r w:rsidR="002A626A">
        <w:rPr>
          <w:rFonts w:ascii="Carlito" w:hAnsi="Carlito" w:cstheme="minorHAnsi"/>
        </w:rPr>
        <w:t xml:space="preserve"> and </w:t>
      </w:r>
      <w:r>
        <w:rPr>
          <w:rFonts w:ascii="Carlito" w:hAnsi="Carlito" w:cstheme="minorHAnsi"/>
        </w:rPr>
        <w:t xml:space="preserve">autumn. Although </w:t>
      </w:r>
      <w:r>
        <w:rPr>
          <w:rFonts w:ascii="Carlito" w:hAnsi="Carlito" w:cstheme="minorHAnsi"/>
          <w:i/>
          <w:iCs/>
        </w:rPr>
        <w:t xml:space="preserve">N. ribisnigri </w:t>
      </w:r>
      <w:r>
        <w:rPr>
          <w:rFonts w:ascii="Carlito" w:hAnsi="Carlito" w:cstheme="minorHAnsi"/>
        </w:rPr>
        <w:t xml:space="preserve">is holocyclic, </w:t>
      </w:r>
      <w:r w:rsidR="00543EFC">
        <w:rPr>
          <w:rFonts w:ascii="Carlito" w:hAnsi="Carlito" w:cstheme="minorHAnsi"/>
        </w:rPr>
        <w:t xml:space="preserve">it </w:t>
      </w:r>
      <w:proofErr w:type="gramStart"/>
      <w:r w:rsidR="00543EFC">
        <w:rPr>
          <w:rFonts w:ascii="Carlito" w:hAnsi="Carlito" w:cstheme="minorHAnsi"/>
        </w:rPr>
        <w:t>is</w:t>
      </w:r>
      <w:r>
        <w:rPr>
          <w:rFonts w:ascii="Carlito" w:hAnsi="Carlito" w:cstheme="minorHAnsi"/>
        </w:rPr>
        <w:t xml:space="preserve"> considered </w:t>
      </w:r>
      <w:r w:rsidR="00543EFC">
        <w:rPr>
          <w:rFonts w:ascii="Carlito" w:hAnsi="Carlito" w:cstheme="minorHAnsi"/>
        </w:rPr>
        <w:t>to be</w:t>
      </w:r>
      <w:proofErr w:type="gramEnd"/>
      <w:r w:rsidR="00543EFC">
        <w:rPr>
          <w:rFonts w:ascii="Carlito" w:hAnsi="Carlito" w:cstheme="minorHAnsi"/>
        </w:rPr>
        <w:t xml:space="preserve"> </w:t>
      </w:r>
      <w:r>
        <w:rPr>
          <w:rFonts w:ascii="Carlito" w:hAnsi="Carlito" w:cstheme="minorHAnsi"/>
        </w:rPr>
        <w:t xml:space="preserve">anholocyclic in temperate regions such as Spain (Nieto </w:t>
      </w:r>
      <w:proofErr w:type="spellStart"/>
      <w:r>
        <w:rPr>
          <w:rFonts w:ascii="Carlito" w:hAnsi="Carlito" w:cstheme="minorHAnsi"/>
        </w:rPr>
        <w:t>Nafria</w:t>
      </w:r>
      <w:proofErr w:type="spellEnd"/>
      <w:r>
        <w:rPr>
          <w:rFonts w:ascii="Carlito" w:hAnsi="Carlito" w:cstheme="minorHAnsi"/>
        </w:rPr>
        <w:t xml:space="preserve"> 1974). Outdoor lettuce</w:t>
      </w:r>
      <w:r w:rsidR="00543EFC">
        <w:rPr>
          <w:rFonts w:ascii="Carlito" w:hAnsi="Carlito" w:cstheme="minorHAnsi"/>
        </w:rPr>
        <w:t xml:space="preserve"> crops</w:t>
      </w:r>
      <w:r>
        <w:rPr>
          <w:rFonts w:ascii="Carlito" w:hAnsi="Carlito" w:cstheme="minorHAnsi"/>
        </w:rPr>
        <w:t xml:space="preserve"> </w:t>
      </w:r>
      <w:r w:rsidR="00543EFC">
        <w:rPr>
          <w:rFonts w:ascii="Carlito" w:hAnsi="Carlito" w:cstheme="minorHAnsi"/>
        </w:rPr>
        <w:t>can suffer</w:t>
      </w:r>
      <w:r>
        <w:rPr>
          <w:rFonts w:ascii="Carlito" w:hAnsi="Carlito" w:cstheme="minorHAnsi"/>
        </w:rPr>
        <w:t xml:space="preserve"> significant </w:t>
      </w:r>
      <w:r w:rsidR="00543EFC">
        <w:rPr>
          <w:rFonts w:ascii="Carlito" w:hAnsi="Carlito" w:cstheme="minorHAnsi"/>
        </w:rPr>
        <w:t>contamination</w:t>
      </w:r>
      <w:r>
        <w:rPr>
          <w:rFonts w:ascii="Carlito" w:hAnsi="Carlito" w:cstheme="minorHAnsi"/>
        </w:rPr>
        <w:t xml:space="preserve"> due to the presence of </w:t>
      </w:r>
      <w:r>
        <w:rPr>
          <w:rFonts w:ascii="Carlito" w:hAnsi="Carlito" w:cstheme="minorHAnsi"/>
          <w:i/>
          <w:iCs/>
        </w:rPr>
        <w:t xml:space="preserve">N. ribisnigri </w:t>
      </w:r>
      <w:r>
        <w:rPr>
          <w:rFonts w:ascii="Carlito" w:hAnsi="Carlito" w:cstheme="minorHAnsi"/>
        </w:rPr>
        <w:t xml:space="preserve">in the lettuce head, </w:t>
      </w:r>
      <w:r w:rsidR="00543EFC">
        <w:rPr>
          <w:rFonts w:ascii="Carlito" w:hAnsi="Carlito" w:cstheme="minorHAnsi"/>
        </w:rPr>
        <w:t>where the aphids are inaccessible to</w:t>
      </w:r>
      <w:r>
        <w:rPr>
          <w:rFonts w:ascii="Carlito" w:hAnsi="Carlito" w:cstheme="minorHAnsi"/>
        </w:rPr>
        <w:t xml:space="preserve"> </w:t>
      </w:r>
      <w:r w:rsidR="00543EFC">
        <w:rPr>
          <w:rFonts w:ascii="Carlito" w:hAnsi="Carlito" w:cstheme="minorHAnsi"/>
        </w:rPr>
        <w:t>foliar applications of insecticides</w:t>
      </w:r>
      <w:r>
        <w:rPr>
          <w:rFonts w:ascii="Carlito" w:hAnsi="Carlito" w:cstheme="minorHAnsi"/>
        </w:rPr>
        <w:t xml:space="preserve"> </w:t>
      </w:r>
      <w:r w:rsidR="002D1A8E">
        <w:rPr>
          <w:rFonts w:ascii="Carlito" w:hAnsi="Carlito" w:cstheme="minorHAnsi"/>
        </w:rPr>
        <w:t xml:space="preserve">that </w:t>
      </w:r>
      <w:r w:rsidR="00543EFC">
        <w:rPr>
          <w:rFonts w:ascii="Carlito" w:hAnsi="Carlito" w:cstheme="minorHAnsi"/>
        </w:rPr>
        <w:t>do not have systemic activity</w:t>
      </w:r>
      <w:r>
        <w:rPr>
          <w:rFonts w:ascii="Carlito" w:hAnsi="Carlito" w:cstheme="minorHAnsi"/>
        </w:rPr>
        <w:t xml:space="preserve"> (Natwick and Lopez 2016). </w:t>
      </w:r>
      <w:r w:rsidR="0038462E">
        <w:rPr>
          <w:rFonts w:ascii="Carlito" w:hAnsi="Carlito" w:cstheme="minorHAnsi"/>
        </w:rPr>
        <w:t xml:space="preserve">The use of systemic neonicotinoids was one of the strategies incorporated by conventional outdoor lettuce growers to reduce the impact of </w:t>
      </w:r>
      <w:r w:rsidR="0038462E">
        <w:rPr>
          <w:rFonts w:ascii="Carlito" w:hAnsi="Carlito" w:cstheme="minorHAnsi"/>
          <w:i/>
          <w:iCs/>
        </w:rPr>
        <w:t>N. ribisnigri</w:t>
      </w:r>
      <w:r w:rsidR="00164B00">
        <w:rPr>
          <w:rFonts w:ascii="Carlito" w:hAnsi="Carlito" w:cstheme="minorHAnsi"/>
          <w:i/>
          <w:iCs/>
        </w:rPr>
        <w:t>,</w:t>
      </w:r>
      <w:r w:rsidR="0038462E">
        <w:rPr>
          <w:rFonts w:ascii="Carlito" w:hAnsi="Carlito" w:cstheme="minorHAnsi"/>
          <w:i/>
          <w:iCs/>
        </w:rPr>
        <w:t xml:space="preserve"> </w:t>
      </w:r>
      <w:r w:rsidR="0038462E">
        <w:rPr>
          <w:rFonts w:ascii="Carlito" w:hAnsi="Carlito" w:cstheme="minorHAnsi"/>
        </w:rPr>
        <w:t>but the</w:t>
      </w:r>
      <w:r w:rsidR="00164B00">
        <w:rPr>
          <w:rFonts w:ascii="Carlito" w:hAnsi="Carlito" w:cstheme="minorHAnsi"/>
        </w:rPr>
        <w:t xml:space="preserve"> subsequent</w:t>
      </w:r>
      <w:r w:rsidR="0038462E">
        <w:rPr>
          <w:rFonts w:ascii="Carlito" w:hAnsi="Carlito" w:cstheme="minorHAnsi"/>
        </w:rPr>
        <w:t xml:space="preserve"> ban on their use in the UK for non-flowering crops left lettuce growers with few management options (</w:t>
      </w:r>
      <w:r w:rsidR="0086357B" w:rsidRPr="00311160">
        <w:rPr>
          <w:rFonts w:ascii="Carlito" w:hAnsi="Carlito" w:cstheme="minorHAnsi"/>
        </w:rPr>
        <w:t>DEFRA 20</w:t>
      </w:r>
      <w:r w:rsidR="005930CA" w:rsidRPr="00311160">
        <w:rPr>
          <w:rFonts w:ascii="Carlito" w:hAnsi="Carlito" w:cstheme="minorHAnsi"/>
        </w:rPr>
        <w:t>21</w:t>
      </w:r>
      <w:r w:rsidR="0086357B">
        <w:rPr>
          <w:rFonts w:ascii="Carlito" w:hAnsi="Carlito" w:cstheme="minorHAnsi"/>
        </w:rPr>
        <w:t xml:space="preserve">). </w:t>
      </w:r>
    </w:p>
    <w:p w14:paraId="2C80C322" w14:textId="56381C7D" w:rsidR="002E7AEC" w:rsidRPr="00481A1B" w:rsidRDefault="00481A1B" w:rsidP="004D0CA5">
      <w:pPr>
        <w:spacing w:line="480" w:lineRule="auto"/>
        <w:jc w:val="both"/>
        <w:rPr>
          <w:rFonts w:ascii="Carlito" w:hAnsi="Carlito" w:cstheme="minorHAnsi"/>
        </w:rPr>
      </w:pPr>
      <w:r>
        <w:rPr>
          <w:rFonts w:ascii="Carlito" w:hAnsi="Carlito" w:cstheme="minorHAnsi"/>
        </w:rPr>
        <w:t xml:space="preserve">To address the issues concerning insecticides, a lettuce cultivar that had proven resistance to </w:t>
      </w:r>
      <w:r>
        <w:rPr>
          <w:rFonts w:ascii="Carlito" w:hAnsi="Carlito" w:cstheme="minorHAnsi"/>
          <w:i/>
          <w:iCs/>
        </w:rPr>
        <w:t>N. ribisnigri</w:t>
      </w:r>
      <w:r>
        <w:rPr>
          <w:rFonts w:ascii="Carlito" w:hAnsi="Carlito" w:cstheme="minorHAnsi"/>
        </w:rPr>
        <w:t xml:space="preserve"> was introduced to </w:t>
      </w:r>
      <w:r w:rsidR="00CD464B">
        <w:rPr>
          <w:rFonts w:ascii="Carlito" w:hAnsi="Carlito" w:cstheme="minorHAnsi"/>
        </w:rPr>
        <w:t xml:space="preserve">the </w:t>
      </w:r>
      <w:r>
        <w:rPr>
          <w:rFonts w:ascii="Carlito" w:hAnsi="Carlito" w:cstheme="minorHAnsi"/>
        </w:rPr>
        <w:t xml:space="preserve">growers’ recommended list during the early 1980s (Garrett et al. 2024). It was discovered that </w:t>
      </w:r>
      <w:r w:rsidR="002E7AEC">
        <w:rPr>
          <w:rFonts w:ascii="Carlito" w:hAnsi="Carlito" w:cstheme="minorHAnsi"/>
        </w:rPr>
        <w:t>a</w:t>
      </w:r>
      <w:r>
        <w:rPr>
          <w:rFonts w:ascii="Carlito" w:hAnsi="Carlito" w:cstheme="minorHAnsi"/>
        </w:rPr>
        <w:t xml:space="preserve"> single gene (</w:t>
      </w:r>
      <w:r>
        <w:rPr>
          <w:rFonts w:ascii="Carlito" w:hAnsi="Carlito" w:cstheme="minorHAnsi"/>
          <w:i/>
          <w:iCs/>
        </w:rPr>
        <w:t>Nr-gene</w:t>
      </w:r>
      <w:r>
        <w:rPr>
          <w:rFonts w:ascii="Carlito" w:hAnsi="Carlito" w:cstheme="minorHAnsi"/>
        </w:rPr>
        <w:t>) in the</w:t>
      </w:r>
      <w:r w:rsidR="00A451DE">
        <w:rPr>
          <w:rFonts w:ascii="Carlito" w:hAnsi="Carlito" w:cstheme="minorHAnsi"/>
        </w:rPr>
        <w:t>se</w:t>
      </w:r>
      <w:r>
        <w:rPr>
          <w:rFonts w:ascii="Carlito" w:hAnsi="Carlito" w:cstheme="minorHAnsi"/>
        </w:rPr>
        <w:t xml:space="preserve"> lettuce </w:t>
      </w:r>
      <w:r w:rsidR="00A451DE">
        <w:rPr>
          <w:rFonts w:ascii="Carlito" w:hAnsi="Carlito" w:cstheme="minorHAnsi"/>
        </w:rPr>
        <w:t>cultivars was responsible for</w:t>
      </w:r>
      <w:r>
        <w:rPr>
          <w:rFonts w:ascii="Carlito" w:hAnsi="Carlito" w:cstheme="minorHAnsi"/>
        </w:rPr>
        <w:t xml:space="preserve"> </w:t>
      </w:r>
      <w:r w:rsidR="002E7AEC">
        <w:rPr>
          <w:rFonts w:ascii="Carlito" w:hAnsi="Carlito" w:cstheme="minorHAnsi"/>
        </w:rPr>
        <w:t>conferr</w:t>
      </w:r>
      <w:r w:rsidR="00A451DE">
        <w:rPr>
          <w:rFonts w:ascii="Carlito" w:hAnsi="Carlito" w:cstheme="minorHAnsi"/>
        </w:rPr>
        <w:t>ing</w:t>
      </w:r>
      <w:r w:rsidR="002E7AEC">
        <w:rPr>
          <w:rFonts w:ascii="Carlito" w:hAnsi="Carlito" w:cstheme="minorHAnsi"/>
        </w:rPr>
        <w:t xml:space="preserve"> </w:t>
      </w:r>
      <w:r>
        <w:rPr>
          <w:rFonts w:ascii="Carlito" w:hAnsi="Carlito" w:cstheme="minorHAnsi"/>
        </w:rPr>
        <w:t xml:space="preserve">near-complete resistance to </w:t>
      </w:r>
      <w:r>
        <w:rPr>
          <w:rFonts w:ascii="Carlito" w:hAnsi="Carlito" w:cstheme="minorHAnsi"/>
          <w:i/>
          <w:iCs/>
        </w:rPr>
        <w:t xml:space="preserve">N. ribisnigri </w:t>
      </w:r>
      <w:r>
        <w:rPr>
          <w:rFonts w:ascii="Carlito" w:hAnsi="Carlito" w:cstheme="minorHAnsi"/>
        </w:rPr>
        <w:t xml:space="preserve">and was subsequently incorporated into several outdoor lettuce </w:t>
      </w:r>
      <w:r w:rsidR="00A451DE">
        <w:rPr>
          <w:rFonts w:ascii="Carlito" w:hAnsi="Carlito" w:cstheme="minorHAnsi"/>
        </w:rPr>
        <w:t>growers, prominently situated in the East of England</w:t>
      </w:r>
      <w:r>
        <w:rPr>
          <w:rFonts w:ascii="Carlito" w:hAnsi="Carlito" w:cstheme="minorHAnsi"/>
        </w:rPr>
        <w:t xml:space="preserve"> (Tatchell et al. 2017). </w:t>
      </w:r>
      <w:r w:rsidR="00A451DE">
        <w:rPr>
          <w:rFonts w:ascii="Carlito" w:hAnsi="Carlito" w:cstheme="minorHAnsi"/>
        </w:rPr>
        <w:t xml:space="preserve">Due to few alternative control strategies for </w:t>
      </w:r>
      <w:r w:rsidR="00A451DE">
        <w:rPr>
          <w:rFonts w:ascii="Carlito" w:hAnsi="Carlito" w:cstheme="minorHAnsi"/>
          <w:i/>
          <w:iCs/>
        </w:rPr>
        <w:t xml:space="preserve">N. ribisnigri </w:t>
      </w:r>
      <w:r w:rsidR="00A451DE">
        <w:rPr>
          <w:rFonts w:ascii="Carlito" w:hAnsi="Carlito" w:cstheme="minorHAnsi"/>
        </w:rPr>
        <w:t xml:space="preserve">on outdoor lettuce, these cultivars were </w:t>
      </w:r>
      <w:r w:rsidR="006D3A73">
        <w:rPr>
          <w:rFonts w:ascii="Carlito" w:hAnsi="Carlito" w:cstheme="minorHAnsi"/>
        </w:rPr>
        <w:t>relied upon heavily during the summer months and, as a result</w:t>
      </w:r>
      <w:r w:rsidR="00CD464B">
        <w:rPr>
          <w:rFonts w:ascii="Carlito" w:hAnsi="Carlito" w:cstheme="minorHAnsi"/>
        </w:rPr>
        <w:t xml:space="preserve">, resistant-breaking </w:t>
      </w:r>
      <w:r w:rsidR="00CD464B">
        <w:rPr>
          <w:rFonts w:ascii="Carlito" w:hAnsi="Carlito" w:cstheme="minorHAnsi"/>
          <w:i/>
          <w:iCs/>
        </w:rPr>
        <w:t xml:space="preserve">N. ribisnigri </w:t>
      </w:r>
      <w:r w:rsidR="00CD464B">
        <w:rPr>
          <w:rFonts w:ascii="Carlito" w:hAnsi="Carlito" w:cstheme="minorHAnsi"/>
        </w:rPr>
        <w:t xml:space="preserve">biotypes were identified that could overcome the </w:t>
      </w:r>
      <w:r w:rsidR="00CD464B">
        <w:rPr>
          <w:rFonts w:ascii="Carlito" w:hAnsi="Carlito" w:cstheme="minorHAnsi"/>
          <w:i/>
          <w:iCs/>
        </w:rPr>
        <w:t xml:space="preserve">Nr-gene </w:t>
      </w:r>
      <w:r w:rsidR="00CD464B">
        <w:rPr>
          <w:rFonts w:ascii="Carlito" w:hAnsi="Carlito" w:cstheme="minorHAnsi"/>
        </w:rPr>
        <w:t xml:space="preserve">in the lettuce host plant </w:t>
      </w:r>
      <w:r w:rsidR="002C232B">
        <w:rPr>
          <w:rFonts w:ascii="Carlito" w:hAnsi="Carlito" w:cstheme="minorHAnsi"/>
        </w:rPr>
        <w:t>(van der Arend, 2003).</w:t>
      </w:r>
      <w:r w:rsidR="00D950E5">
        <w:rPr>
          <w:rFonts w:ascii="Carlito" w:hAnsi="Carlito" w:cstheme="minorHAnsi"/>
        </w:rPr>
        <w:t xml:space="preserve"> </w:t>
      </w:r>
      <w:r w:rsidR="00A451DE">
        <w:rPr>
          <w:rFonts w:ascii="Carlito" w:hAnsi="Carlito" w:cstheme="minorHAnsi"/>
        </w:rPr>
        <w:t>The first reports of resistant-breaking biotypes occurred in France and Germany during 2007</w:t>
      </w:r>
      <w:r w:rsidR="006D3A73">
        <w:rPr>
          <w:rFonts w:ascii="Carlito" w:hAnsi="Carlito" w:cstheme="minorHAnsi"/>
        </w:rPr>
        <w:t>, with the first reports of this biotype being found in Kent</w:t>
      </w:r>
      <w:r w:rsidR="00A13292">
        <w:rPr>
          <w:rFonts w:ascii="Carlito" w:hAnsi="Carlito" w:cstheme="minorHAnsi"/>
        </w:rPr>
        <w:t xml:space="preserve">, United Kingdom </w:t>
      </w:r>
      <w:r w:rsidR="006D3A73">
        <w:rPr>
          <w:rFonts w:ascii="Carlito" w:hAnsi="Carlito" w:cstheme="minorHAnsi"/>
        </w:rPr>
        <w:t xml:space="preserve">during 2009 (Hough, 2013). </w:t>
      </w:r>
      <w:r w:rsidR="00D950E5">
        <w:rPr>
          <w:rFonts w:ascii="Carlito" w:hAnsi="Carlito" w:cstheme="minorHAnsi"/>
        </w:rPr>
        <w:t>The implications of this high selection pressure can significantly affect the genetic structure of insect populations (</w:t>
      </w:r>
      <w:r w:rsidR="00C829F1">
        <w:rPr>
          <w:rFonts w:ascii="Carlito" w:hAnsi="Carlito" w:cstheme="minorHAnsi"/>
        </w:rPr>
        <w:t>Hawkins et al. 2019</w:t>
      </w:r>
      <w:r w:rsidR="00D950E5">
        <w:rPr>
          <w:rFonts w:ascii="Carlito" w:hAnsi="Carlito" w:cstheme="minorHAnsi"/>
        </w:rPr>
        <w:t xml:space="preserve">). The frequency of susceptible alleles will </w:t>
      </w:r>
      <w:r w:rsidR="00C829F1">
        <w:rPr>
          <w:rFonts w:ascii="Carlito" w:hAnsi="Carlito" w:cstheme="minorHAnsi"/>
        </w:rPr>
        <w:t>increase,</w:t>
      </w:r>
      <w:r w:rsidR="00D950E5">
        <w:rPr>
          <w:rFonts w:ascii="Carlito" w:hAnsi="Carlito" w:cstheme="minorHAnsi"/>
        </w:rPr>
        <w:t xml:space="preserve"> and the frequency of resistant alleles will decrease and therefore </w:t>
      </w:r>
      <w:r w:rsidR="00C829F1">
        <w:rPr>
          <w:rFonts w:ascii="Carlito" w:hAnsi="Carlito" w:cstheme="minorHAnsi"/>
        </w:rPr>
        <w:t xml:space="preserve">alters the allele frequencies within the population. </w:t>
      </w:r>
      <w:r w:rsidR="00A451DE">
        <w:rPr>
          <w:rFonts w:ascii="Carlito" w:hAnsi="Carlito" w:cstheme="minorHAnsi"/>
        </w:rPr>
        <w:t xml:space="preserve"> </w:t>
      </w:r>
    </w:p>
    <w:p w14:paraId="27D2D456" w14:textId="1FBDCD9E" w:rsidR="0038462E" w:rsidRPr="0038462E" w:rsidRDefault="00164B00" w:rsidP="004D0CA5">
      <w:pPr>
        <w:spacing w:line="480" w:lineRule="auto"/>
        <w:jc w:val="both"/>
        <w:rPr>
          <w:rFonts w:ascii="Carlito" w:hAnsi="Carlito" w:cstheme="minorHAnsi"/>
        </w:rPr>
      </w:pPr>
      <w:r w:rsidRPr="0053099C">
        <w:rPr>
          <w:rFonts w:ascii="Carlito" w:hAnsi="Carlito" w:cstheme="minorHAnsi"/>
        </w:rPr>
        <w:t xml:space="preserve">Using standardised methods to capture aphids allows for forecasting models to be constructed </w:t>
      </w:r>
      <w:r w:rsidR="002D1A8E">
        <w:rPr>
          <w:rFonts w:ascii="Carlito" w:hAnsi="Carlito" w:cstheme="minorHAnsi"/>
        </w:rPr>
        <w:t>that</w:t>
      </w:r>
      <w:r w:rsidR="002D1A8E" w:rsidRPr="0053099C">
        <w:rPr>
          <w:rFonts w:ascii="Carlito" w:hAnsi="Carlito" w:cstheme="minorHAnsi"/>
        </w:rPr>
        <w:t xml:space="preserve"> </w:t>
      </w:r>
      <w:r w:rsidRPr="0053099C">
        <w:rPr>
          <w:rFonts w:ascii="Carlito" w:hAnsi="Carlito" w:cstheme="minorHAnsi"/>
        </w:rPr>
        <w:t xml:space="preserve">help predict the likelihood of an aphid outbreak occurring in crops (Harrington </w:t>
      </w:r>
      <w:r w:rsidRPr="00D91C1C">
        <w:rPr>
          <w:rFonts w:ascii="Carlito" w:hAnsi="Carlito" w:cstheme="minorHAnsi"/>
        </w:rPr>
        <w:t>et al</w:t>
      </w:r>
      <w:r w:rsidRPr="0053099C">
        <w:rPr>
          <w:rFonts w:ascii="Carlito" w:hAnsi="Carlito" w:cstheme="minorHAnsi"/>
        </w:rPr>
        <w:t>. 2007</w:t>
      </w:r>
      <w:r w:rsidR="0025680A">
        <w:rPr>
          <w:rFonts w:ascii="Carlito" w:hAnsi="Carlito" w:cstheme="minorHAnsi"/>
        </w:rPr>
        <w:t>,</w:t>
      </w:r>
      <w:r w:rsidRPr="0053099C">
        <w:rPr>
          <w:rFonts w:ascii="Carlito" w:hAnsi="Carlito" w:cstheme="minorHAnsi"/>
        </w:rPr>
        <w:t xml:space="preserve"> </w:t>
      </w:r>
      <w:proofErr w:type="spellStart"/>
      <w:r w:rsidRPr="0053099C">
        <w:rPr>
          <w:rFonts w:ascii="Carlito" w:hAnsi="Carlito" w:cstheme="minorHAnsi"/>
        </w:rPr>
        <w:t>Klueken</w:t>
      </w:r>
      <w:proofErr w:type="spellEnd"/>
      <w:r w:rsidRPr="0053099C">
        <w:rPr>
          <w:rFonts w:ascii="Carlito" w:hAnsi="Carlito" w:cstheme="minorHAnsi"/>
        </w:rPr>
        <w:t xml:space="preserve"> </w:t>
      </w:r>
      <w:r w:rsidRPr="00D91C1C">
        <w:rPr>
          <w:rFonts w:ascii="Carlito" w:hAnsi="Carlito" w:cstheme="minorHAnsi"/>
        </w:rPr>
        <w:t>et al</w:t>
      </w:r>
      <w:r w:rsidRPr="0053099C">
        <w:rPr>
          <w:rFonts w:ascii="Carlito" w:hAnsi="Carlito" w:cstheme="minorHAnsi"/>
        </w:rPr>
        <w:t>. 2009</w:t>
      </w:r>
      <w:r w:rsidR="0025680A">
        <w:rPr>
          <w:rFonts w:ascii="Carlito" w:hAnsi="Carlito" w:cstheme="minorHAnsi"/>
        </w:rPr>
        <w:t>,</w:t>
      </w:r>
      <w:r w:rsidRPr="0053099C">
        <w:rPr>
          <w:rFonts w:ascii="Carlito" w:hAnsi="Carlito" w:cstheme="minorHAnsi"/>
        </w:rPr>
        <w:t xml:space="preserve"> Thackray </w:t>
      </w:r>
      <w:r w:rsidRPr="00D91C1C">
        <w:rPr>
          <w:rFonts w:ascii="Carlito" w:hAnsi="Carlito" w:cstheme="minorHAnsi"/>
        </w:rPr>
        <w:t>et al</w:t>
      </w:r>
      <w:r w:rsidRPr="0025680A">
        <w:rPr>
          <w:rFonts w:ascii="Carlito" w:hAnsi="Carlito" w:cstheme="minorHAnsi"/>
        </w:rPr>
        <w:t xml:space="preserve">. </w:t>
      </w:r>
      <w:r w:rsidRPr="0053099C">
        <w:rPr>
          <w:rFonts w:ascii="Carlito" w:hAnsi="Carlito" w:cstheme="minorHAnsi"/>
        </w:rPr>
        <w:t xml:space="preserve">2009). </w:t>
      </w:r>
      <w:r>
        <w:rPr>
          <w:rFonts w:ascii="Carlito" w:hAnsi="Carlito" w:cstheme="minorHAnsi"/>
        </w:rPr>
        <w:t>T</w:t>
      </w:r>
      <w:r w:rsidR="0053099C" w:rsidRPr="0053099C">
        <w:rPr>
          <w:rFonts w:ascii="Carlito" w:hAnsi="Carlito" w:cstheme="minorHAnsi"/>
        </w:rPr>
        <w:t>he main methods employed for detecting and monitoring aphids are the use of yellow sticky traps, yellow water traps and suction traps (</w:t>
      </w:r>
      <w:r w:rsidR="00A937DE" w:rsidRPr="0053099C">
        <w:rPr>
          <w:rFonts w:ascii="Carlito" w:hAnsi="Carlito" w:cstheme="minorHAnsi"/>
        </w:rPr>
        <w:t>Taylor 1960</w:t>
      </w:r>
      <w:r w:rsidR="00A937DE">
        <w:rPr>
          <w:rFonts w:ascii="Carlito" w:hAnsi="Carlito" w:cstheme="minorHAnsi"/>
        </w:rPr>
        <w:t xml:space="preserve">, </w:t>
      </w:r>
      <w:r w:rsidR="0053099C" w:rsidRPr="0053099C">
        <w:rPr>
          <w:rFonts w:ascii="Carlito" w:hAnsi="Carlito" w:cstheme="minorHAnsi"/>
        </w:rPr>
        <w:t>De Barro 1991</w:t>
      </w:r>
      <w:r w:rsidR="0025680A">
        <w:rPr>
          <w:rFonts w:ascii="Carlito" w:hAnsi="Carlito" w:cstheme="minorHAnsi"/>
        </w:rPr>
        <w:t>,</w:t>
      </w:r>
      <w:r w:rsidR="0053099C" w:rsidRPr="0053099C">
        <w:rPr>
          <w:rFonts w:ascii="Carlito" w:hAnsi="Carlito" w:cstheme="minorHAnsi"/>
        </w:rPr>
        <w:t xml:space="preserve"> </w:t>
      </w:r>
      <w:r w:rsidR="00A937DE" w:rsidRPr="0053099C">
        <w:rPr>
          <w:rFonts w:ascii="Carlito" w:hAnsi="Carlito" w:cstheme="minorHAnsi"/>
        </w:rPr>
        <w:t xml:space="preserve">Chu </w:t>
      </w:r>
      <w:r w:rsidR="00A937DE" w:rsidRPr="00D91C1C">
        <w:rPr>
          <w:rFonts w:ascii="Carlito" w:hAnsi="Carlito" w:cstheme="minorHAnsi"/>
        </w:rPr>
        <w:t>et al</w:t>
      </w:r>
      <w:r w:rsidR="00A937DE" w:rsidRPr="0053099C">
        <w:rPr>
          <w:rFonts w:ascii="Carlito" w:hAnsi="Carlito" w:cstheme="minorHAnsi"/>
        </w:rPr>
        <w:t>. 2004</w:t>
      </w:r>
      <w:r w:rsidR="00A937DE">
        <w:rPr>
          <w:rFonts w:ascii="Carlito" w:hAnsi="Carlito" w:cstheme="minorHAnsi"/>
        </w:rPr>
        <w:t>,</w:t>
      </w:r>
      <w:r w:rsidR="00A937DE" w:rsidRPr="0053099C">
        <w:rPr>
          <w:rFonts w:ascii="Carlito" w:hAnsi="Carlito" w:cstheme="minorHAnsi"/>
        </w:rPr>
        <w:t xml:space="preserve"> </w:t>
      </w:r>
      <w:r w:rsidR="0053099C" w:rsidRPr="0053099C">
        <w:rPr>
          <w:rFonts w:ascii="Carlito" w:hAnsi="Carlito" w:cstheme="minorHAnsi"/>
        </w:rPr>
        <w:t xml:space="preserve">Lamichhane </w:t>
      </w:r>
      <w:r w:rsidR="0053099C" w:rsidRPr="00D91C1C">
        <w:rPr>
          <w:rFonts w:ascii="Carlito" w:hAnsi="Carlito" w:cstheme="minorHAnsi"/>
        </w:rPr>
        <w:t>et al</w:t>
      </w:r>
      <w:r w:rsidR="0053099C" w:rsidRPr="0053099C">
        <w:rPr>
          <w:rFonts w:ascii="Carlito" w:hAnsi="Carlito" w:cstheme="minorHAnsi"/>
        </w:rPr>
        <w:t>. 2016).</w:t>
      </w:r>
      <w:r w:rsidR="0053099C">
        <w:rPr>
          <w:rFonts w:ascii="Carlito" w:hAnsi="Carlito" w:cstheme="minorHAnsi"/>
        </w:rPr>
        <w:t xml:space="preserve"> </w:t>
      </w:r>
      <w:r>
        <w:rPr>
          <w:rFonts w:ascii="Carlito" w:hAnsi="Carlito" w:cstheme="minorHAnsi"/>
        </w:rPr>
        <w:t xml:space="preserve">Paradoxically, whilst large numbers of </w:t>
      </w:r>
      <w:r>
        <w:rPr>
          <w:rFonts w:ascii="Carlito" w:hAnsi="Carlito" w:cstheme="minorHAnsi"/>
          <w:i/>
          <w:iCs/>
        </w:rPr>
        <w:t xml:space="preserve">N. ribisnigri </w:t>
      </w:r>
      <w:r>
        <w:rPr>
          <w:rFonts w:ascii="Carlito" w:hAnsi="Carlito" w:cstheme="minorHAnsi"/>
        </w:rPr>
        <w:t>are quick to colonise outdoor lettuce crop in the summer, winged adults rarely appear in many insect traps, including the network of sixteen 12.2 m suction traps used to monitor aphids (</w:t>
      </w:r>
      <w:r w:rsidRPr="00321B0E">
        <w:rPr>
          <w:rFonts w:ascii="Carlito" w:hAnsi="Carlito" w:cstheme="minorHAnsi"/>
        </w:rPr>
        <w:t>RIS 2022</w:t>
      </w:r>
      <w:r>
        <w:rPr>
          <w:rFonts w:ascii="Carlito" w:hAnsi="Carlito" w:cstheme="minorHAnsi"/>
        </w:rPr>
        <w:t>).</w:t>
      </w:r>
      <w:r w:rsidR="00BB100B">
        <w:rPr>
          <w:rFonts w:ascii="Carlito" w:hAnsi="Carlito" w:cstheme="minorHAnsi"/>
        </w:rPr>
        <w:t xml:space="preserve"> </w:t>
      </w:r>
      <w:r w:rsidR="0038462E" w:rsidRPr="008E42E5">
        <w:rPr>
          <w:rFonts w:ascii="Carlito" w:hAnsi="Carlito" w:cstheme="minorHAnsi"/>
        </w:rPr>
        <w:t>Interestingly</w:t>
      </w:r>
      <w:r w:rsidR="0038462E">
        <w:rPr>
          <w:rFonts w:ascii="Carlito" w:hAnsi="Carlito" w:cstheme="minorHAnsi"/>
        </w:rPr>
        <w:t xml:space="preserve">, </w:t>
      </w:r>
      <w:r w:rsidR="00973FB4">
        <w:rPr>
          <w:rFonts w:ascii="Carlito" w:hAnsi="Carlito" w:cstheme="minorHAnsi"/>
          <w:i/>
          <w:iCs/>
        </w:rPr>
        <w:t xml:space="preserve">N. ribisnigri </w:t>
      </w:r>
      <w:r w:rsidR="00973FB4">
        <w:rPr>
          <w:rFonts w:ascii="Carlito" w:hAnsi="Carlito" w:cstheme="minorHAnsi"/>
        </w:rPr>
        <w:t>does not typically become a problem on outdoor lettuce until mid-</w:t>
      </w:r>
      <w:r w:rsidR="002D1A8E">
        <w:rPr>
          <w:rFonts w:ascii="Carlito" w:hAnsi="Carlito" w:cstheme="minorHAnsi"/>
        </w:rPr>
        <w:t xml:space="preserve">to </w:t>
      </w:r>
      <w:r w:rsidR="00973FB4">
        <w:rPr>
          <w:rFonts w:ascii="Carlito" w:hAnsi="Carlito" w:cstheme="minorHAnsi"/>
        </w:rPr>
        <w:t>late summer</w:t>
      </w:r>
      <w:r w:rsidR="00D604DD">
        <w:rPr>
          <w:rFonts w:ascii="Carlito" w:hAnsi="Carlito" w:cstheme="minorHAnsi"/>
        </w:rPr>
        <w:t>.</w:t>
      </w:r>
      <w:r w:rsidR="00973FB4">
        <w:rPr>
          <w:rFonts w:ascii="Carlito" w:hAnsi="Carlito" w:cstheme="minorHAnsi"/>
        </w:rPr>
        <w:t xml:space="preserve"> </w:t>
      </w:r>
      <w:r w:rsidR="00D604DD">
        <w:rPr>
          <w:rFonts w:ascii="Carlito" w:hAnsi="Carlito" w:cstheme="minorHAnsi"/>
        </w:rPr>
        <w:t>M</w:t>
      </w:r>
      <w:r w:rsidR="00973FB4">
        <w:rPr>
          <w:rFonts w:ascii="Carlito" w:hAnsi="Carlito" w:cstheme="minorHAnsi"/>
        </w:rPr>
        <w:t xml:space="preserve">ost host-alternating aphids produce alates </w:t>
      </w:r>
      <w:r w:rsidR="002D1A8E">
        <w:rPr>
          <w:rFonts w:ascii="Carlito" w:hAnsi="Carlito" w:cstheme="minorHAnsi"/>
        </w:rPr>
        <w:t xml:space="preserve">that </w:t>
      </w:r>
      <w:r w:rsidR="00973FB4">
        <w:rPr>
          <w:rFonts w:ascii="Carlito" w:hAnsi="Carlito" w:cstheme="minorHAnsi"/>
        </w:rPr>
        <w:t>migrate to a summer host (including crops) during the spring</w:t>
      </w:r>
      <w:r w:rsidR="002D1A8E">
        <w:rPr>
          <w:rFonts w:ascii="Carlito" w:hAnsi="Carlito" w:cstheme="minorHAnsi"/>
        </w:rPr>
        <w:t>.</w:t>
      </w:r>
      <w:r w:rsidR="00D604DD">
        <w:rPr>
          <w:rFonts w:ascii="Carlito" w:hAnsi="Carlito" w:cstheme="minorHAnsi"/>
        </w:rPr>
        <w:t xml:space="preserve"> </w:t>
      </w:r>
      <w:r w:rsidR="002D1A8E">
        <w:rPr>
          <w:rFonts w:ascii="Carlito" w:hAnsi="Carlito" w:cstheme="minorHAnsi"/>
        </w:rPr>
        <w:t>T</w:t>
      </w:r>
      <w:r w:rsidR="00D604DD">
        <w:rPr>
          <w:rFonts w:ascii="Carlito" w:hAnsi="Carlito" w:cstheme="minorHAnsi"/>
        </w:rPr>
        <w:t>hus</w:t>
      </w:r>
      <w:r w:rsidR="00BC1768">
        <w:rPr>
          <w:rFonts w:ascii="Carlito" w:hAnsi="Carlito" w:cstheme="minorHAnsi"/>
        </w:rPr>
        <w:t>,</w:t>
      </w:r>
      <w:r w:rsidR="00D604DD">
        <w:rPr>
          <w:rFonts w:ascii="Carlito" w:hAnsi="Carlito" w:cstheme="minorHAnsi"/>
        </w:rPr>
        <w:t xml:space="preserve"> there exists a gap in </w:t>
      </w:r>
      <w:r w:rsidR="00D604DD" w:rsidRPr="00311160">
        <w:rPr>
          <w:rFonts w:ascii="Carlito" w:hAnsi="Carlito" w:cstheme="minorHAnsi"/>
          <w:i/>
          <w:iCs/>
        </w:rPr>
        <w:t xml:space="preserve">N. ribisnigri </w:t>
      </w:r>
      <w:r w:rsidR="00D604DD">
        <w:rPr>
          <w:rFonts w:ascii="Carlito" w:hAnsi="Carlito" w:cstheme="minorHAnsi"/>
        </w:rPr>
        <w:t>occurrence from spring migration to crop infestation</w:t>
      </w:r>
      <w:r w:rsidR="000C226C">
        <w:rPr>
          <w:rFonts w:ascii="Carlito" w:hAnsi="Carlito" w:cstheme="minorHAnsi"/>
        </w:rPr>
        <w:t xml:space="preserve">. </w:t>
      </w:r>
      <w:r w:rsidR="00D604DD">
        <w:rPr>
          <w:rFonts w:ascii="Carlito" w:hAnsi="Carlito" w:cstheme="minorHAnsi"/>
        </w:rPr>
        <w:t>The combination of</w:t>
      </w:r>
      <w:r w:rsidR="0038462E">
        <w:rPr>
          <w:rFonts w:ascii="Carlito" w:hAnsi="Carlito" w:cstheme="minorHAnsi"/>
        </w:rPr>
        <w:t xml:space="preserve"> delayed colonisation in summer</w:t>
      </w:r>
      <w:r w:rsidR="00D604DD">
        <w:rPr>
          <w:rFonts w:ascii="Carlito" w:hAnsi="Carlito" w:cstheme="minorHAnsi"/>
        </w:rPr>
        <w:t>,</w:t>
      </w:r>
      <w:r w:rsidR="00973FB4">
        <w:rPr>
          <w:rFonts w:ascii="Carlito" w:hAnsi="Carlito" w:cstheme="minorHAnsi"/>
        </w:rPr>
        <w:t xml:space="preserve"> and</w:t>
      </w:r>
      <w:r w:rsidR="0038462E">
        <w:rPr>
          <w:rFonts w:ascii="Carlito" w:hAnsi="Carlito" w:cstheme="minorHAnsi"/>
        </w:rPr>
        <w:t xml:space="preserve"> lack of alates in current trapping techniques produce</w:t>
      </w:r>
      <w:r w:rsidR="00D604DD">
        <w:rPr>
          <w:rFonts w:ascii="Carlito" w:hAnsi="Carlito" w:cstheme="minorHAnsi"/>
        </w:rPr>
        <w:t>s</w:t>
      </w:r>
      <w:r w:rsidR="0038462E">
        <w:rPr>
          <w:rFonts w:ascii="Carlito" w:hAnsi="Carlito" w:cstheme="minorHAnsi"/>
        </w:rPr>
        <w:t xml:space="preserve"> inaccuracies in the forecast of activity and subsequent crop colonisation</w:t>
      </w:r>
      <w:r w:rsidR="00973FB4">
        <w:rPr>
          <w:rFonts w:ascii="Carlito" w:hAnsi="Carlito" w:cstheme="minorHAnsi"/>
        </w:rPr>
        <w:t xml:space="preserve"> by </w:t>
      </w:r>
      <w:r w:rsidR="00973FB4">
        <w:rPr>
          <w:rFonts w:ascii="Carlito" w:hAnsi="Carlito" w:cstheme="minorHAnsi"/>
          <w:i/>
          <w:iCs/>
        </w:rPr>
        <w:t>N. ribisnigri</w:t>
      </w:r>
      <w:r w:rsidR="0038462E">
        <w:rPr>
          <w:rFonts w:ascii="Carlito" w:hAnsi="Carlito" w:cstheme="minorHAnsi"/>
        </w:rPr>
        <w:t xml:space="preserve">. </w:t>
      </w:r>
    </w:p>
    <w:p w14:paraId="2C57F82B" w14:textId="6724B603" w:rsidR="00CE0DF3" w:rsidRDefault="00EB2ACF" w:rsidP="004D0CA5">
      <w:pPr>
        <w:spacing w:line="480" w:lineRule="auto"/>
        <w:jc w:val="both"/>
        <w:rPr>
          <w:rFonts w:ascii="Carlito" w:hAnsi="Carlito"/>
        </w:rPr>
      </w:pPr>
      <w:r>
        <w:rPr>
          <w:rFonts w:ascii="Carlito" w:hAnsi="Carlito" w:cstheme="minorHAnsi"/>
        </w:rPr>
        <w:t xml:space="preserve">Despite its pest status in the UK, </w:t>
      </w:r>
      <w:r w:rsidR="006E04A9">
        <w:rPr>
          <w:rFonts w:ascii="Carlito" w:hAnsi="Carlito" w:cstheme="minorHAnsi"/>
        </w:rPr>
        <w:t xml:space="preserve">continental </w:t>
      </w:r>
      <w:r>
        <w:rPr>
          <w:rFonts w:ascii="Carlito" w:hAnsi="Carlito" w:cstheme="minorHAnsi"/>
        </w:rPr>
        <w:t xml:space="preserve">Europe, America and New Zealand, the level of gene flow and population structure </w:t>
      </w:r>
      <w:r w:rsidR="00044C9A">
        <w:rPr>
          <w:rFonts w:ascii="Carlito" w:hAnsi="Carlito" w:cstheme="minorHAnsi"/>
        </w:rPr>
        <w:t xml:space="preserve">of </w:t>
      </w:r>
      <w:r w:rsidR="00044C9A">
        <w:rPr>
          <w:rFonts w:ascii="Carlito" w:hAnsi="Carlito" w:cstheme="minorHAnsi"/>
          <w:i/>
          <w:iCs/>
        </w:rPr>
        <w:t xml:space="preserve">N. ribisnigri </w:t>
      </w:r>
      <w:r>
        <w:rPr>
          <w:rFonts w:ascii="Carlito" w:hAnsi="Carlito" w:cstheme="minorHAnsi"/>
        </w:rPr>
        <w:t xml:space="preserve">has yet to be studied. Using microsatellite markers developed </w:t>
      </w:r>
      <w:r w:rsidR="00044C9A">
        <w:rPr>
          <w:rFonts w:ascii="Carlito" w:hAnsi="Carlito" w:cstheme="minorHAnsi"/>
        </w:rPr>
        <w:t xml:space="preserve">based on </w:t>
      </w:r>
      <w:r>
        <w:rPr>
          <w:rFonts w:ascii="Carlito" w:hAnsi="Carlito" w:cstheme="minorHAnsi"/>
        </w:rPr>
        <w:t xml:space="preserve">a </w:t>
      </w:r>
      <w:r w:rsidR="00044C9A">
        <w:rPr>
          <w:rFonts w:ascii="Carlito" w:hAnsi="Carlito" w:cstheme="minorHAnsi"/>
        </w:rPr>
        <w:t xml:space="preserve">newly </w:t>
      </w:r>
      <w:r>
        <w:rPr>
          <w:rFonts w:ascii="Carlito" w:hAnsi="Carlito" w:cstheme="minorHAnsi"/>
        </w:rPr>
        <w:t>assembled genome (</w:t>
      </w:r>
      <w:r w:rsidR="00684B04" w:rsidRPr="005F0568">
        <w:rPr>
          <w:rFonts w:ascii="Carlito" w:hAnsi="Carlito" w:cstheme="minorHAnsi"/>
        </w:rPr>
        <w:t xml:space="preserve">Garrett </w:t>
      </w:r>
      <w:r w:rsidR="00684B04" w:rsidRPr="00D91C1C">
        <w:rPr>
          <w:rFonts w:ascii="Carlito" w:hAnsi="Carlito" w:cstheme="minorHAnsi"/>
        </w:rPr>
        <w:t xml:space="preserve">et </w:t>
      </w:r>
      <w:r w:rsidR="00684B04" w:rsidRPr="0025680A">
        <w:rPr>
          <w:rFonts w:ascii="Carlito" w:hAnsi="Carlito" w:cstheme="minorHAnsi"/>
        </w:rPr>
        <w:t>al</w:t>
      </w:r>
      <w:r w:rsidR="00684B04" w:rsidRPr="005F0568">
        <w:rPr>
          <w:rFonts w:ascii="Carlito" w:hAnsi="Carlito" w:cstheme="minorHAnsi"/>
        </w:rPr>
        <w:t>. 202</w:t>
      </w:r>
      <w:r w:rsidR="008A344A">
        <w:rPr>
          <w:rFonts w:ascii="Carlito" w:hAnsi="Carlito" w:cstheme="minorHAnsi"/>
        </w:rPr>
        <w:t>4</w:t>
      </w:r>
      <w:r w:rsidR="00684B04">
        <w:rPr>
          <w:rFonts w:ascii="Carlito" w:hAnsi="Carlito" w:cstheme="minorHAnsi"/>
        </w:rPr>
        <w:t xml:space="preserve">), </w:t>
      </w:r>
      <w:r>
        <w:rPr>
          <w:rFonts w:ascii="Carlito" w:hAnsi="Carlito" w:cstheme="minorHAnsi"/>
        </w:rPr>
        <w:t xml:space="preserve">we analysed the </w:t>
      </w:r>
      <w:r w:rsidR="00044C9A">
        <w:rPr>
          <w:rFonts w:ascii="Carlito" w:hAnsi="Carlito" w:cstheme="minorHAnsi"/>
        </w:rPr>
        <w:t xml:space="preserve">structure </w:t>
      </w:r>
      <w:r>
        <w:rPr>
          <w:rFonts w:ascii="Carlito" w:hAnsi="Carlito" w:cstheme="minorHAnsi"/>
        </w:rPr>
        <w:t>of the English population using archived samples</w:t>
      </w:r>
      <w:r w:rsidR="00044C9A">
        <w:rPr>
          <w:rFonts w:ascii="Carlito" w:hAnsi="Carlito" w:cstheme="minorHAnsi"/>
        </w:rPr>
        <w:t xml:space="preserve"> of aphids captured over two decades in the network of suction traps run by the Rothamsted Insect Survey</w:t>
      </w:r>
      <w:r>
        <w:rPr>
          <w:rFonts w:ascii="Carlito" w:hAnsi="Carlito" w:cstheme="minorHAnsi"/>
        </w:rPr>
        <w:t>. Th</w:t>
      </w:r>
      <w:r w:rsidR="00044C9A">
        <w:rPr>
          <w:rFonts w:ascii="Carlito" w:hAnsi="Carlito" w:cstheme="minorHAnsi"/>
        </w:rPr>
        <w:t>is</w:t>
      </w:r>
      <w:r>
        <w:rPr>
          <w:rFonts w:ascii="Carlito" w:hAnsi="Carlito" w:cstheme="minorHAnsi"/>
        </w:rPr>
        <w:t xml:space="preserve"> study aimed to a) quantify the level of gene flow between populations in England and infer dispersal potential; b) understand whether populations </w:t>
      </w:r>
      <w:r w:rsidR="00044C9A">
        <w:rPr>
          <w:rFonts w:ascii="Carlito" w:hAnsi="Carlito" w:cstheme="minorHAnsi"/>
        </w:rPr>
        <w:t xml:space="preserve">have </w:t>
      </w:r>
      <w:r>
        <w:rPr>
          <w:rFonts w:ascii="Carlito" w:hAnsi="Carlito" w:cstheme="minorHAnsi"/>
        </w:rPr>
        <w:t>evolve</w:t>
      </w:r>
      <w:r w:rsidR="00044C9A">
        <w:rPr>
          <w:rFonts w:ascii="Carlito" w:hAnsi="Carlito" w:cstheme="minorHAnsi"/>
        </w:rPr>
        <w:t>d</w:t>
      </w:r>
      <w:r>
        <w:rPr>
          <w:rFonts w:ascii="Carlito" w:hAnsi="Carlito" w:cstheme="minorHAnsi"/>
        </w:rPr>
        <w:t xml:space="preserve"> as a response to environmental change, both spatially and temporally; c) determine whether changes in population structure could be attributed to the development of biotypes</w:t>
      </w:r>
      <w:r w:rsidR="00044C9A">
        <w:rPr>
          <w:rFonts w:ascii="Carlito" w:hAnsi="Carlito" w:cstheme="minorHAnsi"/>
        </w:rPr>
        <w:t xml:space="preserve"> that were able to overcome the resistance conferred by </w:t>
      </w:r>
      <w:r>
        <w:rPr>
          <w:rFonts w:ascii="Carlito" w:hAnsi="Carlito" w:cstheme="minorHAnsi"/>
        </w:rPr>
        <w:t xml:space="preserve">the </w:t>
      </w:r>
      <w:r w:rsidR="00D9467A">
        <w:rPr>
          <w:rFonts w:ascii="Carlito" w:hAnsi="Carlito" w:cstheme="minorHAnsi"/>
          <w:i/>
          <w:iCs/>
        </w:rPr>
        <w:t>N</w:t>
      </w:r>
      <w:r>
        <w:rPr>
          <w:rFonts w:ascii="Carlito" w:hAnsi="Carlito" w:cstheme="minorHAnsi"/>
          <w:i/>
          <w:iCs/>
        </w:rPr>
        <w:t>r-gene</w:t>
      </w:r>
      <w:r>
        <w:rPr>
          <w:rFonts w:ascii="Carlito" w:hAnsi="Carlito" w:cstheme="minorHAnsi"/>
        </w:rPr>
        <w:t xml:space="preserve"> </w:t>
      </w:r>
      <w:r w:rsidR="00044C9A">
        <w:rPr>
          <w:rFonts w:ascii="Carlito" w:hAnsi="Carlito" w:cstheme="minorHAnsi"/>
        </w:rPr>
        <w:t xml:space="preserve">which was present </w:t>
      </w:r>
      <w:r>
        <w:rPr>
          <w:rFonts w:ascii="Carlito" w:hAnsi="Carlito" w:cstheme="minorHAnsi"/>
        </w:rPr>
        <w:t>in</w:t>
      </w:r>
      <w:r w:rsidR="00044C9A">
        <w:rPr>
          <w:rFonts w:ascii="Carlito" w:hAnsi="Carlito" w:cstheme="minorHAnsi"/>
        </w:rPr>
        <w:t xml:space="preserve"> some</w:t>
      </w:r>
      <w:r>
        <w:rPr>
          <w:rFonts w:ascii="Carlito" w:hAnsi="Carlito" w:cstheme="minorHAnsi"/>
        </w:rPr>
        <w:t xml:space="preserve"> lettuce </w:t>
      </w:r>
      <w:r w:rsidR="00044C9A">
        <w:rPr>
          <w:rFonts w:ascii="Carlito" w:hAnsi="Carlito" w:cstheme="minorHAnsi"/>
        </w:rPr>
        <w:t xml:space="preserve">crops </w:t>
      </w:r>
      <w:r>
        <w:rPr>
          <w:rFonts w:ascii="Carlito" w:hAnsi="Carlito" w:cstheme="minorHAnsi"/>
        </w:rPr>
        <w:t>from 2008 onwards and, d) determine the status of anholocyclic reproduction. The</w:t>
      </w:r>
      <w:r w:rsidR="00044C9A">
        <w:rPr>
          <w:rFonts w:ascii="Carlito" w:hAnsi="Carlito" w:cstheme="minorHAnsi"/>
        </w:rPr>
        <w:t xml:space="preserve"> information obtained</w:t>
      </w:r>
      <w:r>
        <w:rPr>
          <w:rFonts w:ascii="Carlito" w:hAnsi="Carlito" w:cstheme="minorHAnsi"/>
        </w:rPr>
        <w:t xml:space="preserve"> will provide </w:t>
      </w:r>
      <w:r w:rsidR="00044C9A">
        <w:rPr>
          <w:rFonts w:ascii="Carlito" w:hAnsi="Carlito" w:cstheme="minorHAnsi"/>
        </w:rPr>
        <w:t xml:space="preserve">important </w:t>
      </w:r>
      <w:r>
        <w:rPr>
          <w:rFonts w:ascii="Carlito" w:hAnsi="Carlito" w:cstheme="minorHAnsi"/>
        </w:rPr>
        <w:t xml:space="preserve">ecological and evolutionary information on a species of </w:t>
      </w:r>
      <w:r w:rsidR="00044C9A">
        <w:rPr>
          <w:rFonts w:ascii="Carlito" w:hAnsi="Carlito" w:cstheme="minorHAnsi"/>
        </w:rPr>
        <w:t xml:space="preserve">pest </w:t>
      </w:r>
      <w:r>
        <w:rPr>
          <w:rFonts w:ascii="Carlito" w:hAnsi="Carlito" w:cstheme="minorHAnsi"/>
        </w:rPr>
        <w:t xml:space="preserve">aphid that is poorly understood and </w:t>
      </w:r>
      <w:r w:rsidR="00044C9A">
        <w:rPr>
          <w:rFonts w:ascii="Carlito" w:hAnsi="Carlito" w:cstheme="minorHAnsi"/>
        </w:rPr>
        <w:t xml:space="preserve">considered to be </w:t>
      </w:r>
      <w:r>
        <w:rPr>
          <w:rFonts w:ascii="Carlito" w:hAnsi="Carlito" w:cstheme="minorHAnsi"/>
        </w:rPr>
        <w:t>the most damaging to outdoor lettuce</w:t>
      </w:r>
      <w:r w:rsidR="00A41DCA">
        <w:rPr>
          <w:rFonts w:ascii="Carlito" w:hAnsi="Carlito" w:cstheme="minorHAnsi"/>
        </w:rPr>
        <w:t xml:space="preserve"> in many parts of the world</w:t>
      </w:r>
      <w:r>
        <w:rPr>
          <w:rFonts w:ascii="Carlito" w:hAnsi="Carlito" w:cstheme="minorHAnsi"/>
        </w:rPr>
        <w:t xml:space="preserve">. It is expected that this </w:t>
      </w:r>
      <w:r w:rsidR="00A41DCA">
        <w:rPr>
          <w:rFonts w:ascii="Carlito" w:hAnsi="Carlito" w:cstheme="minorHAnsi"/>
        </w:rPr>
        <w:t xml:space="preserve">study </w:t>
      </w:r>
      <w:r>
        <w:rPr>
          <w:rFonts w:ascii="Carlito" w:hAnsi="Carlito" w:cstheme="minorHAnsi"/>
        </w:rPr>
        <w:t>will deliver insight</w:t>
      </w:r>
      <w:r w:rsidR="00A41DCA">
        <w:rPr>
          <w:rFonts w:ascii="Carlito" w:hAnsi="Carlito" w:cstheme="minorHAnsi"/>
        </w:rPr>
        <w:t>s</w:t>
      </w:r>
      <w:r>
        <w:rPr>
          <w:rFonts w:ascii="Carlito" w:hAnsi="Carlito" w:cstheme="minorHAnsi"/>
        </w:rPr>
        <w:t xml:space="preserve"> </w:t>
      </w:r>
      <w:r w:rsidR="00A41DCA">
        <w:rPr>
          <w:rFonts w:ascii="Carlito" w:hAnsi="Carlito" w:cstheme="minorHAnsi"/>
        </w:rPr>
        <w:t xml:space="preserve">to inform </w:t>
      </w:r>
      <w:r>
        <w:rPr>
          <w:rFonts w:ascii="Carlito" w:hAnsi="Carlito" w:cstheme="minorHAnsi"/>
        </w:rPr>
        <w:t xml:space="preserve">future pest management strategies as well as </w:t>
      </w:r>
      <w:r w:rsidR="00A41DCA">
        <w:rPr>
          <w:rFonts w:ascii="Carlito" w:hAnsi="Carlito" w:cstheme="minorHAnsi"/>
        </w:rPr>
        <w:t>an understanding of</w:t>
      </w:r>
      <w:r>
        <w:rPr>
          <w:rFonts w:ascii="Carlito" w:hAnsi="Carlito" w:cstheme="minorHAnsi"/>
        </w:rPr>
        <w:t xml:space="preserve"> the past and current demographics of </w:t>
      </w:r>
      <w:r>
        <w:rPr>
          <w:rFonts w:ascii="Carlito" w:hAnsi="Carlito" w:cstheme="minorHAnsi"/>
          <w:i/>
          <w:iCs/>
        </w:rPr>
        <w:t>N. ribisnigri</w:t>
      </w:r>
      <w:r>
        <w:rPr>
          <w:rFonts w:ascii="Carlito" w:hAnsi="Carlito" w:cstheme="minorHAnsi"/>
        </w:rPr>
        <w:t xml:space="preserve">. </w:t>
      </w:r>
    </w:p>
    <w:p w14:paraId="18EDFD3B" w14:textId="174D372F" w:rsidR="00CE0DF3" w:rsidRPr="005C06AD" w:rsidRDefault="005C06AD" w:rsidP="004D0CA5">
      <w:pPr>
        <w:spacing w:line="480" w:lineRule="auto"/>
        <w:rPr>
          <w:rFonts w:ascii="Carlito" w:hAnsi="Carlito"/>
        </w:rPr>
      </w:pPr>
      <w:r>
        <w:rPr>
          <w:rFonts w:ascii="Carlito" w:hAnsi="Carlito"/>
          <w:b/>
          <w:bCs/>
        </w:rPr>
        <w:t>MATERIALS AND METHODS</w:t>
      </w:r>
    </w:p>
    <w:p w14:paraId="7D188F54" w14:textId="2CD4F926" w:rsidR="00CE0DF3" w:rsidRPr="005C06AD" w:rsidRDefault="00EB2ACF" w:rsidP="004D0CA5">
      <w:pPr>
        <w:spacing w:line="480" w:lineRule="auto"/>
        <w:rPr>
          <w:rFonts w:ascii="Carlito" w:hAnsi="Carlito"/>
        </w:rPr>
      </w:pPr>
      <w:bookmarkStart w:id="1" w:name="_Toc91754319"/>
      <w:bookmarkStart w:id="2" w:name="_Toc92033642"/>
      <w:r w:rsidRPr="005C06AD">
        <w:rPr>
          <w:rFonts w:ascii="Carlito" w:hAnsi="Carlito"/>
        </w:rPr>
        <w:t>Study organism and site locations</w:t>
      </w:r>
      <w:bookmarkEnd w:id="1"/>
      <w:bookmarkEnd w:id="2"/>
    </w:p>
    <w:p w14:paraId="323F93FC" w14:textId="23C6F4ED" w:rsidR="00CE0DF3" w:rsidRDefault="00EB2ACF" w:rsidP="004D0CA5">
      <w:pPr>
        <w:spacing w:after="120" w:line="480" w:lineRule="auto"/>
        <w:jc w:val="both"/>
        <w:rPr>
          <w:rFonts w:ascii="Carlito" w:hAnsi="Carlito"/>
        </w:rPr>
      </w:pPr>
      <w:r>
        <w:rPr>
          <w:rFonts w:ascii="Carlito" w:hAnsi="Carlito" w:cstheme="minorHAnsi"/>
        </w:rPr>
        <w:t xml:space="preserve">All </w:t>
      </w:r>
      <w:r>
        <w:rPr>
          <w:rFonts w:ascii="Carlito" w:hAnsi="Carlito" w:cstheme="minorHAnsi"/>
          <w:i/>
          <w:iCs/>
        </w:rPr>
        <w:t>N. ribisnigri</w:t>
      </w:r>
      <w:r>
        <w:rPr>
          <w:rFonts w:ascii="Carlito" w:hAnsi="Carlito" w:cstheme="minorHAnsi"/>
        </w:rPr>
        <w:t xml:space="preserve"> used in this study were collected </w:t>
      </w:r>
      <w:r w:rsidR="00A41DCA">
        <w:rPr>
          <w:rFonts w:ascii="Carlito" w:hAnsi="Carlito" w:cstheme="minorHAnsi"/>
        </w:rPr>
        <w:t xml:space="preserve">between 2003 and 2020 </w:t>
      </w:r>
      <w:r>
        <w:rPr>
          <w:rFonts w:ascii="Carlito" w:hAnsi="Carlito" w:cstheme="minorHAnsi"/>
        </w:rPr>
        <w:t>from the Rothamsted Insect Survey's (RIS)</w:t>
      </w:r>
      <w:r w:rsidR="00A41DCA">
        <w:rPr>
          <w:rFonts w:ascii="Carlito" w:hAnsi="Carlito" w:cstheme="minorHAnsi"/>
        </w:rPr>
        <w:t xml:space="preserve"> network of</w:t>
      </w:r>
      <w:r>
        <w:rPr>
          <w:rFonts w:ascii="Carlito" w:hAnsi="Carlito" w:cstheme="minorHAnsi"/>
        </w:rPr>
        <w:t xml:space="preserve"> 12.2 m suction trap</w:t>
      </w:r>
      <w:r w:rsidR="00A41DCA">
        <w:rPr>
          <w:rFonts w:ascii="Carlito" w:hAnsi="Carlito" w:cstheme="minorHAnsi"/>
        </w:rPr>
        <w:t>s</w:t>
      </w:r>
      <w:r w:rsidR="001119DE">
        <w:rPr>
          <w:rFonts w:ascii="Carlito" w:hAnsi="Carlito" w:cstheme="minorHAnsi"/>
        </w:rPr>
        <w:t xml:space="preserve"> in the UK</w:t>
      </w:r>
      <w:r>
        <w:rPr>
          <w:rFonts w:ascii="Carlito" w:hAnsi="Carlito" w:cstheme="minorHAnsi"/>
        </w:rPr>
        <w:t>. Aphids caught in the suction traps were identified to species</w:t>
      </w:r>
      <w:r w:rsidR="001148EE">
        <w:rPr>
          <w:rFonts w:ascii="Carlito" w:hAnsi="Carlito" w:cstheme="minorHAnsi"/>
        </w:rPr>
        <w:t xml:space="preserve"> using </w:t>
      </w:r>
      <w:r w:rsidR="002D1A8E">
        <w:rPr>
          <w:rFonts w:ascii="Carlito" w:hAnsi="Carlito" w:cstheme="minorHAnsi"/>
        </w:rPr>
        <w:t xml:space="preserve">the taxonomic key in </w:t>
      </w:r>
      <w:r w:rsidR="001148EE">
        <w:rPr>
          <w:rFonts w:ascii="Carlito" w:hAnsi="Carlito" w:cstheme="minorHAnsi"/>
        </w:rPr>
        <w:t xml:space="preserve">Blackman and </w:t>
      </w:r>
      <w:proofErr w:type="spellStart"/>
      <w:r w:rsidR="001148EE">
        <w:rPr>
          <w:rFonts w:ascii="Carlito" w:hAnsi="Carlito" w:cstheme="minorHAnsi"/>
        </w:rPr>
        <w:t>Eastop</w:t>
      </w:r>
      <w:proofErr w:type="spellEnd"/>
      <w:r w:rsidR="001148EE">
        <w:rPr>
          <w:rFonts w:ascii="Carlito" w:hAnsi="Carlito" w:cstheme="minorHAnsi"/>
        </w:rPr>
        <w:t xml:space="preserve"> (2000)</w:t>
      </w:r>
      <w:r>
        <w:rPr>
          <w:rFonts w:ascii="Carlito" w:hAnsi="Carlito" w:cstheme="minorHAnsi"/>
        </w:rPr>
        <w:t xml:space="preserve"> and stored in</w:t>
      </w:r>
      <w:r w:rsidR="00A41DCA">
        <w:rPr>
          <w:rFonts w:ascii="Carlito" w:hAnsi="Carlito" w:cstheme="minorHAnsi"/>
        </w:rPr>
        <w:t xml:space="preserve"> a</w:t>
      </w:r>
      <w:r>
        <w:rPr>
          <w:rFonts w:ascii="Carlito" w:hAnsi="Carlito" w:cstheme="minorHAnsi"/>
        </w:rPr>
        <w:t xml:space="preserve"> 100% </w:t>
      </w:r>
      <w:proofErr w:type="spellStart"/>
      <w:proofErr w:type="gramStart"/>
      <w:r>
        <w:rPr>
          <w:rFonts w:ascii="Carlito" w:hAnsi="Carlito" w:cstheme="minorHAnsi"/>
        </w:rPr>
        <w:t>ethanol:glycerol</w:t>
      </w:r>
      <w:proofErr w:type="spellEnd"/>
      <w:proofErr w:type="gramEnd"/>
      <w:r>
        <w:rPr>
          <w:rFonts w:ascii="Carlito" w:hAnsi="Carlito" w:cstheme="minorHAnsi"/>
        </w:rPr>
        <w:t xml:space="preserve"> solution at a ratio of 95:5 in a sample archive.</w:t>
      </w:r>
      <w:r w:rsidR="00A41DCA">
        <w:rPr>
          <w:rFonts w:ascii="Carlito" w:hAnsi="Carlito" w:cstheme="minorHAnsi"/>
        </w:rPr>
        <w:t xml:space="preserve"> A total of</w:t>
      </w:r>
      <w:r>
        <w:rPr>
          <w:rFonts w:ascii="Carlito" w:hAnsi="Carlito" w:cstheme="minorHAnsi"/>
        </w:rPr>
        <w:t xml:space="preserve"> 5</w:t>
      </w:r>
      <w:r w:rsidR="00E513EB">
        <w:rPr>
          <w:rFonts w:ascii="Carlito" w:hAnsi="Carlito" w:cstheme="minorHAnsi"/>
        </w:rPr>
        <w:t>31</w:t>
      </w:r>
      <w:r>
        <w:rPr>
          <w:rFonts w:ascii="Carlito" w:hAnsi="Carlito" w:cstheme="minorHAnsi"/>
        </w:rPr>
        <w:t xml:space="preserve"> </w:t>
      </w:r>
      <w:r>
        <w:rPr>
          <w:rFonts w:ascii="Carlito" w:hAnsi="Carlito" w:cstheme="minorHAnsi"/>
          <w:i/>
          <w:iCs/>
        </w:rPr>
        <w:t>N. ribisnigri</w:t>
      </w:r>
      <w:r>
        <w:rPr>
          <w:rFonts w:ascii="Carlito" w:hAnsi="Carlito" w:cstheme="minorHAnsi"/>
        </w:rPr>
        <w:t xml:space="preserve"> from 10 sites in England (Fig. </w:t>
      </w:r>
      <w:r w:rsidR="0095310C">
        <w:rPr>
          <w:rFonts w:ascii="Carlito" w:hAnsi="Carlito" w:cstheme="minorHAnsi"/>
        </w:rPr>
        <w:t>S</w:t>
      </w:r>
      <w:r>
        <w:rPr>
          <w:rFonts w:ascii="Carlito" w:hAnsi="Carlito" w:cstheme="minorHAnsi"/>
        </w:rPr>
        <w:t>1)</w:t>
      </w:r>
      <w:r>
        <w:rPr>
          <w:rFonts w:ascii="Carlito" w:hAnsi="Carlito" w:cstheme="minorHAnsi"/>
          <w:b/>
          <w:bCs/>
        </w:rPr>
        <w:t xml:space="preserve"> </w:t>
      </w:r>
      <w:r>
        <w:rPr>
          <w:rFonts w:ascii="Carlito" w:hAnsi="Carlito" w:cstheme="minorHAnsi"/>
        </w:rPr>
        <w:t>were removed from the archive and then stored in 100% ethanol at -20</w:t>
      </w:r>
      <w:r w:rsidR="00CE3A7F">
        <w:rPr>
          <w:rFonts w:ascii="Carlito" w:hAnsi="Carlito" w:cstheme="minorHAnsi"/>
        </w:rPr>
        <w:t xml:space="preserve"> </w:t>
      </w:r>
      <w:r>
        <w:rPr>
          <w:rFonts w:ascii="Carlito" w:hAnsi="Carlito" w:cstheme="minorHAnsi"/>
        </w:rPr>
        <w:t xml:space="preserve">°C </w:t>
      </w:r>
      <w:r w:rsidR="002D1A8E">
        <w:rPr>
          <w:rFonts w:ascii="Carlito" w:hAnsi="Carlito" w:cstheme="minorHAnsi"/>
        </w:rPr>
        <w:t>before</w:t>
      </w:r>
      <w:r>
        <w:rPr>
          <w:rFonts w:ascii="Carlito" w:hAnsi="Carlito" w:cstheme="minorHAnsi"/>
        </w:rPr>
        <w:t xml:space="preserve"> analysis. Due to the inherently low incidence of </w:t>
      </w:r>
      <w:r>
        <w:rPr>
          <w:rFonts w:ascii="Carlito" w:hAnsi="Carlito" w:cstheme="minorHAnsi"/>
          <w:i/>
          <w:iCs/>
        </w:rPr>
        <w:t>N</w:t>
      </w:r>
      <w:r>
        <w:rPr>
          <w:rFonts w:ascii="Carlito" w:hAnsi="Carlito" w:cstheme="minorHAnsi"/>
        </w:rPr>
        <w:t xml:space="preserve">. </w:t>
      </w:r>
      <w:r>
        <w:rPr>
          <w:rFonts w:ascii="Carlito" w:hAnsi="Carlito" w:cstheme="minorHAnsi"/>
          <w:i/>
          <w:iCs/>
        </w:rPr>
        <w:t xml:space="preserve"> ribisnigri</w:t>
      </w:r>
      <w:r>
        <w:rPr>
          <w:rFonts w:ascii="Carlito" w:hAnsi="Carlito" w:cstheme="minorHAnsi"/>
        </w:rPr>
        <w:t xml:space="preserve"> in the traps, the criteri</w:t>
      </w:r>
      <w:r w:rsidR="00A41DCA">
        <w:rPr>
          <w:rFonts w:ascii="Carlito" w:hAnsi="Carlito" w:cstheme="minorHAnsi"/>
        </w:rPr>
        <w:t>a</w:t>
      </w:r>
      <w:r>
        <w:rPr>
          <w:rFonts w:ascii="Carlito" w:hAnsi="Carlito" w:cstheme="minorHAnsi"/>
        </w:rPr>
        <w:t xml:space="preserve"> for site selection </w:t>
      </w:r>
      <w:r w:rsidR="00A41DCA">
        <w:rPr>
          <w:rFonts w:ascii="Carlito" w:hAnsi="Carlito" w:cstheme="minorHAnsi"/>
        </w:rPr>
        <w:t>were that</w:t>
      </w:r>
      <w:r>
        <w:rPr>
          <w:rFonts w:ascii="Carlito" w:hAnsi="Carlito" w:cstheme="minorHAnsi"/>
        </w:rPr>
        <w:t xml:space="preserve"> there </w:t>
      </w:r>
      <w:r w:rsidR="00C9582A">
        <w:rPr>
          <w:rFonts w:ascii="Carlito" w:hAnsi="Carlito" w:cstheme="minorHAnsi"/>
        </w:rPr>
        <w:t>was</w:t>
      </w:r>
      <w:r>
        <w:rPr>
          <w:rFonts w:ascii="Carlito" w:hAnsi="Carlito" w:cstheme="minorHAnsi"/>
        </w:rPr>
        <w:t xml:space="preserve"> more than one individual per site-year, </w:t>
      </w:r>
      <w:r w:rsidR="00A41DCA">
        <w:rPr>
          <w:rFonts w:ascii="Carlito" w:hAnsi="Carlito" w:cstheme="minorHAnsi"/>
        </w:rPr>
        <w:t xml:space="preserve">and that </w:t>
      </w:r>
      <w:r>
        <w:rPr>
          <w:rFonts w:ascii="Carlito" w:hAnsi="Carlito" w:cstheme="minorHAnsi"/>
        </w:rPr>
        <w:t xml:space="preserve">all </w:t>
      </w:r>
      <w:r w:rsidR="00A41DCA">
        <w:rPr>
          <w:rFonts w:ascii="Carlito" w:hAnsi="Carlito" w:cstheme="minorHAnsi"/>
        </w:rPr>
        <w:t xml:space="preserve">the aphids were </w:t>
      </w:r>
      <w:r>
        <w:rPr>
          <w:rFonts w:ascii="Carlito" w:hAnsi="Carlito" w:cstheme="minorHAnsi"/>
        </w:rPr>
        <w:t>caught between April</w:t>
      </w:r>
      <w:r w:rsidR="00A41DCA">
        <w:rPr>
          <w:rFonts w:ascii="Carlito" w:hAnsi="Carlito" w:cstheme="minorHAnsi"/>
        </w:rPr>
        <w:t xml:space="preserve"> and </w:t>
      </w:r>
      <w:r>
        <w:rPr>
          <w:rFonts w:ascii="Carlito" w:hAnsi="Carlito" w:cstheme="minorHAnsi"/>
        </w:rPr>
        <w:t>August</w:t>
      </w:r>
      <w:r w:rsidR="00AB7EB8">
        <w:rPr>
          <w:rFonts w:ascii="Carlito" w:hAnsi="Carlito" w:cstheme="minorHAnsi"/>
        </w:rPr>
        <w:t xml:space="preserve"> (this is typical migration from winter to summer host (including outdoor lettuce</w:t>
      </w:r>
      <w:r w:rsidR="00863F23">
        <w:rPr>
          <w:rFonts w:ascii="Carlito" w:hAnsi="Carlito" w:cstheme="minorHAnsi"/>
        </w:rPr>
        <w:t>)</w:t>
      </w:r>
      <w:r w:rsidR="00AB7EB8">
        <w:rPr>
          <w:rFonts w:ascii="Carlito" w:hAnsi="Carlito" w:cstheme="minorHAnsi"/>
        </w:rPr>
        <w:t>)</w:t>
      </w:r>
      <w:r>
        <w:rPr>
          <w:rFonts w:ascii="Carlito" w:hAnsi="Carlito" w:cstheme="minorHAnsi"/>
        </w:rPr>
        <w:t xml:space="preserve">. </w:t>
      </w:r>
      <w:r w:rsidR="00A41DCA">
        <w:rPr>
          <w:rFonts w:ascii="Carlito" w:hAnsi="Carlito" w:cstheme="minorHAnsi"/>
        </w:rPr>
        <w:t>Because</w:t>
      </w:r>
      <w:r>
        <w:rPr>
          <w:rFonts w:ascii="Carlito" w:hAnsi="Carlito" w:cstheme="minorHAnsi"/>
        </w:rPr>
        <w:t xml:space="preserve"> aphids </w:t>
      </w:r>
      <w:r w:rsidR="00A41DCA">
        <w:rPr>
          <w:rFonts w:ascii="Carlito" w:hAnsi="Carlito" w:cstheme="minorHAnsi"/>
        </w:rPr>
        <w:t xml:space="preserve">are </w:t>
      </w:r>
      <w:r>
        <w:rPr>
          <w:rFonts w:ascii="Carlito" w:hAnsi="Carlito" w:cstheme="minorHAnsi"/>
        </w:rPr>
        <w:t>small soft-bodied insects which can be damaged</w:t>
      </w:r>
      <w:r w:rsidR="00A41DCA" w:rsidRPr="00A41DCA">
        <w:rPr>
          <w:rFonts w:ascii="Carlito" w:hAnsi="Carlito" w:cstheme="minorHAnsi"/>
        </w:rPr>
        <w:t xml:space="preserve"> </w:t>
      </w:r>
      <w:r w:rsidR="00A41DCA">
        <w:rPr>
          <w:rFonts w:ascii="Carlito" w:hAnsi="Carlito" w:cstheme="minorHAnsi"/>
        </w:rPr>
        <w:t>easily</w:t>
      </w:r>
      <w:r>
        <w:rPr>
          <w:rFonts w:ascii="Carlito" w:hAnsi="Carlito" w:cstheme="minorHAnsi"/>
        </w:rPr>
        <w:t xml:space="preserve"> </w:t>
      </w:r>
      <w:r w:rsidR="00A41DCA">
        <w:rPr>
          <w:rFonts w:ascii="Carlito" w:hAnsi="Carlito" w:cstheme="minorHAnsi"/>
        </w:rPr>
        <w:t xml:space="preserve">during </w:t>
      </w:r>
      <w:r>
        <w:rPr>
          <w:rFonts w:ascii="Carlito" w:hAnsi="Carlito" w:cstheme="minorHAnsi"/>
        </w:rPr>
        <w:t xml:space="preserve">the collection and storage process, only undamaged </w:t>
      </w:r>
      <w:r w:rsidR="00863F23">
        <w:rPr>
          <w:rFonts w:ascii="Carlito" w:hAnsi="Carlito" w:cstheme="minorHAnsi"/>
        </w:rPr>
        <w:t xml:space="preserve">(fully intact) </w:t>
      </w:r>
      <w:r>
        <w:rPr>
          <w:rFonts w:ascii="Carlito" w:hAnsi="Carlito" w:cstheme="minorHAnsi"/>
          <w:i/>
          <w:iCs/>
        </w:rPr>
        <w:t>N. ribisnigri</w:t>
      </w:r>
      <w:r>
        <w:rPr>
          <w:rFonts w:ascii="Carlito" w:hAnsi="Carlito" w:cstheme="minorHAnsi"/>
        </w:rPr>
        <w:t xml:space="preserve"> were </w:t>
      </w:r>
      <w:r w:rsidR="00A41DCA">
        <w:rPr>
          <w:rFonts w:ascii="Carlito" w:hAnsi="Carlito" w:cstheme="minorHAnsi"/>
        </w:rPr>
        <w:t>used</w:t>
      </w:r>
      <w:r>
        <w:rPr>
          <w:rFonts w:ascii="Carlito" w:hAnsi="Carlito" w:cstheme="minorHAnsi"/>
        </w:rPr>
        <w:t>, thus avoiding</w:t>
      </w:r>
      <w:r w:rsidR="00B441D7">
        <w:rPr>
          <w:rFonts w:ascii="Carlito" w:hAnsi="Carlito" w:cstheme="minorHAnsi"/>
        </w:rPr>
        <w:t xml:space="preserve"> a</w:t>
      </w:r>
      <w:r>
        <w:rPr>
          <w:rFonts w:ascii="Carlito" w:hAnsi="Carlito" w:cstheme="minorHAnsi"/>
        </w:rPr>
        <w:t xml:space="preserve"> low</w:t>
      </w:r>
      <w:r w:rsidR="00B441D7">
        <w:rPr>
          <w:rFonts w:ascii="Carlito" w:hAnsi="Carlito" w:cstheme="minorHAnsi"/>
        </w:rPr>
        <w:t xml:space="preserve"> yield of</w:t>
      </w:r>
      <w:r>
        <w:rPr>
          <w:rFonts w:ascii="Carlito" w:hAnsi="Carlito" w:cstheme="minorHAnsi"/>
        </w:rPr>
        <w:t xml:space="preserve"> DNA and </w:t>
      </w:r>
      <w:r w:rsidR="00AB7EB8">
        <w:rPr>
          <w:rFonts w:ascii="Carlito" w:hAnsi="Carlito" w:cstheme="minorHAnsi"/>
        </w:rPr>
        <w:t xml:space="preserve">cross </w:t>
      </w:r>
      <w:r>
        <w:rPr>
          <w:rFonts w:ascii="Carlito" w:hAnsi="Carlito" w:cstheme="minorHAnsi"/>
        </w:rPr>
        <w:t xml:space="preserve">contamination. </w:t>
      </w:r>
    </w:p>
    <w:p w14:paraId="0E5B315E" w14:textId="048D4BC4" w:rsidR="00CE0DF3" w:rsidRPr="005C06AD" w:rsidRDefault="00EB2ACF" w:rsidP="004D0CA5">
      <w:pPr>
        <w:spacing w:line="480" w:lineRule="auto"/>
        <w:rPr>
          <w:rFonts w:ascii="Carlito" w:hAnsi="Carlito"/>
        </w:rPr>
      </w:pPr>
      <w:bookmarkStart w:id="3" w:name="_Toc91754320"/>
      <w:bookmarkStart w:id="4" w:name="_Toc92033643"/>
      <w:r w:rsidRPr="005C06AD">
        <w:rPr>
          <w:rFonts w:ascii="Carlito" w:hAnsi="Carlito"/>
        </w:rPr>
        <w:t>DNA extraction</w:t>
      </w:r>
      <w:bookmarkEnd w:id="3"/>
      <w:bookmarkEnd w:id="4"/>
    </w:p>
    <w:p w14:paraId="5B8197F9" w14:textId="39251C8F" w:rsidR="00CE0DF3" w:rsidRDefault="00EB2ACF" w:rsidP="004D0CA5">
      <w:pPr>
        <w:spacing w:after="120" w:line="480" w:lineRule="auto"/>
        <w:jc w:val="both"/>
        <w:rPr>
          <w:rFonts w:ascii="Carlito" w:hAnsi="Carlito"/>
        </w:rPr>
      </w:pPr>
      <w:r>
        <w:rPr>
          <w:rFonts w:ascii="Carlito" w:eastAsia="Calibri" w:hAnsi="Carlito" w:cs="Times New Roman"/>
        </w:rPr>
        <w:t xml:space="preserve">DNA extractions were conducted on whole individual aphids using the Qiagen </w:t>
      </w:r>
      <w:proofErr w:type="spellStart"/>
      <w:r>
        <w:rPr>
          <w:rFonts w:ascii="Carlito" w:eastAsia="Calibri" w:hAnsi="Carlito" w:cs="Times New Roman"/>
        </w:rPr>
        <w:t>QIAmp</w:t>
      </w:r>
      <w:proofErr w:type="spellEnd"/>
      <w:r>
        <w:rPr>
          <w:rFonts w:ascii="Carlito" w:eastAsia="Calibri" w:hAnsi="Carlito" w:cs="Times New Roman"/>
        </w:rPr>
        <w:t xml:space="preserve"> DNA Micro Kit (Qiagen, Manchester, UK) following manufacturers recommendations, with the following adjustments: individuals were homogenised using a pestle in liquid nitrogen in a 1.5</w:t>
      </w:r>
      <w:r w:rsidR="0083157F">
        <w:rPr>
          <w:rFonts w:ascii="Carlito" w:eastAsia="Calibri" w:hAnsi="Carlito" w:cs="Times New Roman"/>
        </w:rPr>
        <w:t xml:space="preserve"> </w:t>
      </w:r>
      <w:r>
        <w:rPr>
          <w:rFonts w:ascii="Carlito" w:eastAsia="Calibri" w:hAnsi="Carlito" w:cs="Times New Roman"/>
        </w:rPr>
        <w:t>ml Eppendorf, 180</w:t>
      </w:r>
      <w:r w:rsidR="00F16692">
        <w:rPr>
          <w:rFonts w:ascii="Carlito" w:eastAsia="Calibri" w:hAnsi="Carlito" w:cs="Times New Roman"/>
        </w:rPr>
        <w:t xml:space="preserve"> </w:t>
      </w:r>
      <w:r w:rsidR="00F16692">
        <w:rPr>
          <w:rFonts w:ascii="Calibri" w:eastAsia="Calibri" w:hAnsi="Calibri" w:cs="Calibri"/>
        </w:rPr>
        <w:t>µ</w:t>
      </w:r>
      <w:r>
        <w:rPr>
          <w:rFonts w:ascii="Carlito" w:eastAsia="Calibri" w:hAnsi="Carlito" w:cs="Times New Roman"/>
        </w:rPr>
        <w:t>l of ATL buffer was added along with 20</w:t>
      </w:r>
      <w:r w:rsidR="00F16692">
        <w:rPr>
          <w:rFonts w:ascii="Carlito" w:eastAsia="Calibri" w:hAnsi="Carlito" w:cs="Times New Roman"/>
        </w:rPr>
        <w:t xml:space="preserve"> </w:t>
      </w:r>
      <w:r w:rsidR="00F16692">
        <w:rPr>
          <w:rFonts w:ascii="Calibri" w:eastAsia="Calibri" w:hAnsi="Calibri" w:cs="Calibri"/>
        </w:rPr>
        <w:t>µ</w:t>
      </w:r>
      <w:r>
        <w:rPr>
          <w:rFonts w:ascii="Carlito" w:eastAsia="Calibri" w:hAnsi="Carlito" w:cs="Times New Roman"/>
        </w:rPr>
        <w:t>l proteinase K, mixed with gentle flicking, briefly spun down using a microcentrifuge and incubated overnight on an orbital shaker at 200-220 rpm at 56</w:t>
      </w:r>
      <w:r w:rsidR="00522CAF">
        <w:rPr>
          <w:rFonts w:ascii="Carlito" w:eastAsia="Calibri" w:hAnsi="Carlito" w:cs="Times New Roman"/>
        </w:rPr>
        <w:t xml:space="preserve"> </w:t>
      </w:r>
      <w:r>
        <w:rPr>
          <w:rFonts w:ascii="Carlito" w:eastAsia="Calibri" w:hAnsi="Carlito" w:cs="Calibri"/>
        </w:rPr>
        <w:t>°</w:t>
      </w:r>
      <w:r>
        <w:rPr>
          <w:rFonts w:ascii="Carlito" w:eastAsia="Calibri" w:hAnsi="Carlito" w:cs="Times New Roman"/>
        </w:rPr>
        <w:t>C. 200</w:t>
      </w:r>
      <w:r w:rsidR="00F16692">
        <w:rPr>
          <w:rFonts w:ascii="Carlito" w:eastAsia="Calibri" w:hAnsi="Carlito" w:cs="Times New Roman"/>
        </w:rPr>
        <w:t xml:space="preserve"> </w:t>
      </w:r>
      <w:r w:rsidR="00F16692">
        <w:rPr>
          <w:rFonts w:ascii="Calibri" w:eastAsia="Calibri" w:hAnsi="Calibri" w:cs="Calibri"/>
        </w:rPr>
        <w:t>µ</w:t>
      </w:r>
      <w:r>
        <w:rPr>
          <w:rFonts w:ascii="Carlito" w:eastAsia="Calibri" w:hAnsi="Carlito" w:cs="Times New Roman"/>
        </w:rPr>
        <w:t>l of AL buffer (with 1</w:t>
      </w:r>
      <w:r w:rsidR="00F16692">
        <w:rPr>
          <w:rFonts w:ascii="Carlito" w:eastAsia="Calibri" w:hAnsi="Carlito" w:cs="Times New Roman"/>
        </w:rPr>
        <w:t xml:space="preserve"> </w:t>
      </w:r>
      <w:r>
        <w:rPr>
          <w:rFonts w:ascii="Carlito" w:eastAsia="Calibri" w:hAnsi="Carlito" w:cs="Calibri"/>
        </w:rPr>
        <w:t>µ</w:t>
      </w:r>
      <w:r>
        <w:rPr>
          <w:rFonts w:ascii="Carlito" w:eastAsia="Calibri" w:hAnsi="Carlito" w:cs="Times New Roman"/>
        </w:rPr>
        <w:t>g/</w:t>
      </w:r>
      <w:r>
        <w:rPr>
          <w:rFonts w:ascii="Carlito" w:eastAsia="Calibri" w:hAnsi="Carlito" w:cs="Calibri"/>
        </w:rPr>
        <w:t>µ</w:t>
      </w:r>
      <w:r>
        <w:rPr>
          <w:rFonts w:ascii="Carlito" w:eastAsia="Calibri" w:hAnsi="Carlito" w:cs="Times New Roman"/>
        </w:rPr>
        <w:t xml:space="preserve">l RNA carrier) was added to the samples the following morning, </w:t>
      </w:r>
      <w:r w:rsidR="00B441D7">
        <w:rPr>
          <w:rFonts w:ascii="Carlito" w:eastAsia="Calibri" w:hAnsi="Carlito" w:cs="Times New Roman"/>
        </w:rPr>
        <w:t xml:space="preserve">which were </w:t>
      </w:r>
      <w:r>
        <w:rPr>
          <w:rFonts w:ascii="Carlito" w:eastAsia="Calibri" w:hAnsi="Carlito" w:cs="Times New Roman"/>
        </w:rPr>
        <w:t>inverted 10 times, then 200</w:t>
      </w:r>
      <w:r w:rsidR="00F16692">
        <w:rPr>
          <w:rFonts w:ascii="Carlito" w:eastAsia="Calibri" w:hAnsi="Carlito" w:cs="Times New Roman"/>
        </w:rPr>
        <w:t xml:space="preserve"> </w:t>
      </w:r>
      <w:r w:rsidR="00F16692">
        <w:rPr>
          <w:rFonts w:ascii="Calibri" w:eastAsia="Calibri" w:hAnsi="Calibri" w:cs="Calibri"/>
        </w:rPr>
        <w:t>µ</w:t>
      </w:r>
      <w:r>
        <w:rPr>
          <w:rFonts w:ascii="Carlito" w:eastAsia="Calibri" w:hAnsi="Carlito" w:cs="Times New Roman"/>
        </w:rPr>
        <w:t>l of 100</w:t>
      </w:r>
      <w:r w:rsidR="00522CAF">
        <w:rPr>
          <w:rFonts w:ascii="Carlito" w:eastAsia="Calibri" w:hAnsi="Carlito" w:cs="Times New Roman"/>
        </w:rPr>
        <w:t xml:space="preserve"> </w:t>
      </w:r>
      <w:r>
        <w:rPr>
          <w:rFonts w:ascii="Carlito" w:eastAsia="Calibri" w:hAnsi="Carlito" w:cs="Times New Roman"/>
        </w:rPr>
        <w:t xml:space="preserve">% ethanol </w:t>
      </w:r>
      <w:r w:rsidR="00B441D7">
        <w:rPr>
          <w:rFonts w:ascii="Carlito" w:eastAsia="Calibri" w:hAnsi="Carlito" w:cs="Times New Roman"/>
        </w:rPr>
        <w:t xml:space="preserve">was </w:t>
      </w:r>
      <w:r>
        <w:rPr>
          <w:rFonts w:ascii="Carlito" w:eastAsia="Calibri" w:hAnsi="Carlito" w:cs="Times New Roman"/>
        </w:rPr>
        <w:t>added and</w:t>
      </w:r>
      <w:r w:rsidR="00B441D7">
        <w:rPr>
          <w:rFonts w:ascii="Carlito" w:eastAsia="Calibri" w:hAnsi="Carlito" w:cs="Times New Roman"/>
        </w:rPr>
        <w:t xml:space="preserve"> the samples were</w:t>
      </w:r>
      <w:r>
        <w:rPr>
          <w:rFonts w:ascii="Carlito" w:eastAsia="Calibri" w:hAnsi="Carlito" w:cs="Times New Roman"/>
        </w:rPr>
        <w:t xml:space="preserve"> incubated at room temperature for 5 min. </w:t>
      </w:r>
      <w:r w:rsidR="00B441D7">
        <w:rPr>
          <w:rFonts w:ascii="Carlito" w:eastAsia="Calibri" w:hAnsi="Carlito" w:cs="Times New Roman"/>
        </w:rPr>
        <w:t xml:space="preserve">Each </w:t>
      </w:r>
      <w:r>
        <w:rPr>
          <w:rFonts w:ascii="Carlito" w:eastAsia="Calibri" w:hAnsi="Carlito" w:cs="Times New Roman"/>
        </w:rPr>
        <w:t xml:space="preserve">entire sample was transferred to a </w:t>
      </w:r>
      <w:proofErr w:type="spellStart"/>
      <w:r>
        <w:rPr>
          <w:rFonts w:ascii="Carlito" w:eastAsia="Calibri" w:hAnsi="Carlito" w:cs="Times New Roman"/>
        </w:rPr>
        <w:t>QIAmp</w:t>
      </w:r>
      <w:proofErr w:type="spellEnd"/>
      <w:r>
        <w:rPr>
          <w:rFonts w:ascii="Carlito" w:eastAsia="Calibri" w:hAnsi="Carlito" w:cs="Times New Roman"/>
        </w:rPr>
        <w:t xml:space="preserve"> DNA Micro Kit spin column and spun at 8000 rpm</w:t>
      </w:r>
      <w:r w:rsidR="00BD6BBC">
        <w:rPr>
          <w:rFonts w:ascii="Carlito" w:eastAsia="Calibri" w:hAnsi="Carlito" w:cs="Times New Roman"/>
        </w:rPr>
        <w:t xml:space="preserve"> (6010 g)</w:t>
      </w:r>
      <w:r>
        <w:rPr>
          <w:rFonts w:ascii="Carlito" w:eastAsia="Calibri" w:hAnsi="Carlito" w:cs="Times New Roman"/>
        </w:rPr>
        <w:t xml:space="preserve"> for 1 min at room temperature. The flow-through was discarded and the column placed into a new collection tube</w:t>
      </w:r>
      <w:r w:rsidR="00B441D7">
        <w:rPr>
          <w:rFonts w:ascii="Carlito" w:eastAsia="Calibri" w:hAnsi="Carlito" w:cs="Times New Roman"/>
        </w:rPr>
        <w:t>,</w:t>
      </w:r>
      <w:r>
        <w:rPr>
          <w:rFonts w:ascii="Carlito" w:eastAsia="Calibri" w:hAnsi="Carlito" w:cs="Times New Roman"/>
        </w:rPr>
        <w:t xml:space="preserve"> with 500</w:t>
      </w:r>
      <w:r w:rsidR="00F16692">
        <w:rPr>
          <w:rFonts w:ascii="Carlito" w:eastAsia="Calibri" w:hAnsi="Carlito" w:cs="Times New Roman"/>
        </w:rPr>
        <w:t xml:space="preserve"> </w:t>
      </w:r>
      <w:r w:rsidR="00F16692">
        <w:rPr>
          <w:rFonts w:ascii="Calibri" w:eastAsia="Calibri" w:hAnsi="Calibri" w:cs="Calibri"/>
        </w:rPr>
        <w:t>µ</w:t>
      </w:r>
      <w:r>
        <w:rPr>
          <w:rFonts w:ascii="Carlito" w:eastAsia="Calibri" w:hAnsi="Carlito" w:cs="Times New Roman"/>
        </w:rPr>
        <w:t>l of AW1 buffer added</w:t>
      </w:r>
      <w:r w:rsidR="00B441D7">
        <w:rPr>
          <w:rFonts w:ascii="Carlito" w:eastAsia="Calibri" w:hAnsi="Carlito" w:cs="Times New Roman"/>
        </w:rPr>
        <w:t>,</w:t>
      </w:r>
      <w:r>
        <w:rPr>
          <w:rFonts w:ascii="Carlito" w:eastAsia="Calibri" w:hAnsi="Carlito" w:cs="Times New Roman"/>
        </w:rPr>
        <w:t xml:space="preserve"> and centrifuged at 8000 rpm. The flow-through was </w:t>
      </w:r>
      <w:r w:rsidR="00B441D7">
        <w:rPr>
          <w:rFonts w:ascii="Carlito" w:eastAsia="Calibri" w:hAnsi="Carlito" w:cs="Times New Roman"/>
        </w:rPr>
        <w:t xml:space="preserve">again </w:t>
      </w:r>
      <w:r>
        <w:rPr>
          <w:rFonts w:ascii="Carlito" w:eastAsia="Calibri" w:hAnsi="Carlito" w:cs="Times New Roman"/>
        </w:rPr>
        <w:t>discarded and placed in a new collection tube with 500</w:t>
      </w:r>
      <w:r w:rsidR="00F16692">
        <w:rPr>
          <w:rFonts w:ascii="Carlito" w:eastAsia="Calibri" w:hAnsi="Carlito" w:cs="Times New Roman"/>
        </w:rPr>
        <w:t xml:space="preserve"> </w:t>
      </w:r>
      <w:r w:rsidR="00F16692">
        <w:rPr>
          <w:rFonts w:ascii="Calibri" w:eastAsia="Calibri" w:hAnsi="Calibri" w:cs="Calibri"/>
        </w:rPr>
        <w:t>µ</w:t>
      </w:r>
      <w:r>
        <w:rPr>
          <w:rFonts w:ascii="Carlito" w:eastAsia="Calibri" w:hAnsi="Carlito" w:cs="Times New Roman"/>
        </w:rPr>
        <w:t xml:space="preserve">l of AW2 buffer added into the column and centrifuged at 8000 rpm for 1 min at room temperature. Finally, the flow-through was again discarded, the column was added into a new collection tube and spun at 13000 rpm </w:t>
      </w:r>
      <w:r w:rsidR="00BD6BBC">
        <w:rPr>
          <w:rFonts w:ascii="Carlito" w:eastAsia="Calibri" w:hAnsi="Carlito" w:cs="Times New Roman"/>
        </w:rPr>
        <w:t xml:space="preserve">(15871 g) </w:t>
      </w:r>
      <w:r>
        <w:rPr>
          <w:rFonts w:ascii="Carlito" w:eastAsia="Calibri" w:hAnsi="Carlito" w:cs="Times New Roman"/>
        </w:rPr>
        <w:t>for 3 min at room temperature. The column was placed into a 1.5</w:t>
      </w:r>
      <w:r w:rsidR="00522CAF">
        <w:rPr>
          <w:rFonts w:ascii="Carlito" w:eastAsia="Calibri" w:hAnsi="Carlito" w:cs="Times New Roman"/>
        </w:rPr>
        <w:t xml:space="preserve"> </w:t>
      </w:r>
      <w:r>
        <w:rPr>
          <w:rFonts w:ascii="Carlito" w:eastAsia="Calibri" w:hAnsi="Carlito" w:cs="Times New Roman"/>
        </w:rPr>
        <w:t>ml Eppendorf and 40</w:t>
      </w:r>
      <w:r w:rsidR="00F16692">
        <w:rPr>
          <w:rFonts w:ascii="Carlito" w:eastAsia="Calibri" w:hAnsi="Carlito" w:cs="Times New Roman"/>
        </w:rPr>
        <w:t xml:space="preserve"> </w:t>
      </w:r>
      <w:r w:rsidR="00F16692">
        <w:rPr>
          <w:rFonts w:ascii="Calibri" w:eastAsia="Calibri" w:hAnsi="Calibri" w:cs="Calibri"/>
        </w:rPr>
        <w:t>µ</w:t>
      </w:r>
      <w:r>
        <w:rPr>
          <w:rFonts w:ascii="Carlito" w:eastAsia="Calibri" w:hAnsi="Carlito" w:cs="Times New Roman"/>
        </w:rPr>
        <w:t>l of AE buffer was added directly onto the column membrane</w:t>
      </w:r>
      <w:r w:rsidR="00DD0580">
        <w:rPr>
          <w:rFonts w:ascii="Carlito" w:eastAsia="Calibri" w:hAnsi="Carlito" w:cs="Times New Roman"/>
        </w:rPr>
        <w:t>.</w:t>
      </w:r>
      <w:r>
        <w:rPr>
          <w:rFonts w:ascii="Carlito" w:eastAsia="Calibri" w:hAnsi="Carlito" w:cs="Times New Roman"/>
        </w:rPr>
        <w:t xml:space="preserve"> </w:t>
      </w:r>
      <w:r w:rsidR="00DD0580">
        <w:rPr>
          <w:rFonts w:ascii="Carlito" w:eastAsia="Calibri" w:hAnsi="Carlito" w:cs="Times New Roman"/>
        </w:rPr>
        <w:t>I</w:t>
      </w:r>
      <w:r w:rsidR="00B441D7">
        <w:rPr>
          <w:rFonts w:ascii="Carlito" w:eastAsia="Calibri" w:hAnsi="Carlito" w:cs="Times New Roman"/>
        </w:rPr>
        <w:t xml:space="preserve">t was then </w:t>
      </w:r>
      <w:r>
        <w:rPr>
          <w:rFonts w:ascii="Carlito" w:eastAsia="Calibri" w:hAnsi="Carlito" w:cs="Times New Roman"/>
        </w:rPr>
        <w:t>incubated at room temperature for 10 min and spun down for 1 min at 14000 rpm</w:t>
      </w:r>
      <w:r w:rsidR="00A31DC2">
        <w:rPr>
          <w:rFonts w:ascii="Carlito" w:eastAsia="Calibri" w:hAnsi="Carlito" w:cs="Times New Roman"/>
        </w:rPr>
        <w:t xml:space="preserve"> (18440 g)</w:t>
      </w:r>
      <w:r>
        <w:rPr>
          <w:rFonts w:ascii="Carlito" w:eastAsia="Calibri" w:hAnsi="Carlito" w:cs="Times New Roman"/>
        </w:rPr>
        <w:t>. To improve DNA yield, the recovered AE buffer was place</w:t>
      </w:r>
      <w:r w:rsidR="00B441D7">
        <w:rPr>
          <w:rFonts w:ascii="Carlito" w:eastAsia="Calibri" w:hAnsi="Carlito" w:cs="Times New Roman"/>
        </w:rPr>
        <w:t>d</w:t>
      </w:r>
      <w:r>
        <w:rPr>
          <w:rFonts w:ascii="Carlito" w:eastAsia="Calibri" w:hAnsi="Carlito" w:cs="Times New Roman"/>
        </w:rPr>
        <w:t xml:space="preserve"> again onto the column membrane and </w:t>
      </w:r>
      <w:r w:rsidR="00B441D7">
        <w:rPr>
          <w:rFonts w:ascii="Carlito" w:eastAsia="Calibri" w:hAnsi="Carlito" w:cs="Times New Roman"/>
        </w:rPr>
        <w:t xml:space="preserve">the process was </w:t>
      </w:r>
      <w:r>
        <w:rPr>
          <w:rFonts w:ascii="Carlito" w:eastAsia="Calibri" w:hAnsi="Carlito" w:cs="Times New Roman"/>
        </w:rPr>
        <w:t>repeated following the same procedure. All DNA samples were quantified using the Qubit dsDNA HS Assay Kit (</w:t>
      </w:r>
      <w:proofErr w:type="spellStart"/>
      <w:r>
        <w:rPr>
          <w:rFonts w:ascii="Carlito" w:eastAsia="Calibri" w:hAnsi="Carlito" w:cs="Times New Roman"/>
        </w:rPr>
        <w:t>ThermoFisher</w:t>
      </w:r>
      <w:proofErr w:type="spellEnd"/>
      <w:r>
        <w:rPr>
          <w:rFonts w:ascii="Carlito" w:eastAsia="Calibri" w:hAnsi="Carlito" w:cs="Times New Roman"/>
        </w:rPr>
        <w:t xml:space="preserve"> Scientific) following manufacturer</w:t>
      </w:r>
      <w:r w:rsidR="00B441D7">
        <w:rPr>
          <w:rFonts w:ascii="Carlito" w:eastAsia="Calibri" w:hAnsi="Carlito" w:cs="Times New Roman"/>
        </w:rPr>
        <w:t>’</w:t>
      </w:r>
      <w:r>
        <w:rPr>
          <w:rFonts w:ascii="Carlito" w:eastAsia="Calibri" w:hAnsi="Carlito" w:cs="Times New Roman"/>
        </w:rPr>
        <w:t>s guidelines and DNA was stored in a -20</w:t>
      </w:r>
      <w:r w:rsidR="00522CAF">
        <w:rPr>
          <w:rFonts w:ascii="Carlito" w:eastAsia="Calibri" w:hAnsi="Carlito" w:cs="Times New Roman"/>
        </w:rPr>
        <w:t xml:space="preserve"> </w:t>
      </w:r>
      <w:r>
        <w:rPr>
          <w:rFonts w:ascii="Carlito" w:eastAsia="Calibri" w:hAnsi="Carlito" w:cs="Calibri"/>
        </w:rPr>
        <w:t>°</w:t>
      </w:r>
      <w:r>
        <w:rPr>
          <w:rFonts w:ascii="Carlito" w:eastAsia="Calibri" w:hAnsi="Carlito" w:cs="Times New Roman"/>
        </w:rPr>
        <w:t>C freezer after quantification, prior to PCR amplification and downstream analysis.</w:t>
      </w:r>
      <w:r>
        <w:rPr>
          <w:rFonts w:ascii="Carlito" w:eastAsia="Calibri" w:hAnsi="Carlito" w:cs="Times New Roman"/>
          <w:b/>
          <w:bCs/>
        </w:rPr>
        <w:t xml:space="preserve"> </w:t>
      </w:r>
      <w:r>
        <w:rPr>
          <w:rFonts w:ascii="Carlito" w:eastAsia="Calibri" w:hAnsi="Carlito" w:cs="Times New Roman"/>
        </w:rPr>
        <w:t>A negative control of molecular biology grade H</w:t>
      </w:r>
      <w:r>
        <w:rPr>
          <w:rFonts w:ascii="Carlito" w:eastAsia="Calibri" w:hAnsi="Carlito" w:cs="Times New Roman"/>
          <w:vertAlign w:val="subscript"/>
        </w:rPr>
        <w:t>2</w:t>
      </w:r>
      <w:r>
        <w:rPr>
          <w:rFonts w:ascii="Carlito" w:eastAsia="Calibri" w:hAnsi="Carlito" w:cs="Times New Roman"/>
        </w:rPr>
        <w:t>O was included in the DNA extraction step.</w:t>
      </w:r>
    </w:p>
    <w:p w14:paraId="1D1B6289" w14:textId="78F55087" w:rsidR="00CE0DF3" w:rsidRPr="005C06AD" w:rsidRDefault="00EB2ACF" w:rsidP="004D0CA5">
      <w:pPr>
        <w:spacing w:line="480" w:lineRule="auto"/>
        <w:rPr>
          <w:rFonts w:ascii="Carlito" w:hAnsi="Carlito"/>
        </w:rPr>
      </w:pPr>
      <w:bookmarkStart w:id="5" w:name="_Toc91754321"/>
      <w:bookmarkStart w:id="6" w:name="_Toc92033644"/>
      <w:r w:rsidRPr="005C06AD">
        <w:rPr>
          <w:rFonts w:ascii="Carlito" w:hAnsi="Carlito"/>
        </w:rPr>
        <w:t>Microsatellite discovery</w:t>
      </w:r>
      <w:bookmarkEnd w:id="5"/>
      <w:bookmarkEnd w:id="6"/>
    </w:p>
    <w:p w14:paraId="3E9FD060" w14:textId="038F1B25" w:rsidR="00CE0DF3" w:rsidRDefault="00EB2ACF" w:rsidP="004D0CA5">
      <w:pPr>
        <w:spacing w:after="120" w:line="480" w:lineRule="auto"/>
        <w:jc w:val="both"/>
        <w:rPr>
          <w:rFonts w:ascii="Carlito" w:hAnsi="Carlito"/>
        </w:rPr>
      </w:pPr>
      <w:r>
        <w:rPr>
          <w:rFonts w:ascii="Carlito" w:hAnsi="Carlito" w:cstheme="minorHAnsi"/>
        </w:rPr>
        <w:t xml:space="preserve">The reference genome for </w:t>
      </w:r>
      <w:r>
        <w:rPr>
          <w:rFonts w:ascii="Carlito" w:hAnsi="Carlito" w:cstheme="minorHAnsi"/>
          <w:i/>
          <w:iCs/>
        </w:rPr>
        <w:t xml:space="preserve">N. ribisnigri </w:t>
      </w:r>
      <w:r>
        <w:rPr>
          <w:rFonts w:ascii="Carlito" w:hAnsi="Carlito" w:cstheme="minorHAnsi"/>
        </w:rPr>
        <w:t>(biotype – Nr8</w:t>
      </w:r>
      <w:r w:rsidR="00E44785">
        <w:rPr>
          <w:rFonts w:ascii="Carlito" w:hAnsi="Carlito" w:cstheme="minorHAnsi"/>
        </w:rPr>
        <w:t xml:space="preserve">, </w:t>
      </w:r>
      <w:proofErr w:type="spellStart"/>
      <w:r w:rsidR="000C226C" w:rsidRPr="000C226C">
        <w:rPr>
          <w:rFonts w:ascii="Carlito" w:hAnsi="Carlito" w:cstheme="minorHAnsi"/>
        </w:rPr>
        <w:t>BioProject</w:t>
      </w:r>
      <w:proofErr w:type="spellEnd"/>
      <w:r w:rsidR="000C226C" w:rsidRPr="000C226C">
        <w:rPr>
          <w:rFonts w:ascii="Carlito" w:hAnsi="Carlito" w:cstheme="minorHAnsi"/>
        </w:rPr>
        <w:t xml:space="preserve"> ID: PRJNA857679</w:t>
      </w:r>
      <w:r w:rsidR="00E44785">
        <w:rPr>
          <w:rFonts w:ascii="Carlito" w:hAnsi="Carlito" w:cstheme="minorHAnsi"/>
        </w:rPr>
        <w:t xml:space="preserve">) was used to search for suitable microsatellite markers. </w:t>
      </w:r>
      <w:r>
        <w:rPr>
          <w:rFonts w:ascii="Carlito" w:hAnsi="Carlito" w:cstheme="minorHAnsi"/>
        </w:rPr>
        <w:t xml:space="preserve">A total of 4,778 scaffolds were uploaded into </w:t>
      </w:r>
      <w:proofErr w:type="spellStart"/>
      <w:r>
        <w:rPr>
          <w:rFonts w:ascii="Carlito" w:hAnsi="Carlito" w:cstheme="minorHAnsi"/>
        </w:rPr>
        <w:t>Msatcommander</w:t>
      </w:r>
      <w:proofErr w:type="spellEnd"/>
      <w:r>
        <w:rPr>
          <w:rFonts w:ascii="Carlito" w:hAnsi="Carlito" w:cstheme="minorHAnsi"/>
        </w:rPr>
        <w:t xml:space="preserve"> 0.8.2 (Faircloth 2008) for the detection of microsatellites following the set parameters used</w:t>
      </w:r>
      <w:r w:rsidR="00B441D7">
        <w:rPr>
          <w:rFonts w:ascii="Carlito" w:hAnsi="Carlito" w:cstheme="minorHAnsi"/>
        </w:rPr>
        <w:t xml:space="preserve"> previously and describe</w:t>
      </w:r>
      <w:r>
        <w:rPr>
          <w:rFonts w:ascii="Carlito" w:hAnsi="Carlito" w:cstheme="minorHAnsi"/>
        </w:rPr>
        <w:t xml:space="preserve"> in the literature (Jun </w:t>
      </w:r>
      <w:r w:rsidRPr="00D91C1C">
        <w:rPr>
          <w:rFonts w:ascii="Carlito" w:hAnsi="Carlito" w:cstheme="minorHAnsi"/>
        </w:rPr>
        <w:t>et al</w:t>
      </w:r>
      <w:r w:rsidRPr="002D1A8E">
        <w:rPr>
          <w:rFonts w:ascii="Carlito" w:hAnsi="Carlito" w:cstheme="minorHAnsi"/>
        </w:rPr>
        <w:t>.</w:t>
      </w:r>
      <w:r>
        <w:rPr>
          <w:rFonts w:ascii="Carlito" w:hAnsi="Carlito" w:cstheme="minorHAnsi"/>
        </w:rPr>
        <w:t xml:space="preserve"> 2011) (Table </w:t>
      </w:r>
      <w:r w:rsidR="006959DE">
        <w:rPr>
          <w:rFonts w:ascii="Carlito" w:hAnsi="Carlito" w:cstheme="minorHAnsi"/>
        </w:rPr>
        <w:t>S</w:t>
      </w:r>
      <w:r>
        <w:rPr>
          <w:rFonts w:ascii="Carlito" w:hAnsi="Carlito" w:cstheme="minorHAnsi"/>
        </w:rPr>
        <w:t xml:space="preserve">1). All </w:t>
      </w:r>
      <w:r w:rsidR="00463752">
        <w:rPr>
          <w:rFonts w:ascii="Carlito" w:hAnsi="Carlito" w:cstheme="minorHAnsi"/>
        </w:rPr>
        <w:t xml:space="preserve">microsatellites </w:t>
      </w:r>
      <w:r>
        <w:rPr>
          <w:rFonts w:ascii="Carlito" w:hAnsi="Carlito" w:cstheme="minorHAnsi"/>
        </w:rPr>
        <w:t xml:space="preserve">discovered (including flanking regions) were </w:t>
      </w:r>
      <w:r w:rsidR="00472B0A">
        <w:rPr>
          <w:rFonts w:ascii="Carlito" w:hAnsi="Carlito" w:cstheme="minorHAnsi"/>
        </w:rPr>
        <w:t xml:space="preserve">selected </w:t>
      </w:r>
      <w:r w:rsidR="00463752">
        <w:rPr>
          <w:rFonts w:ascii="Carlito" w:hAnsi="Carlito" w:cstheme="minorHAnsi"/>
        </w:rPr>
        <w:t xml:space="preserve">manually </w:t>
      </w:r>
      <w:r w:rsidR="00472B0A">
        <w:rPr>
          <w:rFonts w:ascii="Carlito" w:hAnsi="Carlito" w:cstheme="minorHAnsi"/>
        </w:rPr>
        <w:t xml:space="preserve">and extracted for downstream primer design from the </w:t>
      </w:r>
      <w:r w:rsidR="00472B0A">
        <w:rPr>
          <w:rFonts w:ascii="Carlito" w:hAnsi="Carlito" w:cstheme="minorHAnsi"/>
          <w:i/>
          <w:iCs/>
        </w:rPr>
        <w:t xml:space="preserve">N. ribisnigri </w:t>
      </w:r>
      <w:r w:rsidR="00472B0A">
        <w:rPr>
          <w:rFonts w:ascii="Carlito" w:hAnsi="Carlito" w:cstheme="minorHAnsi"/>
        </w:rPr>
        <w:t xml:space="preserve">genome (Nr8) </w:t>
      </w:r>
      <w:r>
        <w:rPr>
          <w:rFonts w:ascii="Carlito" w:hAnsi="Carlito" w:cstheme="minorHAnsi"/>
        </w:rPr>
        <w:t xml:space="preserve">using </w:t>
      </w:r>
      <w:proofErr w:type="spellStart"/>
      <w:r>
        <w:rPr>
          <w:rFonts w:ascii="Carlito" w:hAnsi="Carlito" w:cstheme="minorHAnsi"/>
        </w:rPr>
        <w:t>Geneious</w:t>
      </w:r>
      <w:proofErr w:type="spellEnd"/>
      <w:r>
        <w:rPr>
          <w:rFonts w:ascii="Carlito" w:hAnsi="Carlito" w:cstheme="minorHAnsi"/>
        </w:rPr>
        <w:t xml:space="preserve"> 10.1.3 software (</w:t>
      </w:r>
      <w:hyperlink r:id="rId6" w:history="1">
        <w:r w:rsidR="00472B0A" w:rsidRPr="006A5EDA">
          <w:rPr>
            <w:rStyle w:val="Hyperlink"/>
            <w:rFonts w:ascii="Carlito" w:hAnsi="Carlito" w:cstheme="minorHAnsi"/>
          </w:rPr>
          <w:t>https://www.geneious.com</w:t>
        </w:r>
      </w:hyperlink>
      <w:r>
        <w:rPr>
          <w:rFonts w:ascii="Carlito" w:hAnsi="Carlito" w:cstheme="minorHAnsi"/>
        </w:rPr>
        <w:t>). Microsatellites located near to the end of sequence scaffolds were not used due to</w:t>
      </w:r>
      <w:r w:rsidR="00E44785">
        <w:rPr>
          <w:rFonts w:ascii="Carlito" w:hAnsi="Carlito" w:cstheme="minorHAnsi"/>
        </w:rPr>
        <w:t xml:space="preserve"> read coverage and read quality dropping</w:t>
      </w:r>
      <w:r w:rsidR="00463752" w:rsidRPr="00463752">
        <w:rPr>
          <w:rFonts w:ascii="Carlito" w:hAnsi="Carlito" w:cstheme="minorHAnsi"/>
        </w:rPr>
        <w:t xml:space="preserve"> </w:t>
      </w:r>
      <w:r w:rsidR="00463752">
        <w:rPr>
          <w:rFonts w:ascii="Carlito" w:hAnsi="Carlito" w:cstheme="minorHAnsi"/>
        </w:rPr>
        <w:t>inherently</w:t>
      </w:r>
      <w:r w:rsidR="00E44785">
        <w:rPr>
          <w:rFonts w:ascii="Carlito" w:hAnsi="Carlito" w:cstheme="minorHAnsi"/>
        </w:rPr>
        <w:t>.</w:t>
      </w:r>
      <w:r w:rsidR="001921D4">
        <w:rPr>
          <w:rFonts w:ascii="Carlito" w:hAnsi="Carlito" w:cstheme="minorHAnsi"/>
        </w:rPr>
        <w:t xml:space="preserve"> In addition, to avoid </w:t>
      </w:r>
      <w:r w:rsidR="00947B94">
        <w:rPr>
          <w:rFonts w:ascii="Carlito" w:hAnsi="Carlito" w:cstheme="minorHAnsi"/>
        </w:rPr>
        <w:t xml:space="preserve">marker-biases from </w:t>
      </w:r>
      <w:r w:rsidR="001921D4">
        <w:rPr>
          <w:rFonts w:ascii="Carlito" w:hAnsi="Carlito" w:cstheme="minorHAnsi"/>
        </w:rPr>
        <w:t>potentially non-neutral markers, only microsatellites</w:t>
      </w:r>
      <w:r w:rsidR="00947B94">
        <w:rPr>
          <w:rFonts w:ascii="Carlito" w:hAnsi="Carlito" w:cstheme="minorHAnsi"/>
        </w:rPr>
        <w:t xml:space="preserve"> that were not closely linked to functional genes were used (Hung </w:t>
      </w:r>
      <w:r w:rsidR="00947B94" w:rsidRPr="00D91C1C">
        <w:rPr>
          <w:rFonts w:ascii="Carlito" w:hAnsi="Carlito" w:cstheme="minorHAnsi"/>
        </w:rPr>
        <w:t>et al</w:t>
      </w:r>
      <w:r w:rsidR="00947B94">
        <w:rPr>
          <w:rFonts w:ascii="Carlito" w:hAnsi="Carlito" w:cstheme="minorHAnsi"/>
        </w:rPr>
        <w:t>. 2016).</w:t>
      </w:r>
      <w:r w:rsidR="00E44785">
        <w:rPr>
          <w:rFonts w:ascii="Carlito" w:hAnsi="Carlito" w:cstheme="minorHAnsi"/>
        </w:rPr>
        <w:t xml:space="preserve"> </w:t>
      </w:r>
      <w:r>
        <w:rPr>
          <w:rFonts w:ascii="Carlito" w:hAnsi="Carlito" w:cstheme="minorHAnsi"/>
        </w:rPr>
        <w:t xml:space="preserve"> Forward and reverse primers were designed for each microsatellite in the flanking regions using Primer3 (http://bioinfo.ut.ee/primer3-0.4.0/). A total of 68 microsatellites were selected for PCR (Polymerase Chain Reaction) amplification and sample validation. Microsatellite primers were obtained from Sigma-Aldrich.</w:t>
      </w:r>
    </w:p>
    <w:p w14:paraId="56E29B72" w14:textId="199B5CED" w:rsidR="00CE0DF3" w:rsidRPr="005C06AD" w:rsidRDefault="00EB2ACF" w:rsidP="004D0CA5">
      <w:pPr>
        <w:spacing w:line="480" w:lineRule="auto"/>
        <w:rPr>
          <w:rFonts w:ascii="Carlito" w:hAnsi="Carlito"/>
        </w:rPr>
      </w:pPr>
      <w:bookmarkStart w:id="7" w:name="_Toc91754322"/>
      <w:bookmarkStart w:id="8" w:name="_Toc92033645"/>
      <w:r w:rsidRPr="005C06AD">
        <w:rPr>
          <w:rFonts w:ascii="Carlito" w:hAnsi="Carlito"/>
        </w:rPr>
        <w:t>Validation, PCR amplification and sequencing of microsatellites</w:t>
      </w:r>
      <w:bookmarkEnd w:id="7"/>
      <w:bookmarkEnd w:id="8"/>
    </w:p>
    <w:p w14:paraId="4E7240A6" w14:textId="7972FBF7" w:rsidR="00CE0DF3" w:rsidRDefault="00EB2ACF" w:rsidP="004D0CA5">
      <w:pPr>
        <w:spacing w:after="120" w:line="480" w:lineRule="auto"/>
        <w:jc w:val="both"/>
        <w:rPr>
          <w:rFonts w:ascii="Carlito" w:hAnsi="Carlito"/>
        </w:rPr>
      </w:pPr>
      <w:r>
        <w:rPr>
          <w:rFonts w:ascii="Carlito" w:hAnsi="Carlito" w:cstheme="minorHAnsi"/>
        </w:rPr>
        <w:t xml:space="preserve">Seven </w:t>
      </w:r>
      <w:r>
        <w:rPr>
          <w:rFonts w:ascii="Carlito" w:hAnsi="Carlito" w:cstheme="minorHAnsi"/>
          <w:i/>
          <w:iCs/>
        </w:rPr>
        <w:t>N. ribisnigri</w:t>
      </w:r>
      <w:r>
        <w:rPr>
          <w:rFonts w:ascii="Carlito" w:hAnsi="Carlito" w:cstheme="minorHAnsi"/>
        </w:rPr>
        <w:t xml:space="preserve"> </w:t>
      </w:r>
      <w:r w:rsidR="008763EE">
        <w:rPr>
          <w:rFonts w:ascii="Carlito" w:hAnsi="Carlito" w:cstheme="minorHAnsi"/>
        </w:rPr>
        <w:t xml:space="preserve">cultures </w:t>
      </w:r>
      <w:r>
        <w:rPr>
          <w:rFonts w:ascii="Carlito" w:hAnsi="Carlito" w:cstheme="minorHAnsi"/>
        </w:rPr>
        <w:t xml:space="preserve">were used to validate the identified microsatellite markers. Their successful amplification and </w:t>
      </w:r>
      <w:r w:rsidR="008763EE">
        <w:rPr>
          <w:rFonts w:ascii="Carlito" w:hAnsi="Carlito" w:cstheme="minorHAnsi"/>
        </w:rPr>
        <w:t xml:space="preserve">the </w:t>
      </w:r>
      <w:r>
        <w:rPr>
          <w:rFonts w:ascii="Carlito" w:hAnsi="Carlito" w:cstheme="minorHAnsi"/>
        </w:rPr>
        <w:t>polymorphism level of each locus w</w:t>
      </w:r>
      <w:r w:rsidR="008763EE">
        <w:rPr>
          <w:rFonts w:ascii="Carlito" w:hAnsi="Carlito" w:cstheme="minorHAnsi"/>
        </w:rPr>
        <w:t>ere</w:t>
      </w:r>
      <w:r>
        <w:rPr>
          <w:rFonts w:ascii="Carlito" w:hAnsi="Carlito" w:cstheme="minorHAnsi"/>
        </w:rPr>
        <w:t xml:space="preserve"> verified using PCR amplification. All seven cultures were provided by Warwick Crop Centre from long established colonies of </w:t>
      </w:r>
      <w:r>
        <w:rPr>
          <w:rFonts w:ascii="Carlito" w:hAnsi="Carlito" w:cstheme="minorHAnsi"/>
          <w:i/>
          <w:iCs/>
        </w:rPr>
        <w:t>N. ribisnigri</w:t>
      </w:r>
      <w:r w:rsidR="008763EE">
        <w:rPr>
          <w:rFonts w:ascii="Carlito" w:hAnsi="Carlito" w:cstheme="minorHAnsi"/>
        </w:rPr>
        <w:t>. These were taken</w:t>
      </w:r>
      <w:r>
        <w:rPr>
          <w:rFonts w:ascii="Carlito" w:hAnsi="Carlito" w:cstheme="minorHAnsi"/>
        </w:rPr>
        <w:t xml:space="preserve"> to Rothamsted Research where isogenic lines of each culture were established (Table </w:t>
      </w:r>
      <w:r w:rsidR="006959DE">
        <w:rPr>
          <w:rFonts w:ascii="Carlito" w:hAnsi="Carlito" w:cstheme="minorHAnsi"/>
        </w:rPr>
        <w:t>S</w:t>
      </w:r>
      <w:r>
        <w:rPr>
          <w:rFonts w:ascii="Carlito" w:hAnsi="Carlito" w:cstheme="minorHAnsi"/>
        </w:rPr>
        <w:t xml:space="preserve">2). Isogenic lines were established by selecting one apterous (founding mother) from each colony </w:t>
      </w:r>
      <w:r w:rsidR="006712D5">
        <w:rPr>
          <w:rFonts w:ascii="Carlito" w:hAnsi="Carlito" w:cstheme="minorHAnsi"/>
        </w:rPr>
        <w:t xml:space="preserve">and placing it </w:t>
      </w:r>
      <w:r>
        <w:rPr>
          <w:rFonts w:ascii="Carlito" w:hAnsi="Carlito" w:cstheme="minorHAnsi"/>
        </w:rPr>
        <w:t xml:space="preserve">onto a new </w:t>
      </w:r>
      <w:r>
        <w:rPr>
          <w:rFonts w:ascii="Carlito" w:hAnsi="Carlito" w:cstheme="minorHAnsi"/>
          <w:i/>
          <w:iCs/>
        </w:rPr>
        <w:t xml:space="preserve">L. sativa </w:t>
      </w:r>
      <w:r>
        <w:rPr>
          <w:rFonts w:ascii="Carlito" w:hAnsi="Carlito" w:cstheme="minorHAnsi"/>
        </w:rPr>
        <w:t xml:space="preserve">(cv. </w:t>
      </w:r>
      <w:proofErr w:type="spellStart"/>
      <w:r>
        <w:rPr>
          <w:rFonts w:ascii="Carlito" w:hAnsi="Carlito" w:cstheme="minorHAnsi"/>
        </w:rPr>
        <w:t>Pinokkio</w:t>
      </w:r>
      <w:proofErr w:type="spellEnd"/>
      <w:r>
        <w:rPr>
          <w:rFonts w:ascii="Carlito" w:hAnsi="Carlito" w:cstheme="minorHAnsi"/>
        </w:rPr>
        <w:t>) host plant, in new</w:t>
      </w:r>
      <w:r w:rsidR="006712D5">
        <w:rPr>
          <w:rFonts w:ascii="Carlito" w:hAnsi="Carlito" w:cstheme="minorHAnsi"/>
        </w:rPr>
        <w:t>,</w:t>
      </w:r>
      <w:r>
        <w:rPr>
          <w:rFonts w:ascii="Carlito" w:hAnsi="Carlito" w:cstheme="minorHAnsi"/>
        </w:rPr>
        <w:t xml:space="preserve"> separate insect rearing chambers.</w:t>
      </w:r>
      <w:r w:rsidR="003936C9">
        <w:rPr>
          <w:rFonts w:ascii="Carlito" w:hAnsi="Carlito" w:cstheme="minorHAnsi"/>
        </w:rPr>
        <w:t xml:space="preserve"> The </w:t>
      </w:r>
      <w:r w:rsidR="0076394E">
        <w:rPr>
          <w:rFonts w:ascii="Carlito" w:hAnsi="Carlito" w:cstheme="minorHAnsi"/>
        </w:rPr>
        <w:t xml:space="preserve">rearing </w:t>
      </w:r>
      <w:r w:rsidR="003936C9">
        <w:rPr>
          <w:rFonts w:ascii="Carlito" w:hAnsi="Carlito" w:cstheme="minorHAnsi"/>
        </w:rPr>
        <w:t xml:space="preserve">chambers were clear acrylic cylinders (45 cm </w:t>
      </w:r>
      <w:proofErr w:type="spellStart"/>
      <w:r w:rsidR="00522CAF">
        <w:rPr>
          <w:rFonts w:ascii="Carlito" w:hAnsi="Carlito" w:cstheme="minorHAnsi"/>
        </w:rPr>
        <w:t>h</w:t>
      </w:r>
      <w:r w:rsidR="003936C9">
        <w:rPr>
          <w:rFonts w:ascii="Carlito" w:hAnsi="Carlito" w:cstheme="minorHAnsi"/>
        </w:rPr>
        <w:t>t</w:t>
      </w:r>
      <w:proofErr w:type="spellEnd"/>
      <w:r w:rsidR="003936C9">
        <w:rPr>
          <w:rFonts w:ascii="Carlito" w:hAnsi="Carlito" w:cstheme="minorHAnsi"/>
        </w:rPr>
        <w:t xml:space="preserve"> and 15 cm </w:t>
      </w:r>
      <w:proofErr w:type="spellStart"/>
      <w:r w:rsidR="003936C9">
        <w:rPr>
          <w:rFonts w:ascii="Carlito" w:hAnsi="Carlito" w:cstheme="minorHAnsi"/>
        </w:rPr>
        <w:t>diam</w:t>
      </w:r>
      <w:proofErr w:type="spellEnd"/>
      <w:r w:rsidR="003936C9">
        <w:rPr>
          <w:rFonts w:ascii="Carlito" w:hAnsi="Carlito" w:cstheme="minorHAnsi"/>
        </w:rPr>
        <w:t xml:space="preserve">) with holes </w:t>
      </w:r>
      <w:r w:rsidR="0076394E">
        <w:rPr>
          <w:rFonts w:ascii="Carlito" w:hAnsi="Carlito" w:cstheme="minorHAnsi"/>
        </w:rPr>
        <w:t xml:space="preserve">and fine mesh </w:t>
      </w:r>
      <w:r w:rsidR="003936C9">
        <w:rPr>
          <w:rFonts w:ascii="Carlito" w:hAnsi="Carlito" w:cstheme="minorHAnsi"/>
        </w:rPr>
        <w:t xml:space="preserve">for </w:t>
      </w:r>
      <w:r w:rsidR="0076394E">
        <w:rPr>
          <w:rFonts w:ascii="Carlito" w:hAnsi="Carlito" w:cstheme="minorHAnsi"/>
        </w:rPr>
        <w:t>respiration and</w:t>
      </w:r>
      <w:r w:rsidR="003936C9">
        <w:rPr>
          <w:rFonts w:ascii="Carlito" w:hAnsi="Carlito" w:cstheme="minorHAnsi"/>
        </w:rPr>
        <w:t xml:space="preserve"> had both a lid and bottom to contain a whole lettuce plant in a pot</w:t>
      </w:r>
      <w:r w:rsidR="0076394E">
        <w:rPr>
          <w:rFonts w:ascii="Carlito" w:hAnsi="Carlito" w:cstheme="minorHAnsi"/>
        </w:rPr>
        <w:t xml:space="preserve"> </w:t>
      </w:r>
      <w:r w:rsidR="00D604DD">
        <w:rPr>
          <w:rFonts w:ascii="Carlito" w:hAnsi="Carlito" w:cstheme="minorHAnsi"/>
        </w:rPr>
        <w:t>hosting</w:t>
      </w:r>
      <w:r w:rsidR="0076394E">
        <w:rPr>
          <w:rFonts w:ascii="Carlito" w:hAnsi="Carlito" w:cstheme="minorHAnsi"/>
        </w:rPr>
        <w:t xml:space="preserve"> the </w:t>
      </w:r>
      <w:r w:rsidR="0076394E">
        <w:rPr>
          <w:rFonts w:ascii="Carlito" w:hAnsi="Carlito" w:cstheme="minorHAnsi"/>
          <w:i/>
          <w:iCs/>
        </w:rPr>
        <w:t xml:space="preserve">N. ribisnigri </w:t>
      </w:r>
      <w:r w:rsidR="0076394E">
        <w:rPr>
          <w:rFonts w:ascii="Carlito" w:hAnsi="Carlito" w:cstheme="minorHAnsi"/>
        </w:rPr>
        <w:t>culture</w:t>
      </w:r>
      <w:r w:rsidR="003936C9">
        <w:rPr>
          <w:rFonts w:ascii="Carlito" w:hAnsi="Carlito" w:cstheme="minorHAnsi"/>
        </w:rPr>
        <w:t xml:space="preserve">. </w:t>
      </w:r>
      <w:r>
        <w:rPr>
          <w:rFonts w:ascii="Carlito" w:hAnsi="Carlito" w:cstheme="minorHAnsi"/>
        </w:rPr>
        <w:t xml:space="preserve">Once </w:t>
      </w:r>
      <w:r w:rsidR="006712D5">
        <w:rPr>
          <w:rFonts w:ascii="Carlito" w:hAnsi="Carlito" w:cstheme="minorHAnsi"/>
        </w:rPr>
        <w:t xml:space="preserve">a </w:t>
      </w:r>
      <w:r>
        <w:rPr>
          <w:rFonts w:ascii="Carlito" w:hAnsi="Carlito" w:cstheme="minorHAnsi"/>
        </w:rPr>
        <w:t>founding mother had produced 5-10 nymphs, they were removed, and the new isogenic culture</w:t>
      </w:r>
      <w:r w:rsidR="006712D5">
        <w:rPr>
          <w:rFonts w:ascii="Carlito" w:hAnsi="Carlito" w:cstheme="minorHAnsi"/>
        </w:rPr>
        <w:t xml:space="preserve"> was</w:t>
      </w:r>
      <w:r>
        <w:rPr>
          <w:rFonts w:ascii="Carlito" w:hAnsi="Carlito" w:cstheme="minorHAnsi"/>
        </w:rPr>
        <w:t xml:space="preserve"> left to establish for 7</w:t>
      </w:r>
      <w:r w:rsidR="00C9582A">
        <w:rPr>
          <w:rFonts w:ascii="Carlito" w:hAnsi="Carlito" w:cstheme="minorHAnsi"/>
        </w:rPr>
        <w:t>-14</w:t>
      </w:r>
      <w:r>
        <w:rPr>
          <w:rFonts w:ascii="Carlito" w:hAnsi="Carlito" w:cstheme="minorHAnsi"/>
        </w:rPr>
        <w:t xml:space="preserve"> days. Each culture was reared on a lettuce (cv. </w:t>
      </w:r>
      <w:proofErr w:type="spellStart"/>
      <w:r>
        <w:rPr>
          <w:rFonts w:ascii="Carlito" w:hAnsi="Carlito" w:cstheme="minorHAnsi"/>
        </w:rPr>
        <w:t>Pinokkio</w:t>
      </w:r>
      <w:proofErr w:type="spellEnd"/>
      <w:r>
        <w:rPr>
          <w:rFonts w:ascii="Carlito" w:hAnsi="Carlito" w:cstheme="minorHAnsi"/>
        </w:rPr>
        <w:t>) plant at 20</w:t>
      </w:r>
      <w:r w:rsidR="00522CAF">
        <w:rPr>
          <w:rFonts w:ascii="Carlito" w:hAnsi="Carlito" w:cstheme="minorHAnsi"/>
        </w:rPr>
        <w:t xml:space="preserve"> </w:t>
      </w:r>
      <w:r>
        <w:rPr>
          <w:rFonts w:ascii="Carlito" w:hAnsi="Carlito" w:cstheme="minorHAnsi"/>
        </w:rPr>
        <w:t>°C, 16:8</w:t>
      </w:r>
      <w:r w:rsidR="00DD0580">
        <w:rPr>
          <w:rFonts w:ascii="Carlito" w:hAnsi="Carlito" w:cstheme="minorHAnsi"/>
        </w:rPr>
        <w:t xml:space="preserve"> h</w:t>
      </w:r>
      <w:r>
        <w:rPr>
          <w:rFonts w:ascii="Carlito" w:hAnsi="Carlito" w:cstheme="minorHAnsi"/>
        </w:rPr>
        <w:t xml:space="preserve"> (</w:t>
      </w:r>
      <w:proofErr w:type="spellStart"/>
      <w:proofErr w:type="gramStart"/>
      <w:r>
        <w:rPr>
          <w:rFonts w:ascii="Carlito" w:hAnsi="Carlito" w:cstheme="minorHAnsi"/>
        </w:rPr>
        <w:t>Light:Dark</w:t>
      </w:r>
      <w:proofErr w:type="spellEnd"/>
      <w:proofErr w:type="gramEnd"/>
      <w:r>
        <w:rPr>
          <w:rFonts w:ascii="Carlito" w:hAnsi="Carlito" w:cstheme="minorHAnsi"/>
        </w:rPr>
        <w:t>)</w:t>
      </w:r>
      <w:r w:rsidR="0076394E">
        <w:rPr>
          <w:rFonts w:ascii="Carlito" w:hAnsi="Carlito" w:cstheme="minorHAnsi"/>
        </w:rPr>
        <w:t xml:space="preserve"> in individual rearing chambers.</w:t>
      </w:r>
    </w:p>
    <w:p w14:paraId="6428415B" w14:textId="1882F94F" w:rsidR="00CE0DF3" w:rsidRDefault="00EB2ACF" w:rsidP="004D0CA5">
      <w:pPr>
        <w:spacing w:after="120" w:line="480" w:lineRule="auto"/>
        <w:jc w:val="both"/>
        <w:rPr>
          <w:rFonts w:ascii="Carlito" w:hAnsi="Carlito" w:cstheme="minorHAnsi"/>
        </w:rPr>
      </w:pPr>
      <w:r>
        <w:rPr>
          <w:rFonts w:ascii="Carlito" w:hAnsi="Carlito" w:cstheme="minorHAnsi"/>
        </w:rPr>
        <w:t>Amplification reactions were performed in a total volume of 10</w:t>
      </w:r>
      <w:r w:rsidR="00F16692">
        <w:rPr>
          <w:rFonts w:ascii="Carlito" w:hAnsi="Carlito" w:cstheme="minorHAnsi"/>
        </w:rPr>
        <w:t xml:space="preserve"> </w:t>
      </w:r>
      <w:r w:rsidR="00F16692">
        <w:rPr>
          <w:rFonts w:ascii="Calibri" w:hAnsi="Calibri" w:cs="Calibri"/>
        </w:rPr>
        <w:t>µ</w:t>
      </w:r>
      <w:r>
        <w:rPr>
          <w:rFonts w:ascii="Carlito" w:hAnsi="Carlito" w:cstheme="minorHAnsi"/>
        </w:rPr>
        <w:t>l containing 1</w:t>
      </w:r>
      <w:r w:rsidR="00F16692">
        <w:rPr>
          <w:rFonts w:ascii="Carlito" w:hAnsi="Carlito" w:cstheme="minorHAnsi"/>
        </w:rPr>
        <w:t xml:space="preserve"> </w:t>
      </w:r>
      <w:r w:rsidR="00F16692">
        <w:rPr>
          <w:rFonts w:ascii="Calibri" w:hAnsi="Calibri" w:cs="Calibri"/>
        </w:rPr>
        <w:t>µ</w:t>
      </w:r>
      <w:r>
        <w:rPr>
          <w:rFonts w:ascii="Carlito" w:hAnsi="Carlito" w:cstheme="minorHAnsi"/>
        </w:rPr>
        <w:t>l of 10</w:t>
      </w:r>
      <w:r w:rsidR="00522CAF">
        <w:rPr>
          <w:rFonts w:ascii="Carlito" w:hAnsi="Carlito" w:cstheme="minorHAnsi"/>
        </w:rPr>
        <w:t xml:space="preserve"> </w:t>
      </w:r>
      <w:r>
        <w:rPr>
          <w:rFonts w:ascii="Carlito" w:hAnsi="Carlito" w:cstheme="minorHAnsi"/>
        </w:rPr>
        <w:t>ng/</w:t>
      </w:r>
      <w:r w:rsidR="00F16692">
        <w:rPr>
          <w:rFonts w:ascii="Calibri" w:hAnsi="Calibri" w:cs="Calibri"/>
        </w:rPr>
        <w:t>µ</w:t>
      </w:r>
      <w:r>
        <w:rPr>
          <w:rFonts w:ascii="Carlito" w:hAnsi="Carlito" w:cstheme="minorHAnsi"/>
        </w:rPr>
        <w:t>l of DNA, 5</w:t>
      </w:r>
      <w:r w:rsidR="00F16692">
        <w:rPr>
          <w:rFonts w:ascii="Carlito" w:hAnsi="Carlito" w:cstheme="minorHAnsi"/>
        </w:rPr>
        <w:t xml:space="preserve"> </w:t>
      </w:r>
      <w:r w:rsidR="00F16692">
        <w:rPr>
          <w:rFonts w:ascii="Calibri" w:hAnsi="Calibri" w:cs="Calibri"/>
        </w:rPr>
        <w:t>µ</w:t>
      </w:r>
      <w:r>
        <w:rPr>
          <w:rFonts w:ascii="Carlito" w:hAnsi="Carlito" w:cstheme="minorHAnsi"/>
        </w:rPr>
        <w:t>l of primer master mix (</w:t>
      </w:r>
      <w:proofErr w:type="spellStart"/>
      <w:r>
        <w:rPr>
          <w:rFonts w:ascii="Carlito" w:hAnsi="Carlito" w:cstheme="minorHAnsi"/>
        </w:rPr>
        <w:t>ThermoFisher</w:t>
      </w:r>
      <w:proofErr w:type="spellEnd"/>
      <w:r>
        <w:rPr>
          <w:rFonts w:ascii="Carlito" w:hAnsi="Carlito" w:cstheme="minorHAnsi"/>
        </w:rPr>
        <w:t xml:space="preserve"> Scientific</w:t>
      </w:r>
      <w:r w:rsidR="00DD0580">
        <w:rPr>
          <w:rFonts w:ascii="Carlito" w:hAnsi="Carlito" w:cstheme="minorHAnsi"/>
        </w:rPr>
        <w:t>, Bishop’s Stortford, Hertfordshire</w:t>
      </w:r>
      <w:r>
        <w:rPr>
          <w:rFonts w:ascii="Carlito" w:hAnsi="Carlito" w:cstheme="minorHAnsi"/>
        </w:rPr>
        <w:t>), 3.55</w:t>
      </w:r>
      <w:r w:rsidR="00F16692">
        <w:rPr>
          <w:rFonts w:ascii="Carlito" w:hAnsi="Carlito" w:cstheme="minorHAnsi"/>
        </w:rPr>
        <w:t xml:space="preserve"> </w:t>
      </w:r>
      <w:r w:rsidR="00F16692">
        <w:rPr>
          <w:rFonts w:ascii="Calibri" w:hAnsi="Calibri" w:cs="Calibri"/>
        </w:rPr>
        <w:t>µ</w:t>
      </w:r>
      <w:r>
        <w:rPr>
          <w:rFonts w:ascii="Carlito" w:hAnsi="Carlito" w:cstheme="minorHAnsi"/>
        </w:rPr>
        <w:t>l molecular-grade water, 0.2</w:t>
      </w:r>
      <w:r w:rsidR="00F16692">
        <w:rPr>
          <w:rFonts w:ascii="Carlito" w:hAnsi="Carlito" w:cstheme="minorHAnsi"/>
        </w:rPr>
        <w:t xml:space="preserve"> </w:t>
      </w:r>
      <w:r w:rsidR="00F16692">
        <w:rPr>
          <w:rFonts w:ascii="Calibri" w:hAnsi="Calibri" w:cs="Calibri"/>
        </w:rPr>
        <w:t>µ</w:t>
      </w:r>
      <w:r>
        <w:rPr>
          <w:rFonts w:ascii="Carlito" w:hAnsi="Carlito" w:cstheme="minorHAnsi"/>
        </w:rPr>
        <w:t>l of M13 Tail SSR (FAM), 0.05</w:t>
      </w:r>
      <w:r w:rsidR="00F16692">
        <w:rPr>
          <w:rFonts w:ascii="Carlito" w:hAnsi="Carlito" w:cstheme="minorHAnsi"/>
        </w:rPr>
        <w:t xml:space="preserve"> </w:t>
      </w:r>
      <w:r w:rsidR="00F16692">
        <w:rPr>
          <w:rFonts w:ascii="Calibri" w:hAnsi="Calibri" w:cs="Calibri"/>
        </w:rPr>
        <w:t>µ</w:t>
      </w:r>
      <w:r>
        <w:rPr>
          <w:rFonts w:ascii="Carlito" w:hAnsi="Carlito" w:cstheme="minorHAnsi"/>
        </w:rPr>
        <w:t>l of M13 forward-tailed primer (fluorescent labelled dyes; 6-FAM, VIC, NED &amp; PET (</w:t>
      </w:r>
      <w:proofErr w:type="spellStart"/>
      <w:r>
        <w:rPr>
          <w:rFonts w:ascii="Carlito" w:hAnsi="Carlito" w:cstheme="minorHAnsi"/>
        </w:rPr>
        <w:t>ThermoFisher</w:t>
      </w:r>
      <w:proofErr w:type="spellEnd"/>
      <w:r>
        <w:rPr>
          <w:rFonts w:ascii="Carlito" w:hAnsi="Carlito" w:cstheme="minorHAnsi"/>
        </w:rPr>
        <w:t xml:space="preserve"> Scientific)) and 0.2</w:t>
      </w:r>
      <w:r w:rsidR="00F16692">
        <w:rPr>
          <w:rFonts w:ascii="Carlito" w:hAnsi="Carlito" w:cstheme="minorHAnsi"/>
        </w:rPr>
        <w:t xml:space="preserve"> </w:t>
      </w:r>
      <w:r w:rsidR="00F16692">
        <w:rPr>
          <w:rFonts w:ascii="Calibri" w:hAnsi="Calibri" w:cs="Calibri"/>
        </w:rPr>
        <w:t>µ</w:t>
      </w:r>
      <w:r>
        <w:rPr>
          <w:rFonts w:ascii="Carlito" w:hAnsi="Carlito" w:cstheme="minorHAnsi"/>
        </w:rPr>
        <w:t>l of reverse primer. All reactions were run on a thermocycler with amplification cycle: 94</w:t>
      </w:r>
      <w:r w:rsidR="00522CAF">
        <w:rPr>
          <w:rFonts w:ascii="Carlito" w:hAnsi="Carlito" w:cstheme="minorHAnsi"/>
        </w:rPr>
        <w:t xml:space="preserve"> </w:t>
      </w:r>
      <w:r>
        <w:rPr>
          <w:rFonts w:ascii="Carlito" w:hAnsi="Carlito" w:cstheme="minorHAnsi"/>
        </w:rPr>
        <w:t>°C for 1 min; 30 cycles of 94</w:t>
      </w:r>
      <w:r w:rsidR="00522CAF">
        <w:rPr>
          <w:rFonts w:ascii="Carlito" w:hAnsi="Carlito" w:cstheme="minorHAnsi"/>
        </w:rPr>
        <w:t xml:space="preserve"> </w:t>
      </w:r>
      <w:r>
        <w:rPr>
          <w:rFonts w:ascii="Carlito" w:hAnsi="Carlito" w:cstheme="minorHAnsi"/>
        </w:rPr>
        <w:t>°C for 40 s, annealing at each locus optimal temperature for 1 min, 72</w:t>
      </w:r>
      <w:r w:rsidR="00522CAF">
        <w:rPr>
          <w:rFonts w:ascii="Carlito" w:hAnsi="Carlito" w:cstheme="minorHAnsi"/>
        </w:rPr>
        <w:t xml:space="preserve"> </w:t>
      </w:r>
      <w:r>
        <w:rPr>
          <w:rFonts w:ascii="Carlito" w:hAnsi="Carlito" w:cstheme="minorHAnsi"/>
        </w:rPr>
        <w:t>°C for 30 s; 8 cycles of 94</w:t>
      </w:r>
      <w:r w:rsidR="00522CAF">
        <w:rPr>
          <w:rFonts w:ascii="Carlito" w:hAnsi="Carlito" w:cstheme="minorHAnsi"/>
        </w:rPr>
        <w:t xml:space="preserve"> </w:t>
      </w:r>
      <w:r>
        <w:rPr>
          <w:rFonts w:ascii="Carlito" w:hAnsi="Carlito" w:cstheme="minorHAnsi"/>
        </w:rPr>
        <w:t>°C, 56</w:t>
      </w:r>
      <w:r w:rsidR="00522CAF">
        <w:rPr>
          <w:rFonts w:ascii="Carlito" w:hAnsi="Carlito" w:cstheme="minorHAnsi"/>
        </w:rPr>
        <w:t xml:space="preserve"> </w:t>
      </w:r>
      <w:r>
        <w:rPr>
          <w:rFonts w:ascii="Carlito" w:hAnsi="Carlito" w:cstheme="minorHAnsi"/>
        </w:rPr>
        <w:t>°C for 1 min, 72</w:t>
      </w:r>
      <w:r w:rsidR="00522CAF">
        <w:rPr>
          <w:rFonts w:ascii="Carlito" w:hAnsi="Carlito" w:cstheme="minorHAnsi"/>
        </w:rPr>
        <w:t xml:space="preserve"> </w:t>
      </w:r>
      <w:r>
        <w:rPr>
          <w:rFonts w:ascii="Carlito" w:hAnsi="Carlito" w:cstheme="minorHAnsi"/>
        </w:rPr>
        <w:t>°C for 30 s; hold 20</w:t>
      </w:r>
      <w:r w:rsidR="00522CAF">
        <w:rPr>
          <w:rFonts w:ascii="Carlito" w:hAnsi="Carlito" w:cstheme="minorHAnsi"/>
        </w:rPr>
        <w:t xml:space="preserve"> </w:t>
      </w:r>
      <w:r>
        <w:rPr>
          <w:rFonts w:ascii="Carlito" w:hAnsi="Carlito" w:cstheme="minorHAnsi"/>
        </w:rPr>
        <w:t>°C. The annealing temperature was optimised for each microsatellite marker with 2</w:t>
      </w:r>
      <w:r w:rsidR="00522CAF">
        <w:rPr>
          <w:rFonts w:ascii="Carlito" w:hAnsi="Carlito" w:cstheme="minorHAnsi"/>
        </w:rPr>
        <w:t xml:space="preserve"> </w:t>
      </w:r>
      <w:r>
        <w:rPr>
          <w:rFonts w:ascii="Carlito" w:hAnsi="Carlito" w:cstheme="minorHAnsi"/>
        </w:rPr>
        <w:t>°C increments and ranged between 50-58</w:t>
      </w:r>
      <w:r w:rsidR="00522CAF">
        <w:rPr>
          <w:rFonts w:ascii="Carlito" w:hAnsi="Carlito" w:cstheme="minorHAnsi"/>
        </w:rPr>
        <w:t xml:space="preserve"> </w:t>
      </w:r>
      <w:r>
        <w:rPr>
          <w:rFonts w:ascii="Carlito" w:hAnsi="Carlito" w:cstheme="minorHAnsi"/>
        </w:rPr>
        <w:t>°C</w:t>
      </w:r>
      <w:r w:rsidR="009D3024">
        <w:rPr>
          <w:rFonts w:ascii="Carlito" w:hAnsi="Carlito" w:cstheme="minorHAnsi"/>
        </w:rPr>
        <w:t xml:space="preserve"> (Table </w:t>
      </w:r>
      <w:r w:rsidR="006959DE">
        <w:rPr>
          <w:rFonts w:ascii="Carlito" w:hAnsi="Carlito" w:cstheme="minorHAnsi"/>
        </w:rPr>
        <w:t>S</w:t>
      </w:r>
      <w:r w:rsidR="000F6A32">
        <w:rPr>
          <w:rFonts w:ascii="Carlito" w:hAnsi="Carlito" w:cstheme="minorHAnsi"/>
        </w:rPr>
        <w:t>3</w:t>
      </w:r>
      <w:r w:rsidR="009D3024">
        <w:rPr>
          <w:rFonts w:ascii="Carlito" w:hAnsi="Carlito" w:cstheme="minorHAnsi"/>
        </w:rPr>
        <w:t>)</w:t>
      </w:r>
      <w:r>
        <w:rPr>
          <w:rFonts w:ascii="Carlito" w:hAnsi="Carlito" w:cstheme="minorHAnsi"/>
        </w:rPr>
        <w:t xml:space="preserve">. Amplification products were run on an ABI Prism </w:t>
      </w:r>
      <w:r w:rsidR="0076394E">
        <w:rPr>
          <w:rFonts w:ascii="Carlito" w:hAnsi="Carlito" w:cstheme="minorHAnsi"/>
        </w:rPr>
        <w:t xml:space="preserve">7500 </w:t>
      </w:r>
      <w:r>
        <w:rPr>
          <w:rFonts w:ascii="Carlito" w:hAnsi="Carlito" w:cstheme="minorHAnsi"/>
        </w:rPr>
        <w:t>sequencer</w:t>
      </w:r>
      <w:r w:rsidR="0076394E">
        <w:rPr>
          <w:rFonts w:ascii="Carlito" w:hAnsi="Carlito" w:cstheme="minorHAnsi"/>
        </w:rPr>
        <w:t xml:space="preserve"> (Applied </w:t>
      </w:r>
      <w:proofErr w:type="spellStart"/>
      <w:r w:rsidR="0076394E">
        <w:rPr>
          <w:rFonts w:ascii="Carlito" w:hAnsi="Carlito" w:cstheme="minorHAnsi"/>
        </w:rPr>
        <w:t>Biosystems</w:t>
      </w:r>
      <w:r w:rsidR="0076394E">
        <w:rPr>
          <w:rFonts w:ascii="Carlito" w:hAnsi="Carlito" w:cstheme="minorHAnsi"/>
          <w:vertAlign w:val="superscript"/>
        </w:rPr>
        <w:t>TM</w:t>
      </w:r>
      <w:proofErr w:type="spellEnd"/>
      <w:r w:rsidR="0076394E">
        <w:rPr>
          <w:rFonts w:ascii="Carlito" w:hAnsi="Carlito" w:cstheme="minorHAnsi"/>
        </w:rPr>
        <w:t>)</w:t>
      </w:r>
      <w:r w:rsidR="00DD0580">
        <w:rPr>
          <w:rFonts w:ascii="Carlito" w:hAnsi="Carlito" w:cstheme="minorHAnsi"/>
        </w:rPr>
        <w:t xml:space="preserve">, </w:t>
      </w:r>
      <w:r w:rsidR="00643183">
        <w:rPr>
          <w:rFonts w:ascii="Carlito" w:hAnsi="Carlito" w:cstheme="minorHAnsi"/>
        </w:rPr>
        <w:t>Warrington, Cheshire</w:t>
      </w:r>
      <w:r w:rsidR="00DD0580">
        <w:rPr>
          <w:rFonts w:ascii="Carlito" w:hAnsi="Carlito" w:cstheme="minorHAnsi"/>
        </w:rPr>
        <w:t>)</w:t>
      </w:r>
      <w:r>
        <w:rPr>
          <w:rFonts w:ascii="Carlito" w:hAnsi="Carlito" w:cstheme="minorHAnsi"/>
        </w:rPr>
        <w:t xml:space="preserve">. For this, 1 </w:t>
      </w:r>
      <w:r w:rsidR="00F16692">
        <w:rPr>
          <w:rFonts w:ascii="Calibri" w:hAnsi="Calibri" w:cs="Calibri"/>
        </w:rPr>
        <w:t>µ</w:t>
      </w:r>
      <w:r>
        <w:rPr>
          <w:rFonts w:ascii="Carlito" w:hAnsi="Carlito" w:cstheme="minorHAnsi"/>
        </w:rPr>
        <w:t>l of the PCR product was added to 8.8</w:t>
      </w:r>
      <w:r w:rsidR="00F16692">
        <w:rPr>
          <w:rFonts w:ascii="Carlito" w:hAnsi="Carlito" w:cstheme="minorHAnsi"/>
        </w:rPr>
        <w:t xml:space="preserve"> </w:t>
      </w:r>
      <w:r w:rsidR="00F16692">
        <w:rPr>
          <w:rFonts w:ascii="Calibri" w:hAnsi="Calibri" w:cs="Calibri"/>
        </w:rPr>
        <w:t>µ</w:t>
      </w:r>
      <w:r>
        <w:rPr>
          <w:rFonts w:ascii="Carlito" w:hAnsi="Carlito" w:cstheme="minorHAnsi"/>
        </w:rPr>
        <w:t xml:space="preserve">l Hi Dye Formamide (Applied </w:t>
      </w:r>
      <w:proofErr w:type="spellStart"/>
      <w:r>
        <w:rPr>
          <w:rFonts w:ascii="Carlito" w:hAnsi="Carlito" w:cstheme="minorHAnsi"/>
        </w:rPr>
        <w:t>Biosystems</w:t>
      </w:r>
      <w:r>
        <w:rPr>
          <w:rFonts w:ascii="Carlito" w:hAnsi="Carlito" w:cstheme="minorHAnsi"/>
          <w:vertAlign w:val="superscript"/>
        </w:rPr>
        <w:t>TM</w:t>
      </w:r>
      <w:proofErr w:type="spellEnd"/>
      <w:r>
        <w:rPr>
          <w:rFonts w:ascii="Carlito" w:hAnsi="Carlito" w:cstheme="minorHAnsi"/>
        </w:rPr>
        <w:t>) and 0.2</w:t>
      </w:r>
      <w:r w:rsidR="00F16692">
        <w:rPr>
          <w:rFonts w:ascii="Carlito" w:hAnsi="Carlito" w:cstheme="minorHAnsi"/>
        </w:rPr>
        <w:t xml:space="preserve"> </w:t>
      </w:r>
      <w:r w:rsidR="00F16692">
        <w:rPr>
          <w:rFonts w:ascii="Calibri" w:hAnsi="Calibri" w:cs="Calibri"/>
        </w:rPr>
        <w:t>µ</w:t>
      </w:r>
      <w:r>
        <w:rPr>
          <w:rFonts w:ascii="Carlito" w:hAnsi="Carlito" w:cstheme="minorHAnsi"/>
        </w:rPr>
        <w:t>l Liz 500 Size Standard (</w:t>
      </w:r>
      <w:proofErr w:type="spellStart"/>
      <w:r>
        <w:rPr>
          <w:rFonts w:ascii="Carlito" w:hAnsi="Carlito" w:cstheme="minorHAnsi"/>
        </w:rPr>
        <w:t>ThermoFisher</w:t>
      </w:r>
      <w:proofErr w:type="spellEnd"/>
      <w:r>
        <w:rPr>
          <w:rFonts w:ascii="Carlito" w:hAnsi="Carlito" w:cstheme="minorHAnsi"/>
        </w:rPr>
        <w:t xml:space="preserve"> Scientific) and incubated at 94</w:t>
      </w:r>
      <w:r w:rsidR="00522CAF">
        <w:rPr>
          <w:rFonts w:ascii="Carlito" w:hAnsi="Carlito" w:cstheme="minorHAnsi"/>
        </w:rPr>
        <w:t xml:space="preserve"> </w:t>
      </w:r>
      <w:r>
        <w:rPr>
          <w:rFonts w:ascii="Carlito" w:hAnsi="Carlito" w:cstheme="minorHAnsi"/>
        </w:rPr>
        <w:t xml:space="preserve">°C for 6-10 min on a thermocycler for denaturation. Immediately after the cycle, samples were transferred to ice for rapid cooling and </w:t>
      </w:r>
      <w:r w:rsidR="00C9582A">
        <w:rPr>
          <w:rFonts w:ascii="Carlito" w:hAnsi="Carlito" w:cstheme="minorHAnsi"/>
        </w:rPr>
        <w:t>sequenced</w:t>
      </w:r>
      <w:r>
        <w:rPr>
          <w:rFonts w:ascii="Carlito" w:hAnsi="Carlito" w:cstheme="minorHAnsi"/>
        </w:rPr>
        <w:t xml:space="preserve"> immediately</w:t>
      </w:r>
      <w:r w:rsidR="00E44785">
        <w:rPr>
          <w:rFonts w:ascii="Carlito" w:hAnsi="Carlito" w:cstheme="minorHAnsi"/>
        </w:rPr>
        <w:t>.</w:t>
      </w:r>
      <w:r>
        <w:rPr>
          <w:rFonts w:ascii="Carlito" w:hAnsi="Carlito" w:cstheme="minorHAnsi"/>
        </w:rPr>
        <w:t xml:space="preserve"> The amplicons generated were sequenced </w:t>
      </w:r>
      <w:r w:rsidR="006712D5">
        <w:rPr>
          <w:rFonts w:ascii="Carlito" w:hAnsi="Carlito" w:cstheme="minorHAnsi"/>
        </w:rPr>
        <w:t xml:space="preserve">individually </w:t>
      </w:r>
      <w:r>
        <w:rPr>
          <w:rFonts w:ascii="Carlito" w:hAnsi="Carlito" w:cstheme="minorHAnsi"/>
        </w:rPr>
        <w:t xml:space="preserve">using the ABI-3100 sequencer (Applied </w:t>
      </w:r>
      <w:proofErr w:type="spellStart"/>
      <w:r>
        <w:rPr>
          <w:rFonts w:ascii="Carlito" w:hAnsi="Carlito" w:cstheme="minorHAnsi"/>
        </w:rPr>
        <w:t>Biosystems</w:t>
      </w:r>
      <w:r>
        <w:rPr>
          <w:rFonts w:ascii="Carlito" w:hAnsi="Carlito" w:cstheme="minorHAnsi"/>
          <w:vertAlign w:val="superscript"/>
        </w:rPr>
        <w:t>TM</w:t>
      </w:r>
      <w:proofErr w:type="spellEnd"/>
      <w:r>
        <w:rPr>
          <w:rFonts w:ascii="Carlito" w:hAnsi="Carlito" w:cstheme="minorHAnsi"/>
        </w:rPr>
        <w:t xml:space="preserve">). Microsatellites were scored using the microsatellite plugin for </w:t>
      </w:r>
      <w:proofErr w:type="spellStart"/>
      <w:r>
        <w:rPr>
          <w:rFonts w:ascii="Carlito" w:hAnsi="Carlito" w:cstheme="minorHAnsi"/>
        </w:rPr>
        <w:t>Geneious</w:t>
      </w:r>
      <w:proofErr w:type="spellEnd"/>
      <w:r>
        <w:rPr>
          <w:rFonts w:ascii="Carlito" w:hAnsi="Carlito" w:cstheme="minorHAnsi"/>
        </w:rPr>
        <w:t xml:space="preserve">. Microsatellite analysis was conducted following the recommendation in the online tutorial </w:t>
      </w:r>
      <w:hyperlink r:id="rId7" w:history="1">
        <w:r w:rsidR="00B23A06" w:rsidRPr="002976E8">
          <w:rPr>
            <w:rStyle w:val="Hyperlink"/>
            <w:rFonts w:ascii="Carlito" w:hAnsi="Carlito" w:cstheme="minorHAnsi"/>
          </w:rPr>
          <w:t>www.geneious.com/tutorials/microsatellites</w:t>
        </w:r>
      </w:hyperlink>
      <w:r>
        <w:rPr>
          <w:rFonts w:ascii="Carlito" w:hAnsi="Carlito" w:cstheme="minorHAnsi"/>
        </w:rPr>
        <w:t xml:space="preserve">. In brief, each microsatellite marker for every sample was inspected to confirm the Liz 500 size standard was called </w:t>
      </w:r>
      <w:proofErr w:type="gramStart"/>
      <w:r>
        <w:rPr>
          <w:rFonts w:ascii="Carlito" w:hAnsi="Carlito" w:cstheme="minorHAnsi"/>
        </w:rPr>
        <w:t>correctly</w:t>
      </w:r>
      <w:r w:rsidR="006712D5">
        <w:rPr>
          <w:rFonts w:ascii="Carlito" w:hAnsi="Carlito" w:cstheme="minorHAnsi"/>
        </w:rPr>
        <w:t>,</w:t>
      </w:r>
      <w:r>
        <w:rPr>
          <w:rFonts w:ascii="Carlito" w:hAnsi="Carlito" w:cstheme="minorHAnsi"/>
        </w:rPr>
        <w:t xml:space="preserve"> and</w:t>
      </w:r>
      <w:proofErr w:type="gramEnd"/>
      <w:r>
        <w:rPr>
          <w:rFonts w:ascii="Carlito" w:hAnsi="Carlito" w:cstheme="minorHAnsi"/>
        </w:rPr>
        <w:t xml:space="preserve"> manually adjusted if not. </w:t>
      </w:r>
      <w:r w:rsidR="00472B0A">
        <w:rPr>
          <w:rFonts w:ascii="Carlito" w:hAnsi="Carlito" w:cstheme="minorHAnsi"/>
        </w:rPr>
        <w:t>T</w:t>
      </w:r>
      <w:r>
        <w:rPr>
          <w:rFonts w:ascii="Carlito" w:hAnsi="Carlito" w:cstheme="minorHAnsi"/>
        </w:rPr>
        <w:t>he 6-FAM fluorescent dye was used for microsatellite validation</w:t>
      </w:r>
      <w:r w:rsidR="00472B0A">
        <w:rPr>
          <w:rFonts w:ascii="Carlito" w:hAnsi="Carlito" w:cstheme="minorHAnsi"/>
        </w:rPr>
        <w:t xml:space="preserve"> only, with the remaining three fluorescent dyes (VIC, NED &amp; PET) included in the population genetic the analysis</w:t>
      </w:r>
      <w:r>
        <w:rPr>
          <w:rFonts w:ascii="Carlito" w:hAnsi="Carlito" w:cstheme="minorHAnsi"/>
        </w:rPr>
        <w:t xml:space="preserve"> </w:t>
      </w:r>
      <w:r w:rsidR="0076394E">
        <w:rPr>
          <w:rFonts w:ascii="Carlito" w:hAnsi="Carlito" w:cstheme="minorHAnsi"/>
        </w:rPr>
        <w:t xml:space="preserve">experiment </w:t>
      </w:r>
      <w:r>
        <w:rPr>
          <w:rFonts w:ascii="Carlito" w:hAnsi="Carlito" w:cstheme="minorHAnsi"/>
        </w:rPr>
        <w:t xml:space="preserve">(Table </w:t>
      </w:r>
      <w:r w:rsidR="006959DE">
        <w:rPr>
          <w:rFonts w:ascii="Carlito" w:hAnsi="Carlito" w:cstheme="minorHAnsi"/>
        </w:rPr>
        <w:t>S</w:t>
      </w:r>
      <w:r w:rsidR="000F6A32">
        <w:rPr>
          <w:rFonts w:ascii="Carlito" w:hAnsi="Carlito" w:cstheme="minorHAnsi"/>
        </w:rPr>
        <w:t>4</w:t>
      </w:r>
      <w:r>
        <w:rPr>
          <w:rFonts w:ascii="Carlito" w:hAnsi="Carlito" w:cstheme="minorHAnsi"/>
        </w:rPr>
        <w:t xml:space="preserve">). Each microsatellite was </w:t>
      </w:r>
      <w:r w:rsidR="00472B0A">
        <w:rPr>
          <w:rFonts w:ascii="Carlito" w:hAnsi="Carlito" w:cstheme="minorHAnsi"/>
        </w:rPr>
        <w:t xml:space="preserve">visually inspected </w:t>
      </w:r>
      <w:r>
        <w:rPr>
          <w:rFonts w:ascii="Carlito" w:hAnsi="Carlito" w:cstheme="minorHAnsi"/>
        </w:rPr>
        <w:t>for peaks and any peaks present that were within range (e.g.</w:t>
      </w:r>
      <w:r w:rsidR="00413184">
        <w:rPr>
          <w:rFonts w:ascii="Carlito" w:hAnsi="Carlito" w:cstheme="minorHAnsi"/>
        </w:rPr>
        <w:t>,</w:t>
      </w:r>
      <w:r>
        <w:rPr>
          <w:rFonts w:ascii="Carlito" w:hAnsi="Carlito" w:cstheme="minorHAnsi"/>
        </w:rPr>
        <w:t xml:space="preserve"> 6-FAM range is 160-450</w:t>
      </w:r>
      <w:r w:rsidR="00472B0A">
        <w:rPr>
          <w:rFonts w:ascii="Carlito" w:hAnsi="Carlito" w:cstheme="minorHAnsi"/>
        </w:rPr>
        <w:t xml:space="preserve"> bp</w:t>
      </w:r>
      <w:r>
        <w:rPr>
          <w:rFonts w:ascii="Carlito" w:hAnsi="Carlito" w:cstheme="minorHAnsi"/>
        </w:rPr>
        <w:t>) but not called</w:t>
      </w:r>
      <w:r w:rsidR="00472B0A">
        <w:rPr>
          <w:rFonts w:ascii="Carlito" w:hAnsi="Carlito" w:cstheme="minorHAnsi"/>
        </w:rPr>
        <w:t xml:space="preserve"> within the </w:t>
      </w:r>
      <w:proofErr w:type="spellStart"/>
      <w:r w:rsidR="00472B0A">
        <w:rPr>
          <w:rFonts w:ascii="Carlito" w:hAnsi="Carlito" w:cstheme="minorHAnsi"/>
        </w:rPr>
        <w:t>Geneious</w:t>
      </w:r>
      <w:proofErr w:type="spellEnd"/>
      <w:r w:rsidR="00472B0A">
        <w:rPr>
          <w:rFonts w:ascii="Carlito" w:hAnsi="Carlito" w:cstheme="minorHAnsi"/>
        </w:rPr>
        <w:t xml:space="preserve"> microsatellite software</w:t>
      </w:r>
      <w:r>
        <w:rPr>
          <w:rFonts w:ascii="Carlito" w:hAnsi="Carlito" w:cstheme="minorHAnsi"/>
        </w:rPr>
        <w:t xml:space="preserve">, were corrected. Once peaks were called, bins were predicted for each sample based on the observed peaks and their size, using the integrated sizing algorithm in </w:t>
      </w:r>
      <w:proofErr w:type="spellStart"/>
      <w:r>
        <w:rPr>
          <w:rFonts w:ascii="Carlito" w:hAnsi="Carlito" w:cstheme="minorHAnsi"/>
        </w:rPr>
        <w:t>Geneious</w:t>
      </w:r>
      <w:proofErr w:type="spellEnd"/>
      <w:r>
        <w:rPr>
          <w:rFonts w:ascii="Carlito" w:hAnsi="Carlito" w:cstheme="minorHAnsi"/>
        </w:rPr>
        <w:t xml:space="preserve">. After this step, an allele table was generated which contained the microsatellite peaks and their size and exported in a csv file for further analysis. </w:t>
      </w:r>
      <w:r w:rsidR="0066141B">
        <w:rPr>
          <w:rFonts w:ascii="Carlito" w:hAnsi="Carlito" w:cstheme="minorHAnsi"/>
        </w:rPr>
        <w:t xml:space="preserve">A selection of </w:t>
      </w:r>
      <w:r w:rsidR="0066141B">
        <w:rPr>
          <w:rFonts w:ascii="Carlito" w:hAnsi="Carlito"/>
        </w:rPr>
        <w:t>e</w:t>
      </w:r>
      <w:r w:rsidR="00BB100B">
        <w:rPr>
          <w:rFonts w:ascii="Carlito" w:hAnsi="Carlito"/>
        </w:rPr>
        <w:t xml:space="preserve">ight </w:t>
      </w:r>
      <w:r>
        <w:rPr>
          <w:rFonts w:ascii="Carlito" w:hAnsi="Carlito" w:cstheme="minorHAnsi"/>
        </w:rPr>
        <w:t>microsatellites were</w:t>
      </w:r>
      <w:r w:rsidR="0066141B">
        <w:rPr>
          <w:rFonts w:ascii="Carlito" w:hAnsi="Carlito" w:cstheme="minorHAnsi"/>
        </w:rPr>
        <w:t xml:space="preserve"> selected based on their motif repeats (di and </w:t>
      </w:r>
      <w:r w:rsidR="0083666D">
        <w:rPr>
          <w:rFonts w:ascii="Carlito" w:hAnsi="Carlito" w:cstheme="minorHAnsi"/>
        </w:rPr>
        <w:t>trinucleotides</w:t>
      </w:r>
      <w:r w:rsidR="0066141B">
        <w:rPr>
          <w:rFonts w:ascii="Carlito" w:hAnsi="Carlito" w:cstheme="minorHAnsi"/>
        </w:rPr>
        <w:t>) and</w:t>
      </w:r>
      <w:r>
        <w:rPr>
          <w:rFonts w:ascii="Carlito" w:hAnsi="Carlito" w:cstheme="minorHAnsi"/>
        </w:rPr>
        <w:t xml:space="preserve"> incorporated </w:t>
      </w:r>
      <w:r w:rsidR="0083666D">
        <w:rPr>
          <w:rFonts w:ascii="Carlito" w:hAnsi="Carlito" w:cstheme="minorHAnsi"/>
        </w:rPr>
        <w:t>into</w:t>
      </w:r>
      <w:r>
        <w:rPr>
          <w:rFonts w:ascii="Carlito" w:hAnsi="Carlito" w:cstheme="minorHAnsi"/>
        </w:rPr>
        <w:t xml:space="preserve"> the final analysis</w:t>
      </w:r>
      <w:r w:rsidR="0066141B">
        <w:rPr>
          <w:rFonts w:ascii="Carlito" w:hAnsi="Carlito" w:cstheme="minorHAnsi"/>
        </w:rPr>
        <w:t xml:space="preserve">. </w:t>
      </w:r>
      <w:r>
        <w:rPr>
          <w:rFonts w:ascii="Carlito" w:hAnsi="Carlito" w:cstheme="minorHAnsi"/>
        </w:rPr>
        <w:t xml:space="preserve"> due to</w:t>
      </w:r>
      <w:r w:rsidR="006712D5">
        <w:rPr>
          <w:rFonts w:ascii="Carlito" w:hAnsi="Carlito" w:cstheme="minorHAnsi"/>
        </w:rPr>
        <w:t xml:space="preserve"> the</w:t>
      </w:r>
      <w:r>
        <w:rPr>
          <w:rFonts w:ascii="Carlito" w:hAnsi="Carlito" w:cstheme="minorHAnsi"/>
        </w:rPr>
        <w:t xml:space="preserve"> limited quantities</w:t>
      </w:r>
      <w:r w:rsidR="006712D5">
        <w:rPr>
          <w:rFonts w:ascii="Carlito" w:hAnsi="Carlito" w:cstheme="minorHAnsi"/>
        </w:rPr>
        <w:t xml:space="preserve"> of DNA</w:t>
      </w:r>
      <w:r>
        <w:rPr>
          <w:rFonts w:ascii="Carlito" w:hAnsi="Carlito" w:cstheme="minorHAnsi"/>
        </w:rPr>
        <w:t xml:space="preserve"> obtained from some of the </w:t>
      </w:r>
      <w:r>
        <w:rPr>
          <w:rFonts w:ascii="Carlito" w:hAnsi="Carlito" w:cstheme="minorHAnsi"/>
          <w:i/>
          <w:iCs/>
        </w:rPr>
        <w:t xml:space="preserve">N. ribisnigri </w:t>
      </w:r>
      <w:r>
        <w:rPr>
          <w:rFonts w:ascii="Carlito" w:hAnsi="Carlito" w:cstheme="minorHAnsi"/>
        </w:rPr>
        <w:t>samples.</w:t>
      </w:r>
    </w:p>
    <w:p w14:paraId="40CDB030" w14:textId="1731D10B" w:rsidR="00CE0DF3" w:rsidRPr="005C06AD" w:rsidRDefault="00EB2ACF" w:rsidP="004D0CA5">
      <w:pPr>
        <w:spacing w:line="480" w:lineRule="auto"/>
        <w:rPr>
          <w:rFonts w:ascii="Carlito" w:hAnsi="Carlito"/>
        </w:rPr>
      </w:pPr>
      <w:bookmarkStart w:id="9" w:name="_Toc91754323"/>
      <w:bookmarkStart w:id="10" w:name="_Toc92033646"/>
      <w:r w:rsidRPr="005C06AD">
        <w:rPr>
          <w:rFonts w:ascii="Carlito" w:hAnsi="Carlito"/>
        </w:rPr>
        <w:t>Population analysis</w:t>
      </w:r>
      <w:bookmarkEnd w:id="9"/>
      <w:bookmarkEnd w:id="10"/>
    </w:p>
    <w:p w14:paraId="2DECF1B0" w14:textId="40F00182" w:rsidR="00CE0DF3" w:rsidRPr="000E41C9" w:rsidRDefault="00EB2ACF" w:rsidP="004D0CA5">
      <w:pPr>
        <w:spacing w:after="120" w:line="480" w:lineRule="auto"/>
        <w:jc w:val="both"/>
        <w:rPr>
          <w:rFonts w:ascii="Carlito" w:hAnsi="Carlito" w:cstheme="minorHAnsi"/>
        </w:rPr>
      </w:pPr>
      <w:r>
        <w:rPr>
          <w:rFonts w:ascii="Carlito" w:hAnsi="Carlito" w:cstheme="minorHAnsi"/>
        </w:rPr>
        <w:t xml:space="preserve">To study the genetic differences between populations </w:t>
      </w:r>
      <w:r w:rsidR="00643183">
        <w:rPr>
          <w:rFonts w:ascii="Carlito" w:hAnsi="Carlito" w:cstheme="minorHAnsi"/>
        </w:rPr>
        <w:t>before and after the</w:t>
      </w:r>
      <w:r w:rsidR="00EC62FF">
        <w:rPr>
          <w:rFonts w:ascii="Carlito" w:hAnsi="Carlito" w:cstheme="minorHAnsi"/>
        </w:rPr>
        <w:t xml:space="preserve"> breakdown in host plant resistance to </w:t>
      </w:r>
      <w:r w:rsidR="00EC62FF">
        <w:rPr>
          <w:rFonts w:ascii="Carlito" w:hAnsi="Carlito" w:cstheme="minorHAnsi"/>
          <w:i/>
          <w:iCs/>
        </w:rPr>
        <w:t>N. ribisnigri</w:t>
      </w:r>
      <w:r>
        <w:rPr>
          <w:rFonts w:ascii="Carlito" w:hAnsi="Carlito" w:cstheme="minorHAnsi"/>
        </w:rPr>
        <w:t>, first recorded in England in 200</w:t>
      </w:r>
      <w:r w:rsidR="00A86E85">
        <w:rPr>
          <w:rFonts w:ascii="Carlito" w:hAnsi="Carlito" w:cstheme="minorHAnsi"/>
        </w:rPr>
        <w:t>9</w:t>
      </w:r>
      <w:r>
        <w:rPr>
          <w:rFonts w:ascii="Carlito" w:hAnsi="Carlito" w:cstheme="minorHAnsi"/>
        </w:rPr>
        <w:t xml:space="preserve">, samples were grouped into three categories (2003-2007, 2008-2014 and 2015-2020) (Table </w:t>
      </w:r>
      <w:r w:rsidR="006959DE">
        <w:rPr>
          <w:rFonts w:ascii="Carlito" w:hAnsi="Carlito" w:cstheme="minorHAnsi"/>
        </w:rPr>
        <w:t>1</w:t>
      </w:r>
      <w:r>
        <w:rPr>
          <w:rFonts w:ascii="Carlito" w:hAnsi="Carlito" w:cstheme="minorHAnsi"/>
        </w:rPr>
        <w:t xml:space="preserve">). Between 2003-2007, </w:t>
      </w:r>
      <w:r w:rsidR="00EC62FF">
        <w:rPr>
          <w:rFonts w:ascii="Carlito" w:hAnsi="Carlito" w:cstheme="minorHAnsi"/>
        </w:rPr>
        <w:t>the resistance-breaking biotype was not present in the UK</w:t>
      </w:r>
      <w:r w:rsidR="000E41C9">
        <w:rPr>
          <w:rFonts w:ascii="Carlito" w:hAnsi="Carlito" w:cstheme="minorHAnsi"/>
        </w:rPr>
        <w:t xml:space="preserve"> but was detected in France and Germany in 2007 and subsequently 2009 in the UK. By selecting the 2003–2007 grouping reduces the chances of including resistant-breaking biotypes that may have appeared 1-2 years prior to their detection</w:t>
      </w:r>
      <w:r>
        <w:rPr>
          <w:rFonts w:ascii="Carlito" w:hAnsi="Carlito" w:cstheme="minorHAnsi"/>
        </w:rPr>
        <w:t xml:space="preserve">. The second grouping (2008-2014) was used to determine whether a difference in population structure could be observed up to six years after </w:t>
      </w:r>
      <w:r w:rsidR="00EC62FF">
        <w:rPr>
          <w:rFonts w:ascii="Carlito" w:hAnsi="Carlito" w:cstheme="minorHAnsi"/>
        </w:rPr>
        <w:t xml:space="preserve">the break down in </w:t>
      </w:r>
      <w:r>
        <w:rPr>
          <w:rFonts w:ascii="Carlito" w:hAnsi="Carlito" w:cstheme="minorHAnsi"/>
        </w:rPr>
        <w:t xml:space="preserve">host plant resistance. The third grouping (2015-2020) was used to understand whether any other longer-term </w:t>
      </w:r>
      <w:r w:rsidR="00EC62FF">
        <w:rPr>
          <w:rFonts w:ascii="Carlito" w:hAnsi="Carlito" w:cstheme="minorHAnsi"/>
        </w:rPr>
        <w:t xml:space="preserve">changes in </w:t>
      </w:r>
      <w:r>
        <w:rPr>
          <w:rFonts w:ascii="Carlito" w:hAnsi="Carlito" w:cstheme="minorHAnsi"/>
        </w:rPr>
        <w:t xml:space="preserve">population structure had occurred. Additionally, separating the analysis into three </w:t>
      </w:r>
      <w:r w:rsidR="00EC62FF">
        <w:rPr>
          <w:rFonts w:ascii="Carlito" w:hAnsi="Carlito" w:cstheme="minorHAnsi"/>
        </w:rPr>
        <w:t>periods of similar length</w:t>
      </w:r>
      <w:r>
        <w:rPr>
          <w:rFonts w:ascii="Carlito" w:hAnsi="Carlito" w:cstheme="minorHAnsi"/>
        </w:rPr>
        <w:t xml:space="preserve"> provided a relatively even distribution of samples </w:t>
      </w:r>
      <w:r w:rsidR="00EC62FF">
        <w:rPr>
          <w:rFonts w:ascii="Carlito" w:hAnsi="Carlito" w:cstheme="minorHAnsi"/>
        </w:rPr>
        <w:t>for</w:t>
      </w:r>
      <w:r>
        <w:rPr>
          <w:rFonts w:ascii="Carlito" w:hAnsi="Carlito" w:cstheme="minorHAnsi"/>
        </w:rPr>
        <w:t xml:space="preserve"> analys</w:t>
      </w:r>
      <w:r w:rsidR="00EC62FF">
        <w:rPr>
          <w:rFonts w:ascii="Carlito" w:hAnsi="Carlito" w:cstheme="minorHAnsi"/>
        </w:rPr>
        <w:t>is</w:t>
      </w:r>
      <w:r w:rsidR="0076394E">
        <w:rPr>
          <w:rFonts w:ascii="Carlito" w:hAnsi="Carlito" w:cstheme="minorHAnsi"/>
        </w:rPr>
        <w:t xml:space="preserve">. </w:t>
      </w:r>
      <w:r>
        <w:rPr>
          <w:rFonts w:ascii="Carlito" w:hAnsi="Carlito" w:cstheme="minorHAnsi"/>
        </w:rPr>
        <w:t>Each site-year grouping contained a minimum of four individuals. A total of 146 aphids (</w:t>
      </w:r>
      <w:r>
        <w:rPr>
          <w:rFonts w:ascii="Carlito" w:hAnsi="Carlito" w:cstheme="minorHAnsi"/>
          <w:i/>
          <w:iCs/>
        </w:rPr>
        <w:t>N</w:t>
      </w:r>
      <w:r w:rsidR="00EC62FF">
        <w:rPr>
          <w:rFonts w:ascii="Carlito" w:hAnsi="Carlito" w:cstheme="minorHAnsi"/>
          <w:i/>
          <w:iCs/>
        </w:rPr>
        <w:t>.</w:t>
      </w:r>
      <w:r>
        <w:rPr>
          <w:rFonts w:ascii="Carlito" w:hAnsi="Carlito" w:cstheme="minorHAnsi"/>
          <w:i/>
          <w:iCs/>
        </w:rPr>
        <w:t xml:space="preserve"> ribisnigri</w:t>
      </w:r>
      <w:r>
        <w:rPr>
          <w:rFonts w:ascii="Carlito" w:hAnsi="Carlito" w:cstheme="minorHAnsi"/>
        </w:rPr>
        <w:t xml:space="preserve">) were studied over </w:t>
      </w:r>
      <w:r w:rsidR="00643183">
        <w:rPr>
          <w:rFonts w:ascii="Carlito" w:hAnsi="Carlito" w:cstheme="minorHAnsi"/>
        </w:rPr>
        <w:t xml:space="preserve">10 </w:t>
      </w:r>
      <w:r>
        <w:rPr>
          <w:rFonts w:ascii="Carlito" w:hAnsi="Carlito" w:cstheme="minorHAnsi"/>
        </w:rPr>
        <w:t xml:space="preserve">locations across England (Fig. </w:t>
      </w:r>
      <w:r w:rsidR="0095310C">
        <w:rPr>
          <w:rFonts w:ascii="Carlito" w:hAnsi="Carlito" w:cstheme="minorHAnsi"/>
        </w:rPr>
        <w:t>S</w:t>
      </w:r>
      <w:r>
        <w:rPr>
          <w:rFonts w:ascii="Carlito" w:hAnsi="Carlito" w:cstheme="minorHAnsi"/>
        </w:rPr>
        <w:t xml:space="preserve">2). </w:t>
      </w:r>
    </w:p>
    <w:p w14:paraId="7600B504" w14:textId="0DCE5C77" w:rsidR="00CE0DF3" w:rsidRDefault="00EB2ACF" w:rsidP="004D0CA5">
      <w:pPr>
        <w:spacing w:line="480" w:lineRule="auto"/>
        <w:jc w:val="both"/>
        <w:rPr>
          <w:rFonts w:ascii="Carlito" w:hAnsi="Carlito"/>
        </w:rPr>
      </w:pPr>
      <w:r>
        <w:rPr>
          <w:rFonts w:ascii="Carlito" w:hAnsi="Carlito" w:cstheme="minorHAnsi"/>
        </w:rPr>
        <w:t xml:space="preserve">Observed and expected </w:t>
      </w:r>
      <w:r w:rsidR="00EC62FF">
        <w:rPr>
          <w:rFonts w:ascii="Carlito" w:hAnsi="Carlito" w:cstheme="minorHAnsi"/>
        </w:rPr>
        <w:t>heterozygosity</w:t>
      </w:r>
      <w:r>
        <w:rPr>
          <w:rFonts w:ascii="Carlito" w:hAnsi="Carlito" w:cstheme="minorHAnsi"/>
        </w:rPr>
        <w:t xml:space="preserve"> (</w:t>
      </w:r>
      <w:r>
        <w:rPr>
          <w:rFonts w:ascii="Carlito" w:hAnsi="Carlito" w:cstheme="minorHAnsi"/>
          <w:i/>
          <w:iCs/>
        </w:rPr>
        <w:t>H</w:t>
      </w:r>
      <w:r>
        <w:rPr>
          <w:rFonts w:ascii="Carlito" w:hAnsi="Carlito" w:cstheme="minorHAnsi"/>
          <w:i/>
          <w:iCs/>
          <w:vertAlign w:val="subscript"/>
        </w:rPr>
        <w:t>O</w:t>
      </w:r>
      <w:r>
        <w:rPr>
          <w:rFonts w:ascii="Carlito" w:hAnsi="Carlito" w:cstheme="minorHAnsi"/>
          <w:i/>
          <w:iCs/>
        </w:rPr>
        <w:t xml:space="preserve"> </w:t>
      </w:r>
      <w:r>
        <w:rPr>
          <w:rFonts w:ascii="Carlito" w:hAnsi="Carlito" w:cstheme="minorHAnsi"/>
        </w:rPr>
        <w:t xml:space="preserve">and </w:t>
      </w:r>
      <w:r>
        <w:rPr>
          <w:rFonts w:ascii="Carlito" w:hAnsi="Carlito" w:cstheme="minorHAnsi"/>
          <w:i/>
          <w:iCs/>
        </w:rPr>
        <w:t>H</w:t>
      </w:r>
      <w:r>
        <w:rPr>
          <w:rFonts w:ascii="Carlito" w:hAnsi="Carlito" w:cstheme="minorHAnsi"/>
          <w:i/>
          <w:iCs/>
          <w:vertAlign w:val="subscript"/>
        </w:rPr>
        <w:t>E</w:t>
      </w:r>
      <w:r>
        <w:rPr>
          <w:rFonts w:ascii="Carlito" w:hAnsi="Carlito" w:cstheme="minorHAnsi"/>
        </w:rPr>
        <w:t xml:space="preserve">), were obtained using the R packages </w:t>
      </w:r>
      <w:r w:rsidRPr="00522CAF">
        <w:rPr>
          <w:rFonts w:ascii="Carlito" w:hAnsi="Carlito" w:cstheme="minorHAnsi"/>
          <w:i/>
          <w:iCs/>
        </w:rPr>
        <w:t>ade4</w:t>
      </w:r>
      <w:r>
        <w:rPr>
          <w:rFonts w:ascii="Carlito" w:hAnsi="Carlito" w:cstheme="minorHAnsi"/>
        </w:rPr>
        <w:t xml:space="preserve"> (v.1.7-16) and </w:t>
      </w:r>
      <w:proofErr w:type="spellStart"/>
      <w:r w:rsidRPr="00522CAF">
        <w:rPr>
          <w:rFonts w:ascii="Carlito" w:hAnsi="Carlito" w:cstheme="minorHAnsi"/>
          <w:i/>
          <w:iCs/>
        </w:rPr>
        <w:t>adegenet</w:t>
      </w:r>
      <w:proofErr w:type="spellEnd"/>
      <w:r>
        <w:rPr>
          <w:rFonts w:ascii="Carlito" w:hAnsi="Carlito" w:cstheme="minorHAnsi"/>
        </w:rPr>
        <w:t xml:space="preserve"> (v.2.1.3) (</w:t>
      </w:r>
      <w:proofErr w:type="spellStart"/>
      <w:r>
        <w:rPr>
          <w:rFonts w:ascii="Carlito" w:hAnsi="Carlito" w:cstheme="minorHAnsi"/>
        </w:rPr>
        <w:t>Jombart</w:t>
      </w:r>
      <w:proofErr w:type="spellEnd"/>
      <w:r>
        <w:rPr>
          <w:rFonts w:ascii="Carlito" w:hAnsi="Carlito" w:cstheme="minorHAnsi"/>
        </w:rPr>
        <w:t xml:space="preserve"> 2008). A Principal </w:t>
      </w:r>
      <w:r w:rsidR="00CB3E8B">
        <w:rPr>
          <w:rFonts w:ascii="Carlito" w:hAnsi="Carlito" w:cstheme="minorHAnsi"/>
        </w:rPr>
        <w:t xml:space="preserve">Component </w:t>
      </w:r>
      <w:r>
        <w:rPr>
          <w:rFonts w:ascii="Carlito" w:hAnsi="Carlito" w:cstheme="minorHAnsi"/>
        </w:rPr>
        <w:t xml:space="preserve">Analysis (PCA) was performed to visualise any structure signal in the microsatellite data for all sites using the R packages </w:t>
      </w:r>
      <w:proofErr w:type="spellStart"/>
      <w:r w:rsidRPr="00522CAF">
        <w:rPr>
          <w:rFonts w:ascii="Carlito" w:hAnsi="Carlito" w:cstheme="minorHAnsi"/>
          <w:i/>
          <w:iCs/>
        </w:rPr>
        <w:t>adegenet</w:t>
      </w:r>
      <w:proofErr w:type="spellEnd"/>
      <w:r>
        <w:rPr>
          <w:rFonts w:ascii="Carlito" w:hAnsi="Carlito" w:cstheme="minorHAnsi"/>
        </w:rPr>
        <w:t xml:space="preserve"> and </w:t>
      </w:r>
      <w:r w:rsidRPr="00522CAF">
        <w:rPr>
          <w:rFonts w:ascii="Carlito" w:hAnsi="Carlito" w:cstheme="minorHAnsi"/>
          <w:i/>
          <w:iCs/>
        </w:rPr>
        <w:t>ade4</w:t>
      </w:r>
      <w:r>
        <w:rPr>
          <w:rFonts w:ascii="Carlito" w:hAnsi="Carlito" w:cstheme="minorHAnsi"/>
        </w:rPr>
        <w:t xml:space="preserve"> (</w:t>
      </w:r>
      <w:proofErr w:type="spellStart"/>
      <w:r>
        <w:rPr>
          <w:rFonts w:ascii="Carlito" w:hAnsi="Carlito" w:cstheme="minorHAnsi"/>
        </w:rPr>
        <w:t>s.class</w:t>
      </w:r>
      <w:proofErr w:type="spellEnd"/>
      <w:r>
        <w:rPr>
          <w:rFonts w:ascii="Carlito" w:hAnsi="Carlito" w:cstheme="minorHAnsi"/>
        </w:rPr>
        <w:t xml:space="preserve"> function). A Bartlett test of homogeneity of variances was conducted </w:t>
      </w:r>
      <w:r w:rsidR="006A19C1">
        <w:rPr>
          <w:rFonts w:ascii="Carlito" w:hAnsi="Carlito" w:cstheme="minorHAnsi"/>
        </w:rPr>
        <w:t>to</w:t>
      </w:r>
      <w:r>
        <w:rPr>
          <w:rFonts w:ascii="Carlito" w:hAnsi="Carlito" w:cstheme="minorHAnsi"/>
        </w:rPr>
        <w:t xml:space="preserve"> test whether the mean observed heterozygosity was significantly lower than the mean heterozygosity (R package: </w:t>
      </w:r>
      <w:r w:rsidRPr="00522CAF">
        <w:rPr>
          <w:rFonts w:ascii="Carlito" w:hAnsi="Carlito" w:cstheme="minorHAnsi"/>
          <w:i/>
          <w:iCs/>
        </w:rPr>
        <w:t>Stats</w:t>
      </w:r>
      <w:r>
        <w:rPr>
          <w:rFonts w:ascii="Carlito" w:hAnsi="Carlito" w:cstheme="minorHAnsi"/>
        </w:rPr>
        <w:t xml:space="preserve"> (v.4.0.3)</w:t>
      </w:r>
      <w:r w:rsidR="00BC1768">
        <w:rPr>
          <w:rFonts w:ascii="Carlito" w:hAnsi="Carlito" w:cstheme="minorHAnsi"/>
        </w:rPr>
        <w:t>)</w:t>
      </w:r>
      <w:r w:rsidR="00687A2E">
        <w:rPr>
          <w:rFonts w:ascii="Carlito" w:hAnsi="Carlito" w:cstheme="minorHAnsi"/>
        </w:rPr>
        <w:t xml:space="preserve"> (RStudio Team</w:t>
      </w:r>
      <w:r w:rsidR="00BC1768">
        <w:rPr>
          <w:rFonts w:ascii="Carlito" w:hAnsi="Carlito" w:cstheme="minorHAnsi"/>
        </w:rPr>
        <w:t xml:space="preserve"> </w:t>
      </w:r>
      <w:r w:rsidR="00687A2E">
        <w:rPr>
          <w:rFonts w:ascii="Carlito" w:hAnsi="Carlito" w:cstheme="minorHAnsi"/>
        </w:rPr>
        <w:t>2020</w:t>
      </w:r>
      <w:r>
        <w:rPr>
          <w:rFonts w:ascii="Carlito" w:hAnsi="Carlito" w:cstheme="minorHAnsi"/>
        </w:rPr>
        <w:t>). A subsequent paired t-test was incorporated to determine whether the Bartlett test was significant (</w:t>
      </w:r>
      <w:r w:rsidR="0097666D">
        <w:rPr>
          <w:rFonts w:ascii="Calibri" w:hAnsi="Calibri" w:cs="Calibri"/>
        </w:rPr>
        <w:t>α</w:t>
      </w:r>
      <w:r w:rsidR="0097666D">
        <w:rPr>
          <w:rFonts w:ascii="Carlito" w:hAnsi="Carlito" w:cstheme="minorHAnsi"/>
        </w:rPr>
        <w:t xml:space="preserve"> =</w:t>
      </w:r>
      <w:r>
        <w:rPr>
          <w:rFonts w:ascii="Carlito" w:hAnsi="Carlito" w:cstheme="minorHAnsi"/>
        </w:rPr>
        <w:t xml:space="preserve"> 0.05). </w:t>
      </w:r>
    </w:p>
    <w:p w14:paraId="142D509E" w14:textId="74FFBF24" w:rsidR="00CE0DF3" w:rsidRDefault="00EB2ACF" w:rsidP="004D0CA5">
      <w:pPr>
        <w:spacing w:line="480" w:lineRule="auto"/>
        <w:jc w:val="both"/>
        <w:rPr>
          <w:rFonts w:ascii="Carlito" w:hAnsi="Carlito"/>
        </w:rPr>
      </w:pPr>
      <w:r>
        <w:rPr>
          <w:rFonts w:ascii="Carlito" w:hAnsi="Carlito" w:cstheme="minorHAnsi"/>
        </w:rPr>
        <w:t>Structure software (v.2.3.4)</w:t>
      </w:r>
      <w:r w:rsidR="00687A2E">
        <w:rPr>
          <w:rFonts w:ascii="Carlito" w:hAnsi="Carlito" w:cstheme="minorHAnsi"/>
        </w:rPr>
        <w:t xml:space="preserve"> (Pritchard et al. 2000)</w:t>
      </w:r>
      <w:r>
        <w:rPr>
          <w:rFonts w:ascii="Carlito" w:hAnsi="Carlito" w:cstheme="minorHAnsi"/>
        </w:rPr>
        <w:t xml:space="preserve"> was implemented using a Bayesian admixture model</w:t>
      </w:r>
      <w:r w:rsidR="00EC62FF">
        <w:rPr>
          <w:rFonts w:ascii="Carlito" w:hAnsi="Carlito" w:cstheme="minorHAnsi"/>
        </w:rPr>
        <w:t>,</w:t>
      </w:r>
      <w:r>
        <w:rPr>
          <w:rFonts w:ascii="Carlito" w:hAnsi="Carlito" w:cstheme="minorHAnsi"/>
        </w:rPr>
        <w:t xml:space="preserve"> with no population assumed </w:t>
      </w:r>
      <w:r>
        <w:rPr>
          <w:rFonts w:ascii="Carlito" w:hAnsi="Carlito" w:cstheme="minorHAnsi"/>
          <w:i/>
          <w:iCs/>
        </w:rPr>
        <w:t>a priori</w:t>
      </w:r>
      <w:r w:rsidR="00EC62FF">
        <w:rPr>
          <w:rFonts w:ascii="Carlito" w:hAnsi="Carlito" w:cstheme="minorHAnsi"/>
          <w:i/>
          <w:iCs/>
        </w:rPr>
        <w:t>,</w:t>
      </w:r>
      <w:r>
        <w:rPr>
          <w:rFonts w:ascii="Carlito" w:hAnsi="Carlito" w:cstheme="minorHAnsi"/>
        </w:rPr>
        <w:t xml:space="preserve"> to identify genetically homogenous groups within the genotyped data set (Pritchard </w:t>
      </w:r>
      <w:r w:rsidRPr="00BC1768">
        <w:rPr>
          <w:rFonts w:ascii="Carlito" w:hAnsi="Carlito" w:cstheme="minorHAnsi"/>
        </w:rPr>
        <w:t>et al</w:t>
      </w:r>
      <w:r>
        <w:rPr>
          <w:rFonts w:ascii="Carlito" w:hAnsi="Carlito" w:cstheme="minorHAnsi"/>
        </w:rPr>
        <w:t xml:space="preserve">. 2000). The K values tested ranged between 1 </w:t>
      </w:r>
      <w:r w:rsidR="00EC62FF">
        <w:rPr>
          <w:rFonts w:ascii="Carlito" w:hAnsi="Carlito" w:cstheme="minorHAnsi"/>
        </w:rPr>
        <w:t xml:space="preserve">and </w:t>
      </w:r>
      <w:r>
        <w:rPr>
          <w:rFonts w:ascii="Carlito" w:hAnsi="Carlito" w:cstheme="minorHAnsi"/>
        </w:rPr>
        <w:t xml:space="preserve">10 with 10 simulations for each. Structure runs were set up with 100,000 burn-in iterations with 500,000 Markov chain Monte Carlo (MCMC) repetitions to ensure convergence was achieved. The </w:t>
      </w:r>
      <w:proofErr w:type="spellStart"/>
      <w:r>
        <w:rPr>
          <w:rFonts w:ascii="Carlito" w:hAnsi="Carlito" w:cstheme="minorHAnsi"/>
        </w:rPr>
        <w:t>Evanno</w:t>
      </w:r>
      <w:proofErr w:type="spellEnd"/>
      <w:r>
        <w:rPr>
          <w:rFonts w:ascii="Carlito" w:hAnsi="Carlito" w:cstheme="minorHAnsi"/>
        </w:rPr>
        <w:t xml:space="preserve"> method was used to detect the number of clusters using an ad hoc statistic (Δ</w:t>
      </w:r>
      <w:r>
        <w:rPr>
          <w:rFonts w:ascii="Carlito" w:hAnsi="Carlito" w:cstheme="minorHAnsi"/>
          <w:i/>
          <w:iCs/>
        </w:rPr>
        <w:t>K</w:t>
      </w:r>
      <w:r>
        <w:rPr>
          <w:rFonts w:ascii="Carlito" w:hAnsi="Carlito" w:cstheme="minorHAnsi"/>
        </w:rPr>
        <w:t xml:space="preserve">) based on the rate of change in the log probability of data between successive </w:t>
      </w:r>
      <w:r>
        <w:rPr>
          <w:rFonts w:ascii="Carlito" w:hAnsi="Carlito" w:cstheme="minorHAnsi"/>
          <w:i/>
          <w:iCs/>
        </w:rPr>
        <w:t xml:space="preserve">K </w:t>
      </w:r>
      <w:r>
        <w:rPr>
          <w:rFonts w:ascii="Carlito" w:hAnsi="Carlito" w:cstheme="minorHAnsi"/>
        </w:rPr>
        <w:t>values (</w:t>
      </w:r>
      <w:proofErr w:type="spellStart"/>
      <w:r>
        <w:rPr>
          <w:rFonts w:ascii="Carlito" w:hAnsi="Carlito" w:cstheme="minorHAnsi"/>
        </w:rPr>
        <w:t>Evanno</w:t>
      </w:r>
      <w:proofErr w:type="spellEnd"/>
      <w:r>
        <w:rPr>
          <w:rFonts w:ascii="Carlito" w:hAnsi="Carlito" w:cstheme="minorHAnsi"/>
        </w:rPr>
        <w:t xml:space="preserve"> </w:t>
      </w:r>
      <w:r w:rsidRPr="00D91C1C">
        <w:rPr>
          <w:rFonts w:ascii="Carlito" w:hAnsi="Carlito" w:cstheme="minorHAnsi"/>
        </w:rPr>
        <w:t>et al</w:t>
      </w:r>
      <w:r w:rsidRPr="002D1A8E">
        <w:rPr>
          <w:rFonts w:ascii="Carlito" w:hAnsi="Carlito" w:cstheme="minorHAnsi"/>
        </w:rPr>
        <w:t>.</w:t>
      </w:r>
      <w:r>
        <w:rPr>
          <w:rFonts w:ascii="Carlito" w:hAnsi="Carlito" w:cstheme="minorHAnsi"/>
        </w:rPr>
        <w:t xml:space="preserve"> 2005). To identify and visualise the number of genetic clusters within the different groups, the R package </w:t>
      </w:r>
      <w:proofErr w:type="spellStart"/>
      <w:r w:rsidRPr="00B35284">
        <w:rPr>
          <w:rFonts w:ascii="Carlito" w:hAnsi="Carlito" w:cstheme="minorHAnsi"/>
          <w:i/>
          <w:iCs/>
        </w:rPr>
        <w:t>pophelper</w:t>
      </w:r>
      <w:proofErr w:type="spellEnd"/>
      <w:r>
        <w:rPr>
          <w:rFonts w:ascii="Carlito" w:hAnsi="Carlito" w:cstheme="minorHAnsi"/>
        </w:rPr>
        <w:t xml:space="preserve"> was used (Francis 2017).</w:t>
      </w:r>
    </w:p>
    <w:p w14:paraId="297A821C" w14:textId="6278100F" w:rsidR="00CE0DF3" w:rsidRDefault="00EB2ACF" w:rsidP="004D0CA5">
      <w:pPr>
        <w:spacing w:line="480" w:lineRule="auto"/>
        <w:jc w:val="both"/>
        <w:rPr>
          <w:rFonts w:ascii="Carlito" w:hAnsi="Carlito"/>
        </w:rPr>
      </w:pPr>
      <w:r>
        <w:rPr>
          <w:rFonts w:ascii="Carlito" w:hAnsi="Carlito" w:cstheme="minorHAnsi"/>
        </w:rPr>
        <w:t>A hierarchical analysis of molecular variance (AMOVA) was conducted using the software Arlequin (v.3.5.2.2) to investigate genetic variation among populations (</w:t>
      </w:r>
      <w:proofErr w:type="spellStart"/>
      <w:r>
        <w:rPr>
          <w:rFonts w:ascii="Carlito" w:hAnsi="Carlito" w:cstheme="minorHAnsi"/>
        </w:rPr>
        <w:t>Excoffier</w:t>
      </w:r>
      <w:proofErr w:type="spellEnd"/>
      <w:r>
        <w:rPr>
          <w:rFonts w:ascii="Carlito" w:hAnsi="Carlito" w:cstheme="minorHAnsi"/>
        </w:rPr>
        <w:t xml:space="preserve"> </w:t>
      </w:r>
      <w:r w:rsidRPr="00D91C1C">
        <w:rPr>
          <w:rFonts w:ascii="Carlito" w:hAnsi="Carlito" w:cstheme="minorHAnsi"/>
        </w:rPr>
        <w:t>et al</w:t>
      </w:r>
      <w:r w:rsidRPr="002D1A8E">
        <w:rPr>
          <w:rFonts w:ascii="Carlito" w:hAnsi="Carlito" w:cstheme="minorHAnsi"/>
        </w:rPr>
        <w:t>.</w:t>
      </w:r>
      <w:r>
        <w:rPr>
          <w:rFonts w:ascii="Carlito" w:hAnsi="Carlito" w:cstheme="minorHAnsi"/>
        </w:rPr>
        <w:t xml:space="preserve"> 2005). The parameters were set for 10,000 permutations, with the gametic phase set to unknown and codominant data. The AMOVA was used to test the population structure for: (a) differentiation between all sites (</w:t>
      </w:r>
      <w:r w:rsidRPr="0083157F">
        <w:rPr>
          <w:rFonts w:ascii="Carlito" w:hAnsi="Carlito" w:cstheme="minorHAnsi"/>
          <w:i/>
          <w:iCs/>
        </w:rPr>
        <w:t>n</w:t>
      </w:r>
      <w:r w:rsidR="0083157F">
        <w:rPr>
          <w:rFonts w:ascii="Carlito" w:hAnsi="Carlito" w:cstheme="minorHAnsi"/>
        </w:rPr>
        <w:t xml:space="preserve"> </w:t>
      </w:r>
      <w:r>
        <w:rPr>
          <w:rFonts w:ascii="Carlito" w:hAnsi="Carlito" w:cstheme="minorHAnsi"/>
        </w:rPr>
        <w:t>=</w:t>
      </w:r>
      <w:r w:rsidR="0083157F">
        <w:rPr>
          <w:rFonts w:ascii="Carlito" w:hAnsi="Carlito" w:cstheme="minorHAnsi"/>
        </w:rPr>
        <w:t xml:space="preserve"> </w:t>
      </w:r>
      <w:r>
        <w:rPr>
          <w:rFonts w:ascii="Carlito" w:hAnsi="Carlito" w:cstheme="minorHAnsi"/>
        </w:rPr>
        <w:t xml:space="preserve">10) and all years (2003-2020), (b) all sites and year grouping (2003-2007), (c) all sites and year grouping (2008-2014), (d) all sites and year grouping (2015-2020), (e) differentiation between West (Hereford, Preston, </w:t>
      </w:r>
      <w:proofErr w:type="spellStart"/>
      <w:r>
        <w:rPr>
          <w:rFonts w:ascii="Carlito" w:hAnsi="Carlito" w:cstheme="minorHAnsi"/>
        </w:rPr>
        <w:t>Starcross</w:t>
      </w:r>
      <w:proofErr w:type="spellEnd"/>
      <w:r>
        <w:rPr>
          <w:rFonts w:ascii="Carlito" w:hAnsi="Carlito" w:cstheme="minorHAnsi"/>
        </w:rPr>
        <w:t xml:space="preserve"> and Wellesbourne) and East (Brooms Barn, Kirton, Rothamsted, Writtle, Wye and York) between all years (2003-2020) and year groupings (2003-2007, 2008-2014 and 2015-2020).  York was excluded from both the hierarchical AMOVA and pairwise </w:t>
      </w:r>
      <w:r>
        <w:rPr>
          <w:rFonts w:ascii="Carlito" w:hAnsi="Carlito" w:cstheme="minorHAnsi"/>
          <w:i/>
          <w:iCs/>
        </w:rPr>
        <w:t>F</w:t>
      </w:r>
      <w:r>
        <w:rPr>
          <w:rFonts w:ascii="Carlito" w:hAnsi="Carlito" w:cstheme="minorHAnsi"/>
          <w:i/>
          <w:iCs/>
          <w:vertAlign w:val="subscript"/>
        </w:rPr>
        <w:t xml:space="preserve">ST </w:t>
      </w:r>
      <w:r>
        <w:rPr>
          <w:rFonts w:ascii="Carlito" w:hAnsi="Carlito" w:cstheme="minorHAnsi"/>
        </w:rPr>
        <w:t xml:space="preserve">analysis as no samples were taken during 2003-2007 as the suction trap was installed in 2008. </w:t>
      </w:r>
      <w:r w:rsidR="005E59DA">
        <w:rPr>
          <w:rFonts w:ascii="Carlito" w:hAnsi="Carlito" w:cstheme="minorHAnsi"/>
        </w:rPr>
        <w:t>Comparisons between s</w:t>
      </w:r>
      <w:r w:rsidR="005030C7">
        <w:rPr>
          <w:rFonts w:ascii="Carlito" w:hAnsi="Carlito" w:cstheme="minorHAnsi"/>
        </w:rPr>
        <w:t>ample location</w:t>
      </w:r>
      <w:r w:rsidR="005E59DA">
        <w:rPr>
          <w:rFonts w:ascii="Carlito" w:hAnsi="Carlito" w:cstheme="minorHAnsi"/>
        </w:rPr>
        <w:t>s</w:t>
      </w:r>
      <w:r w:rsidR="005030C7">
        <w:rPr>
          <w:rFonts w:ascii="Carlito" w:hAnsi="Carlito" w:cstheme="minorHAnsi"/>
        </w:rPr>
        <w:t xml:space="preserve"> </w:t>
      </w:r>
      <w:r>
        <w:rPr>
          <w:rFonts w:ascii="Carlito" w:hAnsi="Carlito" w:cstheme="minorHAnsi"/>
        </w:rPr>
        <w:t xml:space="preserve">were also computed and pairwise </w:t>
      </w:r>
      <w:r>
        <w:rPr>
          <w:rFonts w:ascii="Carlito" w:hAnsi="Carlito" w:cstheme="minorHAnsi"/>
          <w:i/>
          <w:iCs/>
        </w:rPr>
        <w:t>F</w:t>
      </w:r>
      <w:r>
        <w:rPr>
          <w:rFonts w:ascii="Carlito" w:hAnsi="Carlito" w:cstheme="minorHAnsi"/>
          <w:i/>
          <w:iCs/>
          <w:vertAlign w:val="subscript"/>
        </w:rPr>
        <w:t>ST</w:t>
      </w:r>
      <w:r>
        <w:rPr>
          <w:rFonts w:ascii="Carlito" w:hAnsi="Carlito" w:cstheme="minorHAnsi"/>
        </w:rPr>
        <w:t xml:space="preserve"> values obtained (10,000 permutations and significance set to 0.05). Pairwise </w:t>
      </w:r>
      <w:r>
        <w:rPr>
          <w:rFonts w:ascii="Carlito" w:hAnsi="Carlito" w:cstheme="minorHAnsi"/>
          <w:i/>
          <w:iCs/>
        </w:rPr>
        <w:t>F</w:t>
      </w:r>
      <w:r>
        <w:rPr>
          <w:rFonts w:ascii="Carlito" w:hAnsi="Carlito" w:cstheme="minorHAnsi"/>
          <w:i/>
          <w:iCs/>
          <w:vertAlign w:val="subscript"/>
        </w:rPr>
        <w:t xml:space="preserve">ST </w:t>
      </w:r>
      <w:r>
        <w:rPr>
          <w:rFonts w:ascii="Carlito" w:hAnsi="Carlito" w:cstheme="minorHAnsi"/>
        </w:rPr>
        <w:t xml:space="preserve">information was extracted from Arlequin (10,000 permutations) into RStudio and plotted using the R packages </w:t>
      </w:r>
      <w:r w:rsidRPr="00B35284">
        <w:rPr>
          <w:rFonts w:ascii="Carlito" w:hAnsi="Carlito" w:cstheme="minorHAnsi"/>
          <w:i/>
          <w:iCs/>
        </w:rPr>
        <w:t>XML</w:t>
      </w:r>
      <w:r>
        <w:rPr>
          <w:rFonts w:ascii="Carlito" w:hAnsi="Carlito" w:cstheme="minorHAnsi"/>
        </w:rPr>
        <w:t xml:space="preserve"> (v.3.99-0.5), </w:t>
      </w:r>
      <w:proofErr w:type="spellStart"/>
      <w:r w:rsidRPr="00B35284">
        <w:rPr>
          <w:rFonts w:ascii="Carlito" w:hAnsi="Carlito" w:cstheme="minorHAnsi"/>
          <w:i/>
          <w:iCs/>
        </w:rPr>
        <w:t>corrplot</w:t>
      </w:r>
      <w:proofErr w:type="spellEnd"/>
      <w:r>
        <w:rPr>
          <w:rFonts w:ascii="Carlito" w:hAnsi="Carlito" w:cstheme="minorHAnsi"/>
        </w:rPr>
        <w:t xml:space="preserve"> (v.0.84), </w:t>
      </w:r>
      <w:proofErr w:type="spellStart"/>
      <w:r w:rsidRPr="00B35284">
        <w:rPr>
          <w:rFonts w:ascii="Carlito" w:hAnsi="Carlito" w:cstheme="minorHAnsi"/>
          <w:i/>
          <w:iCs/>
        </w:rPr>
        <w:t>magrittr</w:t>
      </w:r>
      <w:proofErr w:type="spellEnd"/>
      <w:r>
        <w:rPr>
          <w:rFonts w:ascii="Carlito" w:hAnsi="Carlito" w:cstheme="minorHAnsi"/>
        </w:rPr>
        <w:t xml:space="preserve"> (v.2.0.1) and </w:t>
      </w:r>
      <w:proofErr w:type="spellStart"/>
      <w:r w:rsidRPr="00B35284">
        <w:rPr>
          <w:rFonts w:ascii="Carlito" w:hAnsi="Carlito" w:cstheme="minorHAnsi"/>
          <w:i/>
          <w:iCs/>
        </w:rPr>
        <w:t>dplyr</w:t>
      </w:r>
      <w:proofErr w:type="spellEnd"/>
      <w:r>
        <w:rPr>
          <w:rFonts w:ascii="Carlito" w:hAnsi="Carlito" w:cstheme="minorHAnsi"/>
        </w:rPr>
        <w:t xml:space="preserve"> (v.1.0.2). A Mantel test was conducted in Arlequin using 10,000 permutations to identify whether there was a correlation between geographical distance and genetic distance (</w:t>
      </w:r>
      <w:r>
        <w:rPr>
          <w:rFonts w:ascii="Carlito" w:hAnsi="Carlito" w:cstheme="minorHAnsi"/>
          <w:i/>
          <w:iCs/>
        </w:rPr>
        <w:t>F</w:t>
      </w:r>
      <w:r>
        <w:rPr>
          <w:rFonts w:ascii="Carlito" w:hAnsi="Carlito" w:cstheme="minorHAnsi"/>
          <w:i/>
          <w:iCs/>
          <w:vertAlign w:val="subscript"/>
        </w:rPr>
        <w:t>ST</w:t>
      </w:r>
      <w:r>
        <w:rPr>
          <w:rFonts w:ascii="Carlito" w:hAnsi="Carlito" w:cstheme="minorHAnsi"/>
        </w:rPr>
        <w:t xml:space="preserve">). Latitude and longitude were obtained from the RIS suction trap network database. </w:t>
      </w:r>
    </w:p>
    <w:p w14:paraId="6B331063" w14:textId="77777777" w:rsidR="00BB100B" w:rsidRDefault="00BB100B" w:rsidP="004D0CA5">
      <w:pPr>
        <w:spacing w:line="480" w:lineRule="auto"/>
        <w:rPr>
          <w:rFonts w:ascii="Carlito" w:hAnsi="Carlito"/>
          <w:b/>
          <w:bCs/>
          <w:i/>
          <w:iCs/>
        </w:rPr>
      </w:pPr>
    </w:p>
    <w:p w14:paraId="5BDE354D" w14:textId="354A7E81" w:rsidR="00CE0DF3" w:rsidRPr="005C06AD" w:rsidRDefault="005C06AD" w:rsidP="004D0CA5">
      <w:pPr>
        <w:spacing w:line="480" w:lineRule="auto"/>
        <w:rPr>
          <w:rFonts w:ascii="Carlito" w:hAnsi="Carlito"/>
        </w:rPr>
      </w:pPr>
      <w:r>
        <w:rPr>
          <w:rFonts w:ascii="Carlito" w:hAnsi="Carlito"/>
          <w:b/>
          <w:bCs/>
        </w:rPr>
        <w:t>RESULTS</w:t>
      </w:r>
    </w:p>
    <w:p w14:paraId="4CF07E9C" w14:textId="18E6A3FD" w:rsidR="00CE0DF3" w:rsidRPr="005C06AD" w:rsidRDefault="00EB2ACF" w:rsidP="004D0CA5">
      <w:pPr>
        <w:spacing w:after="120" w:line="480" w:lineRule="auto"/>
        <w:jc w:val="both"/>
        <w:rPr>
          <w:rFonts w:ascii="Carlito" w:hAnsi="Carlito"/>
        </w:rPr>
      </w:pPr>
      <w:bookmarkStart w:id="11" w:name="_Toc91754325"/>
      <w:bookmarkStart w:id="12" w:name="_Toc92033648"/>
      <w:r w:rsidRPr="005C06AD">
        <w:rPr>
          <w:rFonts w:ascii="Carlito" w:hAnsi="Carlito"/>
        </w:rPr>
        <w:t xml:space="preserve">The population structure of </w:t>
      </w:r>
      <w:r w:rsidRPr="008A344A">
        <w:rPr>
          <w:rFonts w:ascii="Carlito" w:hAnsi="Carlito"/>
          <w:i/>
          <w:iCs/>
        </w:rPr>
        <w:t>Nasonovia ribisnigri</w:t>
      </w:r>
      <w:bookmarkEnd w:id="11"/>
      <w:bookmarkEnd w:id="12"/>
      <w:r w:rsidRPr="005C06AD">
        <w:rPr>
          <w:rFonts w:ascii="Carlito" w:hAnsi="Carlito"/>
        </w:rPr>
        <w:t xml:space="preserve"> </w:t>
      </w:r>
    </w:p>
    <w:p w14:paraId="41361498" w14:textId="00FC1F93" w:rsidR="00CE0DF3" w:rsidRDefault="00E513EB" w:rsidP="004D0CA5">
      <w:pPr>
        <w:spacing w:after="120" w:line="480" w:lineRule="auto"/>
        <w:jc w:val="both"/>
        <w:rPr>
          <w:rFonts w:ascii="Carlito" w:hAnsi="Carlito"/>
        </w:rPr>
      </w:pPr>
      <w:r>
        <w:rPr>
          <w:rFonts w:ascii="Carlito" w:hAnsi="Carlito" w:cstheme="minorHAnsi"/>
        </w:rPr>
        <w:t xml:space="preserve">Out </w:t>
      </w:r>
      <w:r w:rsidR="00737948">
        <w:rPr>
          <w:rFonts w:ascii="Carlito" w:hAnsi="Carlito" w:cstheme="minorHAnsi"/>
        </w:rPr>
        <w:t xml:space="preserve">of </w:t>
      </w:r>
      <w:r>
        <w:rPr>
          <w:rFonts w:ascii="Carlito" w:hAnsi="Carlito" w:cstheme="minorHAnsi"/>
        </w:rPr>
        <w:t>531</w:t>
      </w:r>
      <w:r w:rsidR="00D164BB">
        <w:rPr>
          <w:rFonts w:ascii="Carlito" w:hAnsi="Carlito" w:cstheme="minorHAnsi"/>
        </w:rPr>
        <w:t xml:space="preserve"> samples of</w:t>
      </w:r>
      <w:r>
        <w:rPr>
          <w:rFonts w:ascii="Carlito" w:hAnsi="Carlito" w:cstheme="minorHAnsi"/>
        </w:rPr>
        <w:t xml:space="preserve"> </w:t>
      </w:r>
      <w:r>
        <w:rPr>
          <w:rFonts w:ascii="Carlito" w:hAnsi="Carlito" w:cstheme="minorHAnsi"/>
          <w:i/>
          <w:iCs/>
        </w:rPr>
        <w:t xml:space="preserve">N. ribisnigri </w:t>
      </w:r>
      <w:r>
        <w:rPr>
          <w:rFonts w:ascii="Carlito" w:hAnsi="Carlito" w:cstheme="minorHAnsi"/>
        </w:rPr>
        <w:t xml:space="preserve">collected between 2003-2020, only 146 </w:t>
      </w:r>
      <w:r w:rsidR="00737948">
        <w:rPr>
          <w:rFonts w:ascii="Carlito" w:hAnsi="Carlito" w:cstheme="minorHAnsi"/>
        </w:rPr>
        <w:t xml:space="preserve">samples (27.5%) yielded concentrations </w:t>
      </w:r>
      <w:r w:rsidR="00D164BB">
        <w:rPr>
          <w:rFonts w:ascii="Carlito" w:hAnsi="Carlito" w:cstheme="minorHAnsi"/>
        </w:rPr>
        <w:t xml:space="preserve">of DNA </w:t>
      </w:r>
      <w:r w:rsidR="00737948">
        <w:rPr>
          <w:rFonts w:ascii="Carlito" w:hAnsi="Carlito" w:cstheme="minorHAnsi"/>
        </w:rPr>
        <w:t>over the 5nl/</w:t>
      </w:r>
      <w:r w:rsidR="00737948">
        <w:rPr>
          <w:rFonts w:ascii="Calibri" w:hAnsi="Calibri" w:cs="Calibri"/>
        </w:rPr>
        <w:t>µ</w:t>
      </w:r>
      <w:r w:rsidR="00737948">
        <w:rPr>
          <w:rFonts w:ascii="Carlito" w:hAnsi="Carlito" w:cstheme="minorHAnsi"/>
        </w:rPr>
        <w:t xml:space="preserve">l threshold required to conduct the population genetic analysis (Fig. </w:t>
      </w:r>
      <w:r w:rsidR="0095310C">
        <w:rPr>
          <w:rFonts w:ascii="Carlito" w:hAnsi="Carlito" w:cstheme="minorHAnsi"/>
        </w:rPr>
        <w:t>S</w:t>
      </w:r>
      <w:r w:rsidR="00737948">
        <w:rPr>
          <w:rFonts w:ascii="Carlito" w:hAnsi="Carlito" w:cstheme="minorHAnsi"/>
        </w:rPr>
        <w:t>2).</w:t>
      </w:r>
      <w:r>
        <w:rPr>
          <w:rFonts w:ascii="Carlito" w:hAnsi="Carlito" w:cstheme="minorHAnsi"/>
        </w:rPr>
        <w:t xml:space="preserve"> </w:t>
      </w:r>
      <w:r w:rsidR="00EB2ACF">
        <w:rPr>
          <w:rFonts w:ascii="Carlito" w:hAnsi="Carlito" w:cstheme="minorHAnsi"/>
        </w:rPr>
        <w:t xml:space="preserve">The principal </w:t>
      </w:r>
      <w:r w:rsidR="005A783D">
        <w:rPr>
          <w:rFonts w:ascii="Carlito" w:hAnsi="Carlito" w:cstheme="minorHAnsi"/>
        </w:rPr>
        <w:t xml:space="preserve">component analysis </w:t>
      </w:r>
      <w:r w:rsidR="00EB2ACF">
        <w:rPr>
          <w:rFonts w:ascii="Carlito" w:hAnsi="Carlito" w:cstheme="minorHAnsi"/>
        </w:rPr>
        <w:t>(PCA) biplot showed three</w:t>
      </w:r>
      <w:r w:rsidR="00D164BB">
        <w:rPr>
          <w:rFonts w:ascii="Carlito" w:hAnsi="Carlito" w:cstheme="minorHAnsi"/>
        </w:rPr>
        <w:t xml:space="preserve"> groups of</w:t>
      </w:r>
      <w:r w:rsidR="00EB2ACF">
        <w:rPr>
          <w:rFonts w:ascii="Carlito" w:hAnsi="Carlito" w:cstheme="minorHAnsi"/>
        </w:rPr>
        <w:t xml:space="preserve"> </w:t>
      </w:r>
      <w:r w:rsidR="00EB2ACF">
        <w:rPr>
          <w:rFonts w:ascii="Carlito" w:hAnsi="Carlito" w:cstheme="minorHAnsi"/>
          <w:i/>
          <w:iCs/>
        </w:rPr>
        <w:t>N. ribisnigri</w:t>
      </w:r>
      <w:r w:rsidR="00EB2ACF">
        <w:rPr>
          <w:rFonts w:ascii="Carlito" w:hAnsi="Carlito" w:cstheme="minorHAnsi"/>
        </w:rPr>
        <w:t xml:space="preserve">: Group 1 (Hereford, Preston, </w:t>
      </w:r>
      <w:proofErr w:type="spellStart"/>
      <w:r w:rsidR="00EB2ACF">
        <w:rPr>
          <w:rFonts w:ascii="Carlito" w:hAnsi="Carlito" w:cstheme="minorHAnsi"/>
        </w:rPr>
        <w:t>Starcross</w:t>
      </w:r>
      <w:proofErr w:type="spellEnd"/>
      <w:r w:rsidR="00EB2ACF">
        <w:rPr>
          <w:rFonts w:ascii="Carlito" w:hAnsi="Carlito" w:cstheme="minorHAnsi"/>
        </w:rPr>
        <w:t xml:space="preserve"> and Wellesbourne), Group 2 (Brooms Barn, Kirton, Wye</w:t>
      </w:r>
      <w:r w:rsidR="00B6750A">
        <w:rPr>
          <w:rFonts w:ascii="Carlito" w:hAnsi="Carlito" w:cstheme="minorHAnsi"/>
        </w:rPr>
        <w:t>, Writtle and Rothamsted</w:t>
      </w:r>
      <w:r w:rsidR="00EB2ACF">
        <w:rPr>
          <w:rFonts w:ascii="Carlito" w:hAnsi="Carlito" w:cstheme="minorHAnsi"/>
        </w:rPr>
        <w:t xml:space="preserve">) and </w:t>
      </w:r>
      <w:r w:rsidR="00345923">
        <w:rPr>
          <w:rFonts w:ascii="Carlito" w:hAnsi="Carlito" w:cstheme="minorHAnsi"/>
        </w:rPr>
        <w:t>a potential third group (</w:t>
      </w:r>
      <w:r w:rsidR="00EB2ACF">
        <w:rPr>
          <w:rFonts w:ascii="Carlito" w:hAnsi="Carlito" w:cstheme="minorHAnsi"/>
        </w:rPr>
        <w:t>Group 3</w:t>
      </w:r>
      <w:r w:rsidR="00345923">
        <w:rPr>
          <w:rFonts w:ascii="Carlito" w:hAnsi="Carlito" w:cstheme="minorHAnsi"/>
        </w:rPr>
        <w:t>), which includes York only</w:t>
      </w:r>
      <w:r w:rsidR="00EB2ACF">
        <w:rPr>
          <w:rFonts w:ascii="Carlito" w:hAnsi="Carlito" w:cstheme="minorHAnsi"/>
        </w:rPr>
        <w:t xml:space="preserve"> (Fig. </w:t>
      </w:r>
      <w:r w:rsidR="0095310C">
        <w:rPr>
          <w:rFonts w:ascii="Carlito" w:hAnsi="Carlito" w:cstheme="minorHAnsi"/>
        </w:rPr>
        <w:t>1</w:t>
      </w:r>
      <w:r w:rsidR="00EB2ACF">
        <w:rPr>
          <w:rFonts w:ascii="Carlito" w:hAnsi="Carlito" w:cstheme="minorHAnsi"/>
        </w:rPr>
        <w:t>)</w:t>
      </w:r>
      <w:r w:rsidR="00345923">
        <w:rPr>
          <w:rFonts w:ascii="Carlito" w:hAnsi="Carlito" w:cstheme="minorHAnsi"/>
        </w:rPr>
        <w:t>.</w:t>
      </w:r>
      <w:r w:rsidR="00EB2ACF">
        <w:rPr>
          <w:rFonts w:ascii="Carlito" w:hAnsi="Carlito" w:cstheme="minorHAnsi"/>
        </w:rPr>
        <w:t xml:space="preserve"> </w:t>
      </w:r>
      <w:r w:rsidR="00345923">
        <w:rPr>
          <w:rFonts w:ascii="Carlito" w:hAnsi="Carlito" w:cstheme="minorHAnsi"/>
        </w:rPr>
        <w:t xml:space="preserve">However, </w:t>
      </w:r>
      <w:r w:rsidR="00EB2ACF">
        <w:rPr>
          <w:rFonts w:ascii="Carlito" w:hAnsi="Carlito" w:cstheme="minorHAnsi"/>
        </w:rPr>
        <w:t xml:space="preserve">the Structure analysis results suggested that the most likely number of genetic clusters was </w:t>
      </w:r>
      <w:r w:rsidR="00EB2ACF">
        <w:rPr>
          <w:rFonts w:ascii="Carlito" w:hAnsi="Carlito" w:cstheme="minorHAnsi"/>
          <w:i/>
          <w:iCs/>
        </w:rPr>
        <w:t>K</w:t>
      </w:r>
      <w:r w:rsidR="00EB2ACF">
        <w:rPr>
          <w:rFonts w:ascii="Carlito" w:hAnsi="Carlito" w:cstheme="minorHAnsi"/>
        </w:rPr>
        <w:t xml:space="preserve"> = 2</w:t>
      </w:r>
      <w:r w:rsidR="00345923">
        <w:rPr>
          <w:rFonts w:ascii="Carlito" w:hAnsi="Carlito" w:cstheme="minorHAnsi"/>
        </w:rPr>
        <w:t xml:space="preserve">, as the result for </w:t>
      </w:r>
      <w:r w:rsidR="00345923">
        <w:rPr>
          <w:rFonts w:ascii="Carlito" w:hAnsi="Carlito" w:cstheme="minorHAnsi"/>
          <w:i/>
          <w:iCs/>
        </w:rPr>
        <w:t xml:space="preserve">K </w:t>
      </w:r>
      <w:r w:rsidR="00345923">
        <w:rPr>
          <w:rFonts w:ascii="Carlito" w:hAnsi="Carlito" w:cstheme="minorHAnsi"/>
        </w:rPr>
        <w:t>= 3 was low</w:t>
      </w:r>
      <w:r w:rsidR="00EB2ACF">
        <w:rPr>
          <w:rFonts w:ascii="Carlito" w:hAnsi="Carlito" w:cstheme="minorHAnsi"/>
        </w:rPr>
        <w:t xml:space="preserve"> (</w:t>
      </w:r>
      <w:proofErr w:type="spellStart"/>
      <w:r w:rsidR="00EB2ACF">
        <w:rPr>
          <w:rFonts w:ascii="Carlito" w:hAnsi="Carlito" w:cstheme="minorHAnsi"/>
        </w:rPr>
        <w:t>Evanno</w:t>
      </w:r>
      <w:proofErr w:type="spellEnd"/>
      <w:r w:rsidR="00EB2ACF">
        <w:rPr>
          <w:rFonts w:ascii="Carlito" w:hAnsi="Carlito" w:cstheme="minorHAnsi"/>
        </w:rPr>
        <w:t xml:space="preserve"> </w:t>
      </w:r>
      <w:r w:rsidR="00EB2ACF" w:rsidRPr="00D91C1C">
        <w:rPr>
          <w:rFonts w:ascii="Carlito" w:hAnsi="Carlito" w:cstheme="minorHAnsi"/>
        </w:rPr>
        <w:t>et al</w:t>
      </w:r>
      <w:r w:rsidR="00EB2ACF">
        <w:rPr>
          <w:rFonts w:ascii="Carlito" w:hAnsi="Carlito" w:cstheme="minorHAnsi"/>
        </w:rPr>
        <w:t>. 2005). Unfortunately, this method does not estimate ∆</w:t>
      </w:r>
      <w:r w:rsidR="00EB2ACF">
        <w:rPr>
          <w:rFonts w:ascii="Carlito" w:hAnsi="Carlito" w:cstheme="minorHAnsi"/>
          <w:i/>
          <w:iCs/>
        </w:rPr>
        <w:t xml:space="preserve">K </w:t>
      </w:r>
      <w:r w:rsidR="00EB2ACF">
        <w:rPr>
          <w:rFonts w:ascii="Carlito" w:hAnsi="Carlito" w:cstheme="minorHAnsi"/>
        </w:rPr>
        <w:t xml:space="preserve">for </w:t>
      </w:r>
      <w:r w:rsidR="00EB2ACF">
        <w:rPr>
          <w:rFonts w:ascii="Carlito" w:hAnsi="Carlito" w:cstheme="minorHAnsi"/>
          <w:i/>
          <w:iCs/>
        </w:rPr>
        <w:t>K</w:t>
      </w:r>
      <w:r w:rsidR="00EB2ACF">
        <w:rPr>
          <w:rFonts w:ascii="Carlito" w:hAnsi="Carlito" w:cstheme="minorHAnsi"/>
        </w:rPr>
        <w:t xml:space="preserve"> = 1 but since Mean L(</w:t>
      </w:r>
      <w:r w:rsidR="00EB2ACF">
        <w:rPr>
          <w:rFonts w:ascii="Carlito" w:hAnsi="Carlito" w:cstheme="minorHAnsi"/>
          <w:i/>
          <w:iCs/>
        </w:rPr>
        <w:t>K</w:t>
      </w:r>
      <w:r w:rsidR="00EB2ACF">
        <w:rPr>
          <w:rFonts w:ascii="Carlito" w:hAnsi="Carlito" w:cstheme="minorHAnsi"/>
        </w:rPr>
        <w:t xml:space="preserve">) is not maximised for </w:t>
      </w:r>
      <w:r w:rsidR="00EB2ACF">
        <w:rPr>
          <w:rFonts w:ascii="Carlito" w:hAnsi="Carlito" w:cstheme="minorHAnsi"/>
          <w:i/>
          <w:iCs/>
        </w:rPr>
        <w:t>K</w:t>
      </w:r>
      <w:r w:rsidR="00EB2ACF">
        <w:rPr>
          <w:rFonts w:ascii="Carlito" w:hAnsi="Carlito" w:cstheme="minorHAnsi"/>
        </w:rPr>
        <w:t xml:space="preserve"> = 1, this suggests that th</w:t>
      </w:r>
      <w:r w:rsidR="000763F0">
        <w:rPr>
          <w:rFonts w:ascii="Carlito" w:hAnsi="Carlito" w:cstheme="minorHAnsi"/>
        </w:rPr>
        <w:t>e</w:t>
      </w:r>
      <w:r w:rsidR="00EB2ACF">
        <w:rPr>
          <w:rFonts w:ascii="Carlito" w:hAnsi="Carlito" w:cstheme="minorHAnsi"/>
        </w:rPr>
        <w:t xml:space="preserve"> number of clusters is 2 (Morales-Hojas </w:t>
      </w:r>
      <w:r w:rsidR="00EB2ACF" w:rsidRPr="00D91C1C">
        <w:rPr>
          <w:rFonts w:ascii="Carlito" w:hAnsi="Carlito" w:cstheme="minorHAnsi"/>
        </w:rPr>
        <w:t>et al</w:t>
      </w:r>
      <w:r w:rsidR="00EB2ACF">
        <w:rPr>
          <w:rFonts w:ascii="Carlito" w:hAnsi="Carlito" w:cstheme="minorHAnsi"/>
        </w:rPr>
        <w:t xml:space="preserve">. 2020a) (Fig. </w:t>
      </w:r>
      <w:r w:rsidR="0095310C">
        <w:rPr>
          <w:rFonts w:ascii="Carlito" w:hAnsi="Carlito" w:cstheme="minorHAnsi"/>
        </w:rPr>
        <w:t>2</w:t>
      </w:r>
      <w:r w:rsidR="00EB2ACF">
        <w:rPr>
          <w:rFonts w:ascii="Carlito" w:hAnsi="Carlito" w:cstheme="minorHAnsi"/>
        </w:rPr>
        <w:t xml:space="preserve">). These two population groups </w:t>
      </w:r>
      <w:r w:rsidR="00EA5ECE">
        <w:rPr>
          <w:rFonts w:ascii="Carlito" w:hAnsi="Carlito" w:cstheme="minorHAnsi"/>
        </w:rPr>
        <w:t xml:space="preserve">loosely </w:t>
      </w:r>
      <w:r w:rsidR="00EB2ACF">
        <w:rPr>
          <w:rFonts w:ascii="Carlito" w:hAnsi="Carlito" w:cstheme="minorHAnsi"/>
        </w:rPr>
        <w:t>correspond to an East</w:t>
      </w:r>
      <w:r w:rsidR="00D4071A">
        <w:rPr>
          <w:rFonts w:ascii="Carlito" w:hAnsi="Carlito" w:cstheme="minorHAnsi"/>
        </w:rPr>
        <w:t>-</w:t>
      </w:r>
      <w:r w:rsidR="00EB2ACF">
        <w:rPr>
          <w:rFonts w:ascii="Carlito" w:hAnsi="Carlito" w:cstheme="minorHAnsi"/>
        </w:rPr>
        <w:t xml:space="preserve">West divide between </w:t>
      </w:r>
      <w:r w:rsidR="00EA5ECE">
        <w:rPr>
          <w:rFonts w:ascii="Carlito" w:hAnsi="Carlito" w:cstheme="minorHAnsi"/>
        </w:rPr>
        <w:t xml:space="preserve">sample </w:t>
      </w:r>
      <w:r w:rsidR="00EB2ACF">
        <w:rPr>
          <w:rFonts w:ascii="Carlito" w:hAnsi="Carlito" w:cstheme="minorHAnsi"/>
        </w:rPr>
        <w:t>sites.</w:t>
      </w:r>
      <w:r w:rsidR="003143C8">
        <w:rPr>
          <w:rFonts w:ascii="Carlito" w:hAnsi="Carlito" w:cstheme="minorHAnsi"/>
        </w:rPr>
        <w:t xml:space="preserve"> </w:t>
      </w:r>
      <w:r w:rsidR="00EA5ECE">
        <w:rPr>
          <w:rFonts w:ascii="Carlito" w:hAnsi="Carlito" w:cstheme="minorHAnsi"/>
        </w:rPr>
        <w:t>However, s</w:t>
      </w:r>
      <w:r w:rsidR="003143C8">
        <w:rPr>
          <w:rFonts w:ascii="Carlito" w:hAnsi="Carlito" w:cstheme="minorHAnsi"/>
        </w:rPr>
        <w:t xml:space="preserve">ome individuals </w:t>
      </w:r>
      <w:proofErr w:type="gramStart"/>
      <w:r w:rsidR="00EA5ECE">
        <w:rPr>
          <w:rFonts w:ascii="Carlito" w:hAnsi="Carlito" w:cstheme="minorHAnsi"/>
        </w:rPr>
        <w:t xml:space="preserve">from </w:t>
      </w:r>
      <w:r w:rsidR="003143C8">
        <w:rPr>
          <w:rFonts w:ascii="Carlito" w:hAnsi="Carlito" w:cstheme="minorHAnsi"/>
        </w:rPr>
        <w:t xml:space="preserve"> the</w:t>
      </w:r>
      <w:proofErr w:type="gramEnd"/>
      <w:r w:rsidR="003143C8">
        <w:rPr>
          <w:rFonts w:ascii="Carlito" w:hAnsi="Carlito" w:cstheme="minorHAnsi"/>
        </w:rPr>
        <w:t xml:space="preserve"> west</w:t>
      </w:r>
      <w:r w:rsidR="00D164BB">
        <w:rPr>
          <w:rFonts w:ascii="Carlito" w:hAnsi="Carlito" w:cstheme="minorHAnsi"/>
        </w:rPr>
        <w:t>ern</w:t>
      </w:r>
      <w:r w:rsidR="003143C8">
        <w:rPr>
          <w:rFonts w:ascii="Carlito" w:hAnsi="Carlito" w:cstheme="minorHAnsi"/>
        </w:rPr>
        <w:t xml:space="preserve"> cluster were present </w:t>
      </w:r>
      <w:r w:rsidR="00D164BB">
        <w:rPr>
          <w:rFonts w:ascii="Carlito" w:hAnsi="Carlito" w:cstheme="minorHAnsi"/>
        </w:rPr>
        <w:t>at</w:t>
      </w:r>
      <w:r w:rsidR="003143C8">
        <w:rPr>
          <w:rFonts w:ascii="Carlito" w:hAnsi="Carlito" w:cstheme="minorHAnsi"/>
        </w:rPr>
        <w:t xml:space="preserve"> some of the sites in the East</w:t>
      </w:r>
      <w:r w:rsidR="00EA5ECE">
        <w:rPr>
          <w:rFonts w:ascii="Carlito" w:hAnsi="Carlito" w:cstheme="minorHAnsi"/>
        </w:rPr>
        <w:t xml:space="preserve"> whereas,</w:t>
      </w:r>
      <w:r w:rsidR="003143C8">
        <w:rPr>
          <w:rFonts w:ascii="Carlito" w:hAnsi="Carlito" w:cstheme="minorHAnsi"/>
        </w:rPr>
        <w:t xml:space="preserve"> no individuals from the </w:t>
      </w:r>
      <w:r w:rsidR="00C917BB">
        <w:rPr>
          <w:rFonts w:ascii="Carlito" w:hAnsi="Carlito" w:cstheme="minorHAnsi"/>
        </w:rPr>
        <w:t>e</w:t>
      </w:r>
      <w:r w:rsidR="003143C8">
        <w:rPr>
          <w:rFonts w:ascii="Carlito" w:hAnsi="Carlito" w:cstheme="minorHAnsi"/>
        </w:rPr>
        <w:t>ast</w:t>
      </w:r>
      <w:r w:rsidR="00D164BB">
        <w:rPr>
          <w:rFonts w:ascii="Carlito" w:hAnsi="Carlito" w:cstheme="minorHAnsi"/>
        </w:rPr>
        <w:t>ern</w:t>
      </w:r>
      <w:r w:rsidR="003143C8">
        <w:rPr>
          <w:rFonts w:ascii="Carlito" w:hAnsi="Carlito" w:cstheme="minorHAnsi"/>
        </w:rPr>
        <w:t xml:space="preserve"> populations were present </w:t>
      </w:r>
      <w:r w:rsidR="00D164BB">
        <w:rPr>
          <w:rFonts w:ascii="Carlito" w:hAnsi="Carlito" w:cstheme="minorHAnsi"/>
        </w:rPr>
        <w:t>at</w:t>
      </w:r>
      <w:r w:rsidR="003143C8">
        <w:rPr>
          <w:rFonts w:ascii="Carlito" w:hAnsi="Carlito" w:cstheme="minorHAnsi"/>
        </w:rPr>
        <w:t xml:space="preserve"> sites in the West.</w:t>
      </w:r>
      <w:r w:rsidR="00737948">
        <w:rPr>
          <w:rFonts w:ascii="Carlito" w:hAnsi="Carlito" w:cstheme="minorHAnsi"/>
        </w:rPr>
        <w:t xml:space="preserve"> Additionally, </w:t>
      </w:r>
      <w:r w:rsidR="006B16D4">
        <w:rPr>
          <w:rFonts w:ascii="Carlito" w:hAnsi="Carlito" w:cstheme="minorHAnsi"/>
        </w:rPr>
        <w:t xml:space="preserve">the lack of admixture in the </w:t>
      </w:r>
      <w:proofErr w:type="spellStart"/>
      <w:r w:rsidR="006B16D4">
        <w:rPr>
          <w:rFonts w:ascii="Carlito" w:hAnsi="Carlito" w:cstheme="minorHAnsi"/>
        </w:rPr>
        <w:t>barplots</w:t>
      </w:r>
      <w:proofErr w:type="spellEnd"/>
      <w:r w:rsidR="006B16D4">
        <w:rPr>
          <w:rFonts w:ascii="Carlito" w:hAnsi="Carlito" w:cstheme="minorHAnsi"/>
        </w:rPr>
        <w:t xml:space="preserve"> of the Structure analysis supports</w:t>
      </w:r>
      <w:r w:rsidR="00D164BB">
        <w:rPr>
          <w:rFonts w:ascii="Carlito" w:hAnsi="Carlito" w:cstheme="minorHAnsi"/>
        </w:rPr>
        <w:t xml:space="preserve"> the conclusion that there is</w:t>
      </w:r>
      <w:r w:rsidR="006B16D4">
        <w:rPr>
          <w:rFonts w:ascii="Carlito" w:hAnsi="Carlito" w:cstheme="minorHAnsi"/>
        </w:rPr>
        <w:t xml:space="preserve"> a lack of interbreeding between the two clusters. </w:t>
      </w:r>
    </w:p>
    <w:p w14:paraId="52C0D09A" w14:textId="593E2430" w:rsidR="00CE0DF3" w:rsidRDefault="00EB2ACF" w:rsidP="004D0CA5">
      <w:pPr>
        <w:spacing w:line="480" w:lineRule="auto"/>
        <w:jc w:val="both"/>
        <w:rPr>
          <w:rFonts w:ascii="Carlito" w:hAnsi="Carlito"/>
        </w:rPr>
      </w:pPr>
      <w:r>
        <w:rPr>
          <w:rFonts w:ascii="Carlito" w:hAnsi="Carlito" w:cstheme="minorHAnsi"/>
        </w:rPr>
        <w:t xml:space="preserve">The population genetic differences between sites, estimated by pairwise </w:t>
      </w:r>
      <w:r>
        <w:rPr>
          <w:rFonts w:ascii="Carlito" w:hAnsi="Carlito" w:cstheme="minorHAnsi"/>
          <w:i/>
          <w:iCs/>
        </w:rPr>
        <w:t>F</w:t>
      </w:r>
      <w:r>
        <w:rPr>
          <w:rFonts w:ascii="Carlito" w:hAnsi="Carlito" w:cstheme="minorHAnsi"/>
          <w:i/>
          <w:iCs/>
          <w:vertAlign w:val="subscript"/>
        </w:rPr>
        <w:t>ST</w:t>
      </w:r>
      <w:r>
        <w:rPr>
          <w:rFonts w:ascii="Carlito" w:hAnsi="Carlito" w:cstheme="minorHAnsi"/>
        </w:rPr>
        <w:t xml:space="preserve"> for </w:t>
      </w:r>
      <w:r>
        <w:rPr>
          <w:rFonts w:ascii="Carlito" w:hAnsi="Carlito" w:cstheme="minorHAnsi"/>
          <w:i/>
          <w:iCs/>
        </w:rPr>
        <w:t xml:space="preserve">N. ribisnigri </w:t>
      </w:r>
      <w:r>
        <w:rPr>
          <w:rFonts w:ascii="Carlito" w:hAnsi="Carlito" w:cstheme="minorHAnsi"/>
        </w:rPr>
        <w:t xml:space="preserve">ranged from moderate to high (Fig. </w:t>
      </w:r>
      <w:r w:rsidR="0095310C">
        <w:rPr>
          <w:rFonts w:ascii="Carlito" w:hAnsi="Carlito" w:cstheme="minorHAnsi"/>
        </w:rPr>
        <w:t>3</w:t>
      </w:r>
      <w:r>
        <w:rPr>
          <w:rFonts w:ascii="Carlito" w:hAnsi="Carlito" w:cstheme="minorHAnsi"/>
        </w:rPr>
        <w:t>). The highest genetic differentiation (</w:t>
      </w:r>
      <w:bookmarkStart w:id="13" w:name="_Hlk115960561"/>
      <w:r>
        <w:rPr>
          <w:rFonts w:ascii="Carlito" w:hAnsi="Carlito" w:cstheme="minorHAnsi"/>
          <w:i/>
          <w:iCs/>
        </w:rPr>
        <w:t>F</w:t>
      </w:r>
      <w:r>
        <w:rPr>
          <w:rFonts w:ascii="Carlito" w:hAnsi="Carlito" w:cstheme="minorHAnsi"/>
          <w:i/>
          <w:iCs/>
          <w:vertAlign w:val="subscript"/>
        </w:rPr>
        <w:t>ST</w:t>
      </w:r>
      <w:bookmarkEnd w:id="13"/>
      <w:r>
        <w:rPr>
          <w:rFonts w:ascii="Carlito" w:hAnsi="Carlito" w:cstheme="minorHAnsi"/>
        </w:rPr>
        <w:t xml:space="preserve">) was observed between the East and West populations. Despite </w:t>
      </w:r>
      <w:r w:rsidR="00C917BB">
        <w:rPr>
          <w:rFonts w:ascii="Carlito" w:hAnsi="Carlito" w:cstheme="minorHAnsi"/>
        </w:rPr>
        <w:t xml:space="preserve">their </w:t>
      </w:r>
      <w:r>
        <w:rPr>
          <w:rFonts w:ascii="Carlito" w:hAnsi="Carlito" w:cstheme="minorHAnsi"/>
        </w:rPr>
        <w:t xml:space="preserve">relatively close geographical location, Hereford and Wellesbourne (West) exhibited a high level of genetic differentiation </w:t>
      </w:r>
      <w:r w:rsidR="00C917BB">
        <w:rPr>
          <w:rFonts w:ascii="Carlito" w:hAnsi="Carlito" w:cstheme="minorHAnsi"/>
        </w:rPr>
        <w:t xml:space="preserve">from </w:t>
      </w:r>
      <w:r>
        <w:rPr>
          <w:rFonts w:ascii="Carlito" w:hAnsi="Carlito" w:cstheme="minorHAnsi"/>
        </w:rPr>
        <w:t>Rothamsted (East). Broom</w:t>
      </w:r>
      <w:r w:rsidR="00C917BB">
        <w:rPr>
          <w:rFonts w:ascii="Carlito" w:hAnsi="Carlito" w:cstheme="minorHAnsi"/>
        </w:rPr>
        <w:t>’</w:t>
      </w:r>
      <w:r>
        <w:rPr>
          <w:rFonts w:ascii="Carlito" w:hAnsi="Carlito" w:cstheme="minorHAnsi"/>
        </w:rPr>
        <w:t xml:space="preserve">s Barn exhibited </w:t>
      </w:r>
      <w:r w:rsidR="00C917BB">
        <w:rPr>
          <w:rFonts w:ascii="Carlito" w:hAnsi="Carlito" w:cstheme="minorHAnsi"/>
        </w:rPr>
        <w:t xml:space="preserve">a </w:t>
      </w:r>
      <w:r>
        <w:rPr>
          <w:rFonts w:ascii="Carlito" w:hAnsi="Carlito" w:cstheme="minorHAnsi"/>
        </w:rPr>
        <w:t xml:space="preserve">low </w:t>
      </w:r>
      <w:proofErr w:type="spellStart"/>
      <w:r>
        <w:rPr>
          <w:rFonts w:ascii="Carlito" w:hAnsi="Carlito" w:cstheme="minorHAnsi"/>
          <w:i/>
          <w:iCs/>
        </w:rPr>
        <w:t>Fst</w:t>
      </w:r>
      <w:proofErr w:type="spellEnd"/>
      <w:r>
        <w:rPr>
          <w:rFonts w:ascii="Carlito" w:hAnsi="Carlito" w:cstheme="minorHAnsi"/>
        </w:rPr>
        <w:t xml:space="preserve"> between all other sites except Writtle. The Mantel test identified a significant correlation between geographical distance and genetic distance for East and West, which suggests that the differentiation is partly a result of isolation by distance (</w:t>
      </w:r>
      <w:r>
        <w:rPr>
          <w:rFonts w:ascii="Carlito" w:hAnsi="Carlito" w:cstheme="minorHAnsi"/>
          <w:i/>
          <w:iCs/>
        </w:rPr>
        <w:t>F</w:t>
      </w:r>
      <w:r>
        <w:rPr>
          <w:rFonts w:ascii="Carlito" w:hAnsi="Carlito" w:cstheme="minorHAnsi"/>
          <w:i/>
          <w:iCs/>
          <w:vertAlign w:val="subscript"/>
        </w:rPr>
        <w:t>ST</w:t>
      </w:r>
      <w:r>
        <w:rPr>
          <w:rFonts w:ascii="Carlito" w:hAnsi="Carlito" w:cstheme="minorHAnsi"/>
          <w:i/>
          <w:iCs/>
        </w:rPr>
        <w:t xml:space="preserve"> </w:t>
      </w:r>
      <w:r w:rsidR="00103DB6">
        <w:rPr>
          <w:rFonts w:ascii="Carlito" w:hAnsi="Carlito" w:cstheme="minorHAnsi"/>
        </w:rPr>
        <w:t xml:space="preserve">= </w:t>
      </w:r>
      <w:r>
        <w:rPr>
          <w:rFonts w:ascii="Carlito" w:hAnsi="Carlito" w:cstheme="minorHAnsi"/>
        </w:rPr>
        <w:t xml:space="preserve">0.307 </w:t>
      </w:r>
      <w:r>
        <w:rPr>
          <w:rFonts w:ascii="Carlito" w:hAnsi="Carlito" w:cstheme="minorHAnsi"/>
          <w:i/>
          <w:iCs/>
        </w:rPr>
        <w:t>P</w:t>
      </w:r>
      <w:r>
        <w:rPr>
          <w:rFonts w:ascii="Carlito" w:hAnsi="Carlito" w:cstheme="minorHAnsi"/>
        </w:rPr>
        <w:t xml:space="preserve"> &lt;0.001). </w:t>
      </w:r>
    </w:p>
    <w:p w14:paraId="4A0F856D" w14:textId="7209EC03" w:rsidR="00CE0DF3" w:rsidRDefault="00EB2ACF" w:rsidP="004D0CA5">
      <w:pPr>
        <w:spacing w:line="480" w:lineRule="auto"/>
        <w:jc w:val="both"/>
        <w:rPr>
          <w:rFonts w:ascii="Carlito" w:hAnsi="Carlito"/>
        </w:rPr>
      </w:pPr>
      <w:r>
        <w:rPr>
          <w:rFonts w:ascii="Carlito" w:hAnsi="Carlito" w:cstheme="minorHAnsi"/>
        </w:rPr>
        <w:t>The observed heterozygosity for all sites was lower than the expected heterozygosity (</w:t>
      </w:r>
      <w:bookmarkStart w:id="14" w:name="_Hlk115960572"/>
      <w:r w:rsidRPr="00D91C1C">
        <w:rPr>
          <w:rFonts w:ascii="Carlito" w:hAnsi="Carlito" w:cstheme="minorHAnsi"/>
          <w:i/>
          <w:iCs/>
        </w:rPr>
        <w:t>H</w:t>
      </w:r>
      <w:r w:rsidRPr="00D91C1C">
        <w:rPr>
          <w:rFonts w:ascii="Carlito" w:hAnsi="Carlito" w:cstheme="minorHAnsi"/>
          <w:i/>
          <w:iCs/>
          <w:vertAlign w:val="subscript"/>
        </w:rPr>
        <w:t>O</w:t>
      </w:r>
      <w:bookmarkEnd w:id="14"/>
      <w:r>
        <w:rPr>
          <w:rFonts w:ascii="Carlito" w:hAnsi="Carlito" w:cstheme="minorHAnsi"/>
          <w:vertAlign w:val="subscript"/>
        </w:rPr>
        <w:t xml:space="preserve"> </w:t>
      </w:r>
      <w:r>
        <w:rPr>
          <w:rFonts w:ascii="Carlito" w:hAnsi="Carlito" w:cstheme="minorHAnsi"/>
        </w:rPr>
        <w:t xml:space="preserve">= 0.29, </w:t>
      </w:r>
      <w:r w:rsidRPr="00D91C1C">
        <w:rPr>
          <w:rFonts w:ascii="Carlito" w:hAnsi="Carlito" w:cstheme="minorHAnsi"/>
          <w:i/>
          <w:iCs/>
        </w:rPr>
        <w:t>H</w:t>
      </w:r>
      <w:r w:rsidRPr="00D91C1C">
        <w:rPr>
          <w:rFonts w:ascii="Carlito" w:hAnsi="Carlito" w:cstheme="minorHAnsi"/>
          <w:i/>
          <w:iCs/>
          <w:vertAlign w:val="subscript"/>
        </w:rPr>
        <w:t>E</w:t>
      </w:r>
      <w:r>
        <w:rPr>
          <w:rFonts w:ascii="Carlito" w:hAnsi="Carlito" w:cstheme="minorHAnsi"/>
        </w:rPr>
        <w:t xml:space="preserve"> = 0.55), with an inbreeding coefficient (</w:t>
      </w:r>
      <w:bookmarkStart w:id="15" w:name="_Hlk115960584"/>
      <w:r>
        <w:rPr>
          <w:rFonts w:ascii="Carlito" w:hAnsi="Carlito" w:cstheme="minorHAnsi"/>
          <w:i/>
          <w:iCs/>
        </w:rPr>
        <w:t>F</w:t>
      </w:r>
      <w:r>
        <w:rPr>
          <w:rFonts w:ascii="Carlito" w:hAnsi="Carlito" w:cstheme="minorHAnsi"/>
          <w:i/>
          <w:iCs/>
          <w:vertAlign w:val="subscript"/>
        </w:rPr>
        <w:t>IS</w:t>
      </w:r>
      <w:bookmarkEnd w:id="15"/>
      <w:r>
        <w:rPr>
          <w:rFonts w:ascii="Carlito" w:hAnsi="Carlito" w:cstheme="minorHAnsi"/>
        </w:rPr>
        <w:t>) of 0.64 (</w:t>
      </w:r>
      <w:r>
        <w:rPr>
          <w:rFonts w:ascii="Carlito" w:hAnsi="Carlito" w:cstheme="minorHAnsi"/>
          <w:i/>
          <w:iCs/>
        </w:rPr>
        <w:t xml:space="preserve">P </w:t>
      </w:r>
      <w:r>
        <w:rPr>
          <w:rFonts w:ascii="Carlito" w:hAnsi="Carlito" w:cstheme="minorHAnsi"/>
        </w:rPr>
        <w:t>&lt;0.001)</w:t>
      </w:r>
      <w:r w:rsidR="00E12C2B">
        <w:rPr>
          <w:rFonts w:ascii="Carlito" w:hAnsi="Carlito" w:cstheme="minorHAnsi"/>
        </w:rPr>
        <w:t xml:space="preserve"> (Table </w:t>
      </w:r>
      <w:r w:rsidR="006959DE">
        <w:rPr>
          <w:rFonts w:ascii="Carlito" w:hAnsi="Carlito" w:cstheme="minorHAnsi"/>
        </w:rPr>
        <w:t>2</w:t>
      </w:r>
      <w:r w:rsidR="00E12C2B">
        <w:rPr>
          <w:rFonts w:ascii="Carlito" w:hAnsi="Carlito" w:cstheme="minorHAnsi"/>
        </w:rPr>
        <w:t>)</w:t>
      </w:r>
      <w:r>
        <w:rPr>
          <w:rFonts w:ascii="Carlito" w:hAnsi="Carlito" w:cstheme="minorHAnsi"/>
        </w:rPr>
        <w:t xml:space="preserve">. </w:t>
      </w:r>
      <w:r w:rsidR="00C917BB">
        <w:rPr>
          <w:rFonts w:ascii="Carlito" w:hAnsi="Carlito" w:cstheme="minorHAnsi"/>
        </w:rPr>
        <w:t xml:space="preserve"> A total of 70.8% of individual loci from t</w:t>
      </w:r>
      <w:r>
        <w:rPr>
          <w:rFonts w:ascii="Carlito" w:hAnsi="Carlito" w:cstheme="minorHAnsi"/>
        </w:rPr>
        <w:t>he eastern population (Brooms Barn, Kirton, Rothamsted, Writtle, Wye and York) had expected and observed heterozygosity</w:t>
      </w:r>
      <w:r w:rsidR="00C917BB">
        <w:rPr>
          <w:rFonts w:ascii="Carlito" w:hAnsi="Carlito" w:cstheme="minorHAnsi"/>
        </w:rPr>
        <w:t xml:space="preserve"> that </w:t>
      </w:r>
      <w:r w:rsidR="00772821">
        <w:rPr>
          <w:rFonts w:ascii="Carlito" w:hAnsi="Carlito" w:cstheme="minorHAnsi"/>
        </w:rPr>
        <w:t xml:space="preserve">were </w:t>
      </w:r>
      <w:r w:rsidR="00C917BB">
        <w:rPr>
          <w:rFonts w:ascii="Carlito" w:hAnsi="Carlito" w:cstheme="minorHAnsi"/>
        </w:rPr>
        <w:t xml:space="preserve">significantly different, </w:t>
      </w:r>
      <w:r>
        <w:rPr>
          <w:rFonts w:ascii="Carlito" w:hAnsi="Carlito" w:cstheme="minorHAnsi"/>
        </w:rPr>
        <w:t xml:space="preserve">whereas the western population (Hereford, Preston, </w:t>
      </w:r>
      <w:proofErr w:type="spellStart"/>
      <w:r>
        <w:rPr>
          <w:rFonts w:ascii="Carlito" w:hAnsi="Carlito" w:cstheme="minorHAnsi"/>
        </w:rPr>
        <w:t>Starcross</w:t>
      </w:r>
      <w:proofErr w:type="spellEnd"/>
      <w:r>
        <w:rPr>
          <w:rFonts w:ascii="Carlito" w:hAnsi="Carlito" w:cstheme="minorHAnsi"/>
        </w:rPr>
        <w:t xml:space="preserve"> and Wellesbourne) had only 50% (Table </w:t>
      </w:r>
      <w:r w:rsidR="006959DE">
        <w:rPr>
          <w:rFonts w:ascii="Carlito" w:hAnsi="Carlito" w:cstheme="minorHAnsi"/>
        </w:rPr>
        <w:t>2</w:t>
      </w:r>
      <w:r>
        <w:rPr>
          <w:rFonts w:ascii="Carlito" w:hAnsi="Carlito" w:cstheme="minorHAnsi"/>
        </w:rPr>
        <w:t>). T</w:t>
      </w:r>
      <w:r w:rsidR="00C917BB">
        <w:rPr>
          <w:rFonts w:ascii="Carlito" w:hAnsi="Carlito" w:cstheme="minorHAnsi"/>
        </w:rPr>
        <w:t>he t</w:t>
      </w:r>
      <w:r>
        <w:rPr>
          <w:rFonts w:ascii="Carlito" w:hAnsi="Carlito" w:cstheme="minorHAnsi"/>
        </w:rPr>
        <w:t xml:space="preserve">otal </w:t>
      </w:r>
      <w:r w:rsidRPr="00D91C1C">
        <w:rPr>
          <w:rFonts w:ascii="Carlito" w:hAnsi="Carlito" w:cstheme="minorHAnsi"/>
          <w:i/>
          <w:iCs/>
        </w:rPr>
        <w:t>H</w:t>
      </w:r>
      <w:r w:rsidRPr="00D91C1C">
        <w:rPr>
          <w:rFonts w:ascii="Carlito" w:hAnsi="Carlito" w:cstheme="minorHAnsi"/>
          <w:i/>
          <w:iCs/>
          <w:vertAlign w:val="subscript"/>
        </w:rPr>
        <w:t>O</w:t>
      </w:r>
      <w:r>
        <w:rPr>
          <w:rFonts w:ascii="Carlito" w:hAnsi="Carlito" w:cstheme="minorHAnsi"/>
        </w:rPr>
        <w:t xml:space="preserve">, averaged between individual microsatellite loci and sites, was lower in the </w:t>
      </w:r>
      <w:r w:rsidR="00C917BB">
        <w:rPr>
          <w:rFonts w:ascii="Carlito" w:hAnsi="Carlito" w:cstheme="minorHAnsi"/>
        </w:rPr>
        <w:t xml:space="preserve">eastern </w:t>
      </w:r>
      <w:r>
        <w:rPr>
          <w:rFonts w:ascii="Carlito" w:hAnsi="Carlito" w:cstheme="minorHAnsi"/>
        </w:rPr>
        <w:t xml:space="preserve">genetic cluster (0.27) compared to the </w:t>
      </w:r>
      <w:r w:rsidR="00D4071A">
        <w:rPr>
          <w:rFonts w:ascii="Carlito" w:hAnsi="Carlito" w:cstheme="minorHAnsi"/>
        </w:rPr>
        <w:t>W</w:t>
      </w:r>
      <w:r>
        <w:rPr>
          <w:rFonts w:ascii="Carlito" w:hAnsi="Carlito" w:cstheme="minorHAnsi"/>
        </w:rPr>
        <w:t xml:space="preserve">est (0.32). The </w:t>
      </w:r>
      <w:r w:rsidRPr="00D91C1C">
        <w:rPr>
          <w:rFonts w:ascii="Carlito" w:hAnsi="Carlito" w:cstheme="minorHAnsi"/>
          <w:i/>
          <w:iCs/>
        </w:rPr>
        <w:t>H</w:t>
      </w:r>
      <w:r w:rsidRPr="00D91C1C">
        <w:rPr>
          <w:rFonts w:ascii="Carlito" w:hAnsi="Carlito" w:cstheme="minorHAnsi"/>
          <w:i/>
          <w:iCs/>
          <w:vertAlign w:val="subscript"/>
        </w:rPr>
        <w:t>O</w:t>
      </w:r>
      <w:r>
        <w:rPr>
          <w:rFonts w:ascii="Carlito" w:hAnsi="Carlito" w:cstheme="minorHAnsi"/>
        </w:rPr>
        <w:t xml:space="preserve"> between both East and West populations overall was similar, however the H</w:t>
      </w:r>
      <w:r>
        <w:rPr>
          <w:rFonts w:ascii="Carlito" w:hAnsi="Carlito" w:cstheme="minorHAnsi"/>
          <w:vertAlign w:val="subscript"/>
        </w:rPr>
        <w:t>O</w:t>
      </w:r>
      <w:r>
        <w:rPr>
          <w:rFonts w:ascii="Carlito" w:hAnsi="Carlito" w:cstheme="minorHAnsi"/>
        </w:rPr>
        <w:t xml:space="preserve"> for York was much lower than</w:t>
      </w:r>
      <w:r w:rsidR="00C917BB">
        <w:rPr>
          <w:rFonts w:ascii="Carlito" w:hAnsi="Carlito" w:cstheme="minorHAnsi"/>
        </w:rPr>
        <w:t xml:space="preserve"> for</w:t>
      </w:r>
      <w:r>
        <w:rPr>
          <w:rFonts w:ascii="Carlito" w:hAnsi="Carlito" w:cstheme="minorHAnsi"/>
        </w:rPr>
        <w:t xml:space="preserve"> all sites (0.09), which reduced the average </w:t>
      </w:r>
      <w:r w:rsidRPr="00D91C1C">
        <w:rPr>
          <w:rFonts w:ascii="Carlito" w:hAnsi="Carlito" w:cstheme="minorHAnsi"/>
          <w:i/>
          <w:iCs/>
        </w:rPr>
        <w:t>H</w:t>
      </w:r>
      <w:r w:rsidRPr="00D91C1C">
        <w:rPr>
          <w:rFonts w:ascii="Carlito" w:hAnsi="Carlito" w:cstheme="minorHAnsi"/>
          <w:i/>
          <w:iCs/>
          <w:vertAlign w:val="subscript"/>
        </w:rPr>
        <w:t>O</w:t>
      </w:r>
      <w:r>
        <w:rPr>
          <w:rFonts w:ascii="Carlito" w:hAnsi="Carlito" w:cstheme="minorHAnsi"/>
        </w:rPr>
        <w:t xml:space="preserve"> for the East region. For all sites, mean </w:t>
      </w:r>
      <w:r w:rsidRPr="00D91C1C">
        <w:rPr>
          <w:rFonts w:ascii="Carlito" w:hAnsi="Carlito" w:cstheme="minorHAnsi"/>
          <w:i/>
          <w:iCs/>
        </w:rPr>
        <w:t>H</w:t>
      </w:r>
      <w:r w:rsidRPr="00D91C1C">
        <w:rPr>
          <w:rFonts w:ascii="Carlito" w:hAnsi="Carlito" w:cstheme="minorHAnsi"/>
          <w:i/>
          <w:iCs/>
          <w:vertAlign w:val="subscript"/>
        </w:rPr>
        <w:t xml:space="preserve">O </w:t>
      </w:r>
      <w:r>
        <w:rPr>
          <w:rFonts w:ascii="Carlito" w:hAnsi="Carlito" w:cstheme="minorHAnsi"/>
        </w:rPr>
        <w:t xml:space="preserve">was lower than </w:t>
      </w:r>
      <w:r w:rsidRPr="00D91C1C">
        <w:rPr>
          <w:rFonts w:ascii="Carlito" w:hAnsi="Carlito" w:cstheme="minorHAnsi"/>
          <w:i/>
          <w:iCs/>
        </w:rPr>
        <w:t>H</w:t>
      </w:r>
      <w:r w:rsidRPr="00D91C1C">
        <w:rPr>
          <w:rFonts w:ascii="Carlito" w:hAnsi="Carlito" w:cstheme="minorHAnsi"/>
          <w:i/>
          <w:iCs/>
          <w:vertAlign w:val="subscript"/>
        </w:rPr>
        <w:t>E</w:t>
      </w:r>
      <w:r>
        <w:rPr>
          <w:rFonts w:ascii="Carlito" w:hAnsi="Carlito" w:cstheme="minorHAnsi"/>
        </w:rPr>
        <w:t xml:space="preserve"> and the inbreeding coefficient (</w:t>
      </w:r>
      <w:r>
        <w:rPr>
          <w:rFonts w:ascii="Carlito" w:hAnsi="Carlito" w:cstheme="minorHAnsi"/>
          <w:i/>
          <w:iCs/>
        </w:rPr>
        <w:t>F</w:t>
      </w:r>
      <w:r>
        <w:rPr>
          <w:rFonts w:ascii="Carlito" w:hAnsi="Carlito" w:cstheme="minorHAnsi"/>
          <w:i/>
          <w:iCs/>
          <w:vertAlign w:val="subscript"/>
        </w:rPr>
        <w:t>IS</w:t>
      </w:r>
      <w:r>
        <w:rPr>
          <w:rFonts w:ascii="Carlito" w:hAnsi="Carlito" w:cstheme="minorHAnsi"/>
        </w:rPr>
        <w:t xml:space="preserve">) was above 0 and significant. </w:t>
      </w:r>
    </w:p>
    <w:p w14:paraId="507E8C80" w14:textId="6F891534" w:rsidR="00CE0DF3" w:rsidRDefault="00E12C2B" w:rsidP="004D0CA5">
      <w:pPr>
        <w:spacing w:line="480" w:lineRule="auto"/>
        <w:jc w:val="both"/>
        <w:rPr>
          <w:rFonts w:ascii="Carlito" w:hAnsi="Carlito"/>
        </w:rPr>
      </w:pPr>
      <w:r>
        <w:rPr>
          <w:rFonts w:ascii="Carlito" w:hAnsi="Carlito" w:cstheme="minorHAnsi"/>
        </w:rPr>
        <w:t>T</w:t>
      </w:r>
      <w:r w:rsidR="00EB2ACF">
        <w:rPr>
          <w:rFonts w:ascii="Carlito" w:hAnsi="Carlito" w:cstheme="minorHAnsi"/>
        </w:rPr>
        <w:t xml:space="preserve">here were no deviations from the HWE in most of the populations except for three during 2015-2020 (Kirton, Rothamsted and York). </w:t>
      </w:r>
      <w:r>
        <w:rPr>
          <w:rFonts w:ascii="Carlito" w:hAnsi="Carlito" w:cstheme="minorHAnsi"/>
        </w:rPr>
        <w:t>A</w:t>
      </w:r>
      <w:r w:rsidR="00EB2ACF">
        <w:rPr>
          <w:rFonts w:ascii="Carlito" w:hAnsi="Carlito" w:cstheme="minorHAnsi"/>
        </w:rPr>
        <w:t xml:space="preserve"> total of 8.5% (25) of the individual loci deviated from the HWE in all populations (</w:t>
      </w:r>
      <w:r w:rsidR="00EB2ACF" w:rsidRPr="00D91C1C">
        <w:rPr>
          <w:rFonts w:ascii="Carlito" w:hAnsi="Carlito" w:cstheme="minorHAnsi"/>
          <w:i/>
          <w:iCs/>
        </w:rPr>
        <w:t>n</w:t>
      </w:r>
      <w:r w:rsidR="00EB2ACF">
        <w:rPr>
          <w:rFonts w:ascii="Carlito" w:hAnsi="Carlito" w:cstheme="minorHAnsi"/>
        </w:rPr>
        <w:t xml:space="preserve"> = </w:t>
      </w:r>
      <w:r>
        <w:rPr>
          <w:rFonts w:ascii="Carlito" w:hAnsi="Carlito" w:cstheme="minorHAnsi"/>
        </w:rPr>
        <w:t>146</w:t>
      </w:r>
      <w:r w:rsidR="00EB2ACF">
        <w:rPr>
          <w:rFonts w:ascii="Carlito" w:hAnsi="Carlito" w:cstheme="minorHAnsi"/>
        </w:rPr>
        <w:t xml:space="preserve">), with </w:t>
      </w:r>
      <w:proofErr w:type="gramStart"/>
      <w:r w:rsidR="00EB2ACF">
        <w:rPr>
          <w:rFonts w:ascii="Carlito" w:hAnsi="Carlito" w:cstheme="minorHAnsi"/>
        </w:rPr>
        <w:t>the majority of</w:t>
      </w:r>
      <w:proofErr w:type="gramEnd"/>
      <w:r w:rsidR="00EB2ACF">
        <w:rPr>
          <w:rFonts w:ascii="Carlito" w:hAnsi="Carlito" w:cstheme="minorHAnsi"/>
        </w:rPr>
        <w:t xml:space="preserve"> the deviations (13.2%) occurring in the </w:t>
      </w:r>
      <w:r w:rsidR="00D4071A">
        <w:rPr>
          <w:rFonts w:ascii="Carlito" w:hAnsi="Carlito" w:cstheme="minorHAnsi"/>
        </w:rPr>
        <w:t>E</w:t>
      </w:r>
      <w:r w:rsidR="00EB2ACF">
        <w:rPr>
          <w:rFonts w:ascii="Carlito" w:hAnsi="Carlito" w:cstheme="minorHAnsi"/>
        </w:rPr>
        <w:t>ast (</w:t>
      </w:r>
      <w:r w:rsidR="00EB2ACF" w:rsidRPr="00D91C1C">
        <w:rPr>
          <w:rFonts w:ascii="Carlito" w:hAnsi="Carlito" w:cstheme="minorHAnsi"/>
          <w:i/>
          <w:iCs/>
        </w:rPr>
        <w:t>n</w:t>
      </w:r>
      <w:r w:rsidR="00EB2ACF">
        <w:rPr>
          <w:rFonts w:ascii="Carlito" w:hAnsi="Carlito" w:cstheme="minorHAnsi"/>
        </w:rPr>
        <w:t xml:space="preserve"> = </w:t>
      </w:r>
      <w:r>
        <w:rPr>
          <w:rFonts w:ascii="Carlito" w:hAnsi="Carlito" w:cstheme="minorHAnsi"/>
        </w:rPr>
        <w:t>63</w:t>
      </w:r>
      <w:r w:rsidR="00EB2ACF">
        <w:rPr>
          <w:rFonts w:ascii="Carlito" w:hAnsi="Carlito" w:cstheme="minorHAnsi"/>
        </w:rPr>
        <w:t xml:space="preserve">) and 2.4% (3) deviations in the </w:t>
      </w:r>
      <w:r w:rsidR="00D4071A">
        <w:rPr>
          <w:rFonts w:ascii="Carlito" w:hAnsi="Carlito" w:cstheme="minorHAnsi"/>
        </w:rPr>
        <w:t>W</w:t>
      </w:r>
      <w:r w:rsidR="00EB2ACF">
        <w:rPr>
          <w:rFonts w:ascii="Carlito" w:hAnsi="Carlito" w:cstheme="minorHAnsi"/>
        </w:rPr>
        <w:t>est (</w:t>
      </w:r>
      <w:r w:rsidR="00EB2ACF" w:rsidRPr="00D91C1C">
        <w:rPr>
          <w:rFonts w:ascii="Carlito" w:hAnsi="Carlito" w:cstheme="minorHAnsi"/>
          <w:i/>
          <w:iCs/>
        </w:rPr>
        <w:t>n</w:t>
      </w:r>
      <w:r w:rsidR="00EB2ACF">
        <w:rPr>
          <w:rFonts w:ascii="Carlito" w:hAnsi="Carlito" w:cstheme="minorHAnsi"/>
        </w:rPr>
        <w:t xml:space="preserve"> = </w:t>
      </w:r>
      <w:r>
        <w:rPr>
          <w:rFonts w:ascii="Carlito" w:hAnsi="Carlito" w:cstheme="minorHAnsi"/>
        </w:rPr>
        <w:t>63</w:t>
      </w:r>
      <w:r w:rsidR="00EB2ACF">
        <w:rPr>
          <w:rFonts w:ascii="Carlito" w:hAnsi="Carlito" w:cstheme="minorHAnsi"/>
        </w:rPr>
        <w:t>). York had the lowest observed heterozygosity of the sites (0.09) and subsequently the highest inbreeding coefficient (</w:t>
      </w:r>
      <w:r w:rsidR="00EB2ACF">
        <w:rPr>
          <w:rFonts w:ascii="Carlito" w:hAnsi="Carlito" w:cstheme="minorHAnsi"/>
          <w:i/>
          <w:iCs/>
        </w:rPr>
        <w:t>F</w:t>
      </w:r>
      <w:r w:rsidR="00EB2ACF">
        <w:rPr>
          <w:rFonts w:ascii="Carlito" w:hAnsi="Carlito" w:cstheme="minorHAnsi"/>
          <w:i/>
          <w:iCs/>
          <w:vertAlign w:val="subscript"/>
        </w:rPr>
        <w:t>IS</w:t>
      </w:r>
      <w:r w:rsidR="00EB2ACF">
        <w:rPr>
          <w:rFonts w:ascii="Carlito" w:hAnsi="Carlito" w:cstheme="minorHAnsi"/>
        </w:rPr>
        <w:t xml:space="preserve"> </w:t>
      </w:r>
      <w:r w:rsidR="00103DB6">
        <w:rPr>
          <w:rFonts w:ascii="Carlito" w:hAnsi="Carlito" w:cstheme="minorHAnsi"/>
        </w:rPr>
        <w:t xml:space="preserve">= </w:t>
      </w:r>
      <w:r w:rsidR="00EB2ACF">
        <w:rPr>
          <w:rFonts w:ascii="Carlito" w:hAnsi="Carlito" w:cstheme="minorHAnsi"/>
        </w:rPr>
        <w:t xml:space="preserve">0.94, </w:t>
      </w:r>
      <w:r w:rsidR="00EB2ACF">
        <w:rPr>
          <w:rFonts w:ascii="Carlito" w:hAnsi="Carlito" w:cstheme="minorHAnsi"/>
          <w:i/>
          <w:iCs/>
        </w:rPr>
        <w:t>P</w:t>
      </w:r>
      <w:r w:rsidR="00EB2ACF">
        <w:rPr>
          <w:rFonts w:ascii="Carlito" w:hAnsi="Carlito" w:cstheme="minorHAnsi"/>
        </w:rPr>
        <w:t xml:space="preserve"> &lt;0.001)</w:t>
      </w:r>
      <w:r w:rsidR="007604B0">
        <w:rPr>
          <w:rFonts w:ascii="Carlito" w:hAnsi="Carlito" w:cstheme="minorHAnsi"/>
        </w:rPr>
        <w:t>.</w:t>
      </w:r>
      <w:r w:rsidR="00EB2ACF">
        <w:rPr>
          <w:rFonts w:ascii="Carlito" w:hAnsi="Carlito" w:cstheme="minorHAnsi"/>
        </w:rPr>
        <w:t xml:space="preserve"> </w:t>
      </w:r>
      <w:r w:rsidR="007604B0">
        <w:rPr>
          <w:rFonts w:ascii="Carlito" w:hAnsi="Carlito" w:cstheme="minorHAnsi"/>
        </w:rPr>
        <w:t>H</w:t>
      </w:r>
      <w:r w:rsidR="00EB2ACF">
        <w:rPr>
          <w:rFonts w:ascii="Carlito" w:hAnsi="Carlito" w:cstheme="minorHAnsi"/>
        </w:rPr>
        <w:t>owever, the H</w:t>
      </w:r>
      <w:r w:rsidR="00EB2ACF">
        <w:rPr>
          <w:rFonts w:ascii="Carlito" w:hAnsi="Carlito" w:cstheme="minorHAnsi"/>
          <w:vertAlign w:val="subscript"/>
        </w:rPr>
        <w:t>E</w:t>
      </w:r>
      <w:r w:rsidR="00EB2ACF">
        <w:rPr>
          <w:rFonts w:ascii="Carlito" w:hAnsi="Carlito" w:cstheme="minorHAnsi"/>
        </w:rPr>
        <w:t xml:space="preserve"> was </w:t>
      </w:r>
      <w:proofErr w:type="gramStart"/>
      <w:r w:rsidR="00EB2ACF">
        <w:rPr>
          <w:rFonts w:ascii="Carlito" w:hAnsi="Carlito" w:cstheme="minorHAnsi"/>
        </w:rPr>
        <w:t>similar to</w:t>
      </w:r>
      <w:proofErr w:type="gramEnd"/>
      <w:r w:rsidR="00EB2ACF">
        <w:rPr>
          <w:rFonts w:ascii="Carlito" w:hAnsi="Carlito" w:cstheme="minorHAnsi"/>
        </w:rPr>
        <w:t xml:space="preserve"> the other populations</w:t>
      </w:r>
      <w:r w:rsidR="00772821">
        <w:rPr>
          <w:rFonts w:ascii="Carlito" w:hAnsi="Carlito" w:cstheme="minorHAnsi"/>
        </w:rPr>
        <w:t>,</w:t>
      </w:r>
      <w:r w:rsidR="00EB2ACF">
        <w:rPr>
          <w:rFonts w:ascii="Carlito" w:hAnsi="Carlito" w:cstheme="minorHAnsi"/>
        </w:rPr>
        <w:t xml:space="preserve"> and</w:t>
      </w:r>
      <w:r w:rsidR="007604B0">
        <w:rPr>
          <w:rFonts w:ascii="Carlito" w:hAnsi="Carlito" w:cstheme="minorHAnsi"/>
        </w:rPr>
        <w:t xml:space="preserve"> this</w:t>
      </w:r>
      <w:r w:rsidR="00EB2ACF">
        <w:rPr>
          <w:rFonts w:ascii="Carlito" w:hAnsi="Carlito" w:cstheme="minorHAnsi"/>
        </w:rPr>
        <w:t xml:space="preserve"> suggests that an equal range of genetic diversity was sampled from each site.  </w:t>
      </w:r>
    </w:p>
    <w:p w14:paraId="43FCF696" w14:textId="5AC460CC" w:rsidR="00705AD4" w:rsidRDefault="00705AD4" w:rsidP="004D0CA5">
      <w:pPr>
        <w:spacing w:line="480" w:lineRule="auto"/>
        <w:jc w:val="both"/>
        <w:rPr>
          <w:rFonts w:ascii="Carlito" w:hAnsi="Carlito"/>
        </w:rPr>
      </w:pPr>
      <w:r>
        <w:rPr>
          <w:rFonts w:ascii="Carlito" w:hAnsi="Carlito" w:cstheme="minorHAnsi"/>
        </w:rPr>
        <w:t xml:space="preserve">AMOVA analysis indicated that </w:t>
      </w:r>
      <w:r w:rsidR="00C40E41">
        <w:rPr>
          <w:rFonts w:ascii="Carlito" w:hAnsi="Carlito" w:cstheme="minorHAnsi"/>
        </w:rPr>
        <w:t>most of</w:t>
      </w:r>
      <w:r>
        <w:rPr>
          <w:rFonts w:ascii="Carlito" w:hAnsi="Carlito" w:cstheme="minorHAnsi"/>
        </w:rPr>
        <w:t xml:space="preserve"> the genetic variation is between the </w:t>
      </w:r>
      <w:r w:rsidR="00D4071A">
        <w:rPr>
          <w:rFonts w:ascii="Carlito" w:hAnsi="Carlito" w:cstheme="minorHAnsi"/>
        </w:rPr>
        <w:t>E</w:t>
      </w:r>
      <w:r>
        <w:rPr>
          <w:rFonts w:ascii="Carlito" w:hAnsi="Carlito" w:cstheme="minorHAnsi"/>
        </w:rPr>
        <w:t xml:space="preserve">ast and </w:t>
      </w:r>
      <w:r w:rsidR="00D4071A">
        <w:rPr>
          <w:rFonts w:ascii="Carlito" w:hAnsi="Carlito" w:cstheme="minorHAnsi"/>
        </w:rPr>
        <w:t>W</w:t>
      </w:r>
      <w:r>
        <w:rPr>
          <w:rFonts w:ascii="Carlito" w:hAnsi="Carlito" w:cstheme="minorHAnsi"/>
        </w:rPr>
        <w:t>est grouping accounting for 30.14% of the genetic variation of these two clusters over (</w:t>
      </w:r>
      <w:r>
        <w:rPr>
          <w:rFonts w:ascii="Carlito" w:hAnsi="Carlito" w:cstheme="minorHAnsi"/>
          <w:i/>
          <w:iCs/>
        </w:rPr>
        <w:t>F</w:t>
      </w:r>
      <w:r>
        <w:rPr>
          <w:rFonts w:ascii="Carlito" w:hAnsi="Carlito" w:cstheme="minorHAnsi"/>
          <w:i/>
          <w:iCs/>
          <w:vertAlign w:val="subscript"/>
        </w:rPr>
        <w:t xml:space="preserve">CT </w:t>
      </w:r>
      <w:r w:rsidR="00103DB6">
        <w:rPr>
          <w:rFonts w:ascii="Carlito" w:hAnsi="Carlito" w:cstheme="minorHAnsi"/>
        </w:rPr>
        <w:t>= 0</w:t>
      </w:r>
      <w:r>
        <w:rPr>
          <w:rFonts w:ascii="Carlito" w:hAnsi="Carlito" w:cstheme="minorHAnsi"/>
        </w:rPr>
        <w:t xml:space="preserve">.30, </w:t>
      </w:r>
      <w:r>
        <w:rPr>
          <w:rFonts w:ascii="Carlito" w:hAnsi="Carlito" w:cstheme="minorHAnsi"/>
          <w:i/>
          <w:iCs/>
        </w:rPr>
        <w:t xml:space="preserve">P </w:t>
      </w:r>
      <w:r>
        <w:rPr>
          <w:rFonts w:ascii="Carlito" w:hAnsi="Carlito" w:cstheme="minorHAnsi"/>
        </w:rPr>
        <w:t xml:space="preserve">&lt;0.001) (Table </w:t>
      </w:r>
      <w:r w:rsidR="006959DE">
        <w:rPr>
          <w:rFonts w:ascii="Carlito" w:hAnsi="Carlito" w:cstheme="minorHAnsi"/>
        </w:rPr>
        <w:t>3</w:t>
      </w:r>
      <w:r>
        <w:rPr>
          <w:rFonts w:ascii="Carlito" w:hAnsi="Carlito" w:cstheme="minorHAnsi"/>
        </w:rPr>
        <w:t xml:space="preserve">). The amount of variation among populations within the </w:t>
      </w:r>
      <w:r w:rsidR="00D4071A">
        <w:rPr>
          <w:rFonts w:ascii="Carlito" w:hAnsi="Carlito" w:cstheme="minorHAnsi"/>
        </w:rPr>
        <w:t>E</w:t>
      </w:r>
      <w:r>
        <w:rPr>
          <w:rFonts w:ascii="Carlito" w:hAnsi="Carlito" w:cstheme="minorHAnsi"/>
        </w:rPr>
        <w:t xml:space="preserve">ast and </w:t>
      </w:r>
      <w:r w:rsidR="00D4071A">
        <w:rPr>
          <w:rFonts w:ascii="Carlito" w:hAnsi="Carlito" w:cstheme="minorHAnsi"/>
        </w:rPr>
        <w:t>W</w:t>
      </w:r>
      <w:r>
        <w:rPr>
          <w:rFonts w:ascii="Carlito" w:hAnsi="Carlito" w:cstheme="minorHAnsi"/>
        </w:rPr>
        <w:t>est groups was low (5.67%) but significant (</w:t>
      </w:r>
      <w:bookmarkStart w:id="16" w:name="_Hlk115960643"/>
      <w:r>
        <w:rPr>
          <w:rFonts w:ascii="Carlito" w:hAnsi="Carlito" w:cstheme="minorHAnsi"/>
          <w:i/>
          <w:iCs/>
        </w:rPr>
        <w:t>F</w:t>
      </w:r>
      <w:r>
        <w:rPr>
          <w:rFonts w:ascii="Carlito" w:hAnsi="Carlito" w:cstheme="minorHAnsi"/>
          <w:i/>
          <w:iCs/>
          <w:vertAlign w:val="subscript"/>
        </w:rPr>
        <w:t>SC</w:t>
      </w:r>
      <w:bookmarkEnd w:id="16"/>
      <w:r>
        <w:rPr>
          <w:rFonts w:ascii="Carlito" w:hAnsi="Carlito" w:cstheme="minorHAnsi"/>
        </w:rPr>
        <w:t xml:space="preserve"> </w:t>
      </w:r>
      <w:r w:rsidR="00103DB6">
        <w:rPr>
          <w:rFonts w:ascii="Carlito" w:hAnsi="Carlito" w:cstheme="minorHAnsi"/>
        </w:rPr>
        <w:t xml:space="preserve">= </w:t>
      </w:r>
      <w:r>
        <w:rPr>
          <w:rFonts w:ascii="Carlito" w:hAnsi="Carlito" w:cstheme="minorHAnsi"/>
        </w:rPr>
        <w:t xml:space="preserve">0.081, </w:t>
      </w:r>
      <w:r>
        <w:rPr>
          <w:rFonts w:ascii="Carlito" w:hAnsi="Carlito" w:cstheme="minorHAnsi"/>
          <w:i/>
          <w:iCs/>
        </w:rPr>
        <w:t xml:space="preserve">P </w:t>
      </w:r>
      <w:r>
        <w:rPr>
          <w:rFonts w:ascii="Carlito" w:hAnsi="Carlito" w:cstheme="minorHAnsi"/>
        </w:rPr>
        <w:t xml:space="preserve">&lt;0.001). The remaining variation was found among individuals within populations (23.64%, </w:t>
      </w:r>
      <w:r>
        <w:rPr>
          <w:rFonts w:ascii="Carlito" w:hAnsi="Carlito" w:cstheme="minorHAnsi"/>
          <w:i/>
          <w:iCs/>
        </w:rPr>
        <w:t>F</w:t>
      </w:r>
      <w:r>
        <w:rPr>
          <w:rFonts w:ascii="Carlito" w:hAnsi="Carlito" w:cstheme="minorHAnsi"/>
          <w:i/>
          <w:iCs/>
          <w:vertAlign w:val="subscript"/>
        </w:rPr>
        <w:t>IS</w:t>
      </w:r>
      <w:r>
        <w:rPr>
          <w:rFonts w:ascii="Carlito" w:hAnsi="Carlito" w:cstheme="minorHAnsi"/>
        </w:rPr>
        <w:t xml:space="preserve"> </w:t>
      </w:r>
      <w:r w:rsidR="00103DB6">
        <w:rPr>
          <w:rFonts w:ascii="Carlito" w:hAnsi="Carlito" w:cstheme="minorHAnsi"/>
        </w:rPr>
        <w:t xml:space="preserve">= </w:t>
      </w:r>
      <w:r>
        <w:rPr>
          <w:rFonts w:ascii="Carlito" w:hAnsi="Carlito" w:cstheme="minorHAnsi"/>
        </w:rPr>
        <w:t xml:space="preserve">0.368, </w:t>
      </w:r>
      <w:r>
        <w:rPr>
          <w:rFonts w:ascii="Carlito" w:hAnsi="Carlito" w:cstheme="minorHAnsi"/>
          <w:i/>
          <w:iCs/>
        </w:rPr>
        <w:t xml:space="preserve">P </w:t>
      </w:r>
      <w:r>
        <w:rPr>
          <w:rFonts w:ascii="Carlito" w:hAnsi="Carlito" w:cstheme="minorHAnsi"/>
        </w:rPr>
        <w:t xml:space="preserve">&lt;0.001) and within individuals (40.55%, </w:t>
      </w:r>
      <w:bookmarkStart w:id="17" w:name="_Hlk115960654"/>
      <w:r>
        <w:rPr>
          <w:rFonts w:ascii="Carlito" w:hAnsi="Carlito" w:cstheme="minorHAnsi"/>
          <w:i/>
          <w:iCs/>
        </w:rPr>
        <w:t>F</w:t>
      </w:r>
      <w:r>
        <w:rPr>
          <w:rFonts w:ascii="Carlito" w:hAnsi="Carlito" w:cstheme="minorHAnsi"/>
          <w:i/>
          <w:iCs/>
          <w:vertAlign w:val="subscript"/>
        </w:rPr>
        <w:t>IT</w:t>
      </w:r>
      <w:bookmarkEnd w:id="17"/>
      <w:r>
        <w:rPr>
          <w:rFonts w:ascii="Carlito" w:hAnsi="Carlito" w:cstheme="minorHAnsi"/>
        </w:rPr>
        <w:t xml:space="preserve"> </w:t>
      </w:r>
      <w:r w:rsidR="00103DB6">
        <w:rPr>
          <w:rFonts w:ascii="Carlito" w:hAnsi="Carlito" w:cstheme="minorHAnsi"/>
        </w:rPr>
        <w:t xml:space="preserve">= </w:t>
      </w:r>
      <w:r>
        <w:rPr>
          <w:rFonts w:ascii="Carlito" w:hAnsi="Carlito" w:cstheme="minorHAnsi"/>
        </w:rPr>
        <w:t xml:space="preserve">0.594, </w:t>
      </w:r>
      <w:r>
        <w:rPr>
          <w:rFonts w:ascii="Carlito" w:hAnsi="Carlito" w:cstheme="minorHAnsi"/>
          <w:i/>
          <w:iCs/>
        </w:rPr>
        <w:t xml:space="preserve">P </w:t>
      </w:r>
      <w:r>
        <w:rPr>
          <w:rFonts w:ascii="Carlito" w:hAnsi="Carlito" w:cstheme="minorHAnsi"/>
        </w:rPr>
        <w:t xml:space="preserve">&lt;0.001). </w:t>
      </w:r>
    </w:p>
    <w:p w14:paraId="6C4BAE6E" w14:textId="126D24E7" w:rsidR="00CE0DF3" w:rsidRPr="005C06AD" w:rsidRDefault="005C06AD" w:rsidP="004D0CA5">
      <w:pPr>
        <w:spacing w:line="480" w:lineRule="auto"/>
        <w:rPr>
          <w:rFonts w:ascii="Carlito" w:hAnsi="Carlito"/>
        </w:rPr>
      </w:pPr>
      <w:bookmarkStart w:id="18" w:name="_Toc91754326"/>
      <w:bookmarkStart w:id="19" w:name="_Toc92033649"/>
      <w:r>
        <w:rPr>
          <w:rFonts w:ascii="Carlito" w:hAnsi="Carlito"/>
        </w:rPr>
        <w:t xml:space="preserve">3.2 </w:t>
      </w:r>
      <w:r w:rsidR="00EB2ACF" w:rsidRPr="005C06AD">
        <w:rPr>
          <w:rFonts w:ascii="Carlito" w:hAnsi="Carlito"/>
        </w:rPr>
        <w:t>Temporal analysis of Nasonovia ribisnigri</w:t>
      </w:r>
      <w:bookmarkEnd w:id="18"/>
      <w:bookmarkEnd w:id="19"/>
      <w:r w:rsidR="007604B0" w:rsidRPr="005C06AD">
        <w:rPr>
          <w:rFonts w:ascii="Carlito" w:hAnsi="Carlito"/>
        </w:rPr>
        <w:t xml:space="preserve"> populations</w:t>
      </w:r>
      <w:r w:rsidR="00EB2ACF" w:rsidRPr="005C06AD">
        <w:rPr>
          <w:rFonts w:ascii="Carlito" w:hAnsi="Carlito"/>
        </w:rPr>
        <w:t xml:space="preserve"> </w:t>
      </w:r>
    </w:p>
    <w:p w14:paraId="2E6FAC8C" w14:textId="3B3F891D" w:rsidR="00CE0DF3" w:rsidRDefault="00EB2ACF" w:rsidP="004D0CA5">
      <w:pPr>
        <w:spacing w:after="120" w:line="480" w:lineRule="auto"/>
        <w:jc w:val="both"/>
        <w:rPr>
          <w:rFonts w:ascii="Carlito" w:hAnsi="Carlito"/>
        </w:rPr>
      </w:pPr>
      <w:r>
        <w:rPr>
          <w:rFonts w:ascii="Carlito" w:hAnsi="Carlito" w:cstheme="minorHAnsi"/>
        </w:rPr>
        <w:t>The hierarchical AMOVA for all sites, excluding York (</w:t>
      </w:r>
      <w:r w:rsidRPr="00D91C1C">
        <w:rPr>
          <w:rFonts w:ascii="Carlito" w:hAnsi="Carlito" w:cstheme="minorHAnsi"/>
          <w:i/>
          <w:iCs/>
        </w:rPr>
        <w:t>n</w:t>
      </w:r>
      <w:r w:rsidR="00103DB6">
        <w:rPr>
          <w:rFonts w:ascii="Carlito" w:hAnsi="Carlito" w:cstheme="minorHAnsi"/>
          <w:i/>
          <w:iCs/>
        </w:rPr>
        <w:t xml:space="preserve"> </w:t>
      </w:r>
      <w:r>
        <w:rPr>
          <w:rFonts w:ascii="Carlito" w:hAnsi="Carlito" w:cstheme="minorHAnsi"/>
        </w:rPr>
        <w:t>=</w:t>
      </w:r>
      <w:r w:rsidR="00103DB6">
        <w:rPr>
          <w:rFonts w:ascii="Carlito" w:hAnsi="Carlito" w:cstheme="minorHAnsi"/>
        </w:rPr>
        <w:t xml:space="preserve"> </w:t>
      </w:r>
      <w:r>
        <w:rPr>
          <w:rFonts w:ascii="Carlito" w:hAnsi="Carlito" w:cstheme="minorHAnsi"/>
        </w:rPr>
        <w:t>9), and among years for the three</w:t>
      </w:r>
      <w:r w:rsidR="00821222">
        <w:rPr>
          <w:rFonts w:ascii="Carlito" w:hAnsi="Carlito" w:cstheme="minorHAnsi"/>
        </w:rPr>
        <w:t>-</w:t>
      </w:r>
      <w:r>
        <w:rPr>
          <w:rFonts w:ascii="Carlito" w:hAnsi="Carlito" w:cstheme="minorHAnsi"/>
        </w:rPr>
        <w:t xml:space="preserve">year groupings (2003-2007; 2008-2014; 2015-2020) were not found to have significant genetic differentiation (4.58%, </w:t>
      </w:r>
      <w:r>
        <w:rPr>
          <w:rFonts w:ascii="Carlito" w:hAnsi="Carlito" w:cstheme="minorHAnsi"/>
          <w:i/>
          <w:iCs/>
        </w:rPr>
        <w:t>F</w:t>
      </w:r>
      <w:r>
        <w:rPr>
          <w:rFonts w:ascii="Carlito" w:hAnsi="Carlito" w:cstheme="minorHAnsi"/>
          <w:i/>
          <w:iCs/>
          <w:vertAlign w:val="subscript"/>
        </w:rPr>
        <w:t>ST</w:t>
      </w:r>
      <w:r>
        <w:rPr>
          <w:rFonts w:ascii="Carlito" w:hAnsi="Carlito" w:cstheme="minorHAnsi"/>
        </w:rPr>
        <w:t xml:space="preserve"> </w:t>
      </w:r>
      <w:r w:rsidR="00D91C1C">
        <w:rPr>
          <w:rFonts w:ascii="Carlito" w:hAnsi="Carlito" w:cstheme="minorHAnsi"/>
        </w:rPr>
        <w:t xml:space="preserve">= </w:t>
      </w:r>
      <w:r>
        <w:rPr>
          <w:rFonts w:ascii="Carlito" w:hAnsi="Carlito" w:cstheme="minorHAnsi"/>
        </w:rPr>
        <w:t xml:space="preserve">-0.045, </w:t>
      </w:r>
      <w:r>
        <w:rPr>
          <w:rFonts w:ascii="Carlito" w:hAnsi="Carlito" w:cstheme="minorHAnsi"/>
          <w:i/>
          <w:iCs/>
        </w:rPr>
        <w:t>P</w:t>
      </w:r>
      <w:r>
        <w:rPr>
          <w:rFonts w:ascii="Carlito" w:hAnsi="Carlito" w:cstheme="minorHAnsi"/>
        </w:rPr>
        <w:t xml:space="preserve"> = 0.98), possibly because of significant variation (28.19%, </w:t>
      </w:r>
      <w:r>
        <w:rPr>
          <w:rFonts w:ascii="Carlito" w:hAnsi="Carlito" w:cstheme="minorHAnsi"/>
          <w:i/>
          <w:iCs/>
        </w:rPr>
        <w:t>F</w:t>
      </w:r>
      <w:r>
        <w:rPr>
          <w:rFonts w:ascii="Carlito" w:hAnsi="Carlito" w:cstheme="minorHAnsi"/>
          <w:i/>
          <w:iCs/>
          <w:vertAlign w:val="subscript"/>
        </w:rPr>
        <w:t>SC</w:t>
      </w:r>
      <w:r>
        <w:rPr>
          <w:rFonts w:ascii="Carlito" w:hAnsi="Carlito" w:cstheme="minorHAnsi"/>
          <w:i/>
          <w:iCs/>
        </w:rPr>
        <w:t xml:space="preserve"> </w:t>
      </w:r>
      <w:r w:rsidR="00103DB6">
        <w:rPr>
          <w:rFonts w:ascii="Carlito" w:hAnsi="Carlito" w:cstheme="minorHAnsi"/>
        </w:rPr>
        <w:t xml:space="preserve">= </w:t>
      </w:r>
      <w:r>
        <w:rPr>
          <w:rFonts w:ascii="Carlito" w:hAnsi="Carlito" w:cstheme="minorHAnsi"/>
        </w:rPr>
        <w:t xml:space="preserve">0.269, </w:t>
      </w:r>
      <w:bookmarkStart w:id="20" w:name="_Hlk115960668"/>
      <w:r>
        <w:rPr>
          <w:rFonts w:ascii="Carlito" w:hAnsi="Carlito" w:cstheme="minorHAnsi"/>
          <w:i/>
          <w:iCs/>
        </w:rPr>
        <w:t>P</w:t>
      </w:r>
      <w:bookmarkEnd w:id="20"/>
      <w:r>
        <w:rPr>
          <w:rFonts w:ascii="Carlito" w:hAnsi="Carlito" w:cstheme="minorHAnsi"/>
          <w:i/>
          <w:iCs/>
        </w:rPr>
        <w:t xml:space="preserve"> </w:t>
      </w:r>
      <w:r>
        <w:rPr>
          <w:rFonts w:ascii="Carlito" w:hAnsi="Carlito" w:cstheme="minorHAnsi"/>
        </w:rPr>
        <w:t xml:space="preserve">&lt;0.001) among individuals within groups (Table </w:t>
      </w:r>
      <w:r w:rsidR="006959DE">
        <w:rPr>
          <w:rFonts w:ascii="Carlito" w:hAnsi="Carlito" w:cstheme="minorHAnsi"/>
        </w:rPr>
        <w:t>4</w:t>
      </w:r>
      <w:r>
        <w:rPr>
          <w:rFonts w:ascii="Carlito" w:hAnsi="Carlito" w:cstheme="minorHAnsi"/>
        </w:rPr>
        <w:t>A). A similar amount of genetic variation (28.13%) was found among populations within the site-years (</w:t>
      </w:r>
      <w:r>
        <w:rPr>
          <w:rFonts w:ascii="Carlito" w:hAnsi="Carlito" w:cstheme="minorHAnsi"/>
          <w:i/>
          <w:iCs/>
        </w:rPr>
        <w:t>F</w:t>
      </w:r>
      <w:r>
        <w:rPr>
          <w:rFonts w:ascii="Carlito" w:hAnsi="Carlito" w:cstheme="minorHAnsi"/>
          <w:i/>
          <w:iCs/>
          <w:vertAlign w:val="subscript"/>
        </w:rPr>
        <w:t>IS</w:t>
      </w:r>
      <w:r>
        <w:rPr>
          <w:rFonts w:ascii="Carlito" w:hAnsi="Carlito" w:cstheme="minorHAnsi"/>
        </w:rPr>
        <w:t xml:space="preserve"> </w:t>
      </w:r>
      <w:r w:rsidR="00103DB6">
        <w:rPr>
          <w:rFonts w:ascii="Carlito" w:hAnsi="Carlito" w:cstheme="minorHAnsi"/>
        </w:rPr>
        <w:t xml:space="preserve">= </w:t>
      </w:r>
      <w:r>
        <w:rPr>
          <w:rFonts w:ascii="Carlito" w:hAnsi="Carlito" w:cstheme="minorHAnsi"/>
        </w:rPr>
        <w:t xml:space="preserve">0.368, </w:t>
      </w:r>
      <w:r w:rsidR="00D712EE">
        <w:rPr>
          <w:rFonts w:ascii="Carlito" w:hAnsi="Carlito" w:cstheme="minorHAnsi"/>
          <w:i/>
          <w:iCs/>
        </w:rPr>
        <w:t>P</w:t>
      </w:r>
      <w:r>
        <w:rPr>
          <w:rFonts w:ascii="Carlito" w:hAnsi="Carlito" w:cstheme="minorHAnsi"/>
          <w:i/>
          <w:iCs/>
        </w:rPr>
        <w:t xml:space="preserve"> </w:t>
      </w:r>
      <w:r>
        <w:rPr>
          <w:rFonts w:ascii="Carlito" w:hAnsi="Carlito" w:cstheme="minorHAnsi"/>
        </w:rPr>
        <w:t>&lt;0.001) and the remaining 48.26% was attributed to within individuals (</w:t>
      </w:r>
      <w:r>
        <w:rPr>
          <w:rFonts w:ascii="Carlito" w:hAnsi="Carlito" w:cstheme="minorHAnsi"/>
          <w:i/>
          <w:iCs/>
        </w:rPr>
        <w:t>F</w:t>
      </w:r>
      <w:r>
        <w:rPr>
          <w:rFonts w:ascii="Carlito" w:hAnsi="Carlito" w:cstheme="minorHAnsi"/>
          <w:i/>
          <w:iCs/>
          <w:vertAlign w:val="subscript"/>
        </w:rPr>
        <w:t>IT</w:t>
      </w:r>
      <w:r>
        <w:rPr>
          <w:rFonts w:ascii="Carlito" w:hAnsi="Carlito" w:cstheme="minorHAnsi"/>
        </w:rPr>
        <w:t xml:space="preserve"> </w:t>
      </w:r>
      <w:r w:rsidR="00103DB6">
        <w:rPr>
          <w:rFonts w:ascii="Carlito" w:hAnsi="Carlito" w:cstheme="minorHAnsi"/>
        </w:rPr>
        <w:t xml:space="preserve">= </w:t>
      </w:r>
      <w:r>
        <w:rPr>
          <w:rFonts w:ascii="Carlito" w:hAnsi="Carlito" w:cstheme="minorHAnsi"/>
        </w:rPr>
        <w:t xml:space="preserve">0.517, </w:t>
      </w:r>
      <w:r>
        <w:rPr>
          <w:rFonts w:ascii="Carlito" w:hAnsi="Carlito" w:cstheme="minorHAnsi"/>
          <w:i/>
          <w:iCs/>
        </w:rPr>
        <w:t xml:space="preserve">P </w:t>
      </w:r>
      <w:r>
        <w:rPr>
          <w:rFonts w:ascii="Carlito" w:hAnsi="Carlito" w:cstheme="minorHAnsi"/>
        </w:rPr>
        <w:t xml:space="preserve">&lt;0.001). </w:t>
      </w:r>
    </w:p>
    <w:p w14:paraId="0D3B30A2" w14:textId="64502442" w:rsidR="00CE0DF3" w:rsidRDefault="00EB2ACF" w:rsidP="004D0CA5">
      <w:pPr>
        <w:spacing w:line="480" w:lineRule="auto"/>
        <w:jc w:val="both"/>
        <w:rPr>
          <w:rFonts w:ascii="Carlito" w:hAnsi="Carlito"/>
        </w:rPr>
      </w:pPr>
      <w:bookmarkStart w:id="21" w:name="_Hlk109053240"/>
      <w:r>
        <w:rPr>
          <w:rFonts w:ascii="Carlito" w:hAnsi="Carlito" w:cstheme="minorHAnsi"/>
        </w:rPr>
        <w:t xml:space="preserve">There was no significant difference between the </w:t>
      </w:r>
      <w:r w:rsidR="00960625">
        <w:rPr>
          <w:rFonts w:ascii="Carlito" w:hAnsi="Carlito" w:cstheme="minorHAnsi"/>
        </w:rPr>
        <w:t>three-year</w:t>
      </w:r>
      <w:r>
        <w:rPr>
          <w:rFonts w:ascii="Carlito" w:hAnsi="Carlito" w:cstheme="minorHAnsi"/>
        </w:rPr>
        <w:t xml:space="preserve"> groupings in the </w:t>
      </w:r>
      <w:r w:rsidR="007604B0">
        <w:rPr>
          <w:rFonts w:ascii="Carlito" w:hAnsi="Carlito" w:cstheme="minorHAnsi"/>
        </w:rPr>
        <w:t>e</w:t>
      </w:r>
      <w:r>
        <w:rPr>
          <w:rFonts w:ascii="Carlito" w:hAnsi="Carlito" w:cstheme="minorHAnsi"/>
        </w:rPr>
        <w:t>astern cluster, with only 3.06% variation accounted for (</w:t>
      </w:r>
      <w:r>
        <w:rPr>
          <w:rFonts w:ascii="Carlito" w:hAnsi="Carlito" w:cstheme="minorHAnsi"/>
          <w:i/>
          <w:iCs/>
        </w:rPr>
        <w:t>F</w:t>
      </w:r>
      <w:r>
        <w:rPr>
          <w:rFonts w:ascii="Carlito" w:hAnsi="Carlito" w:cstheme="minorHAnsi"/>
          <w:i/>
          <w:iCs/>
          <w:vertAlign w:val="subscript"/>
        </w:rPr>
        <w:t xml:space="preserve">CT </w:t>
      </w:r>
      <w:r w:rsidR="00D712EE">
        <w:rPr>
          <w:rFonts w:ascii="Carlito" w:hAnsi="Carlito" w:cstheme="minorHAnsi"/>
        </w:rPr>
        <w:t>= -</w:t>
      </w:r>
      <w:r>
        <w:rPr>
          <w:rFonts w:ascii="Carlito" w:hAnsi="Carlito" w:cstheme="minorHAnsi"/>
        </w:rPr>
        <w:t xml:space="preserve">0.030, </w:t>
      </w:r>
      <w:r>
        <w:rPr>
          <w:rFonts w:ascii="Carlito" w:hAnsi="Carlito" w:cstheme="minorHAnsi"/>
          <w:i/>
          <w:iCs/>
        </w:rPr>
        <w:t xml:space="preserve">P </w:t>
      </w:r>
      <w:r>
        <w:rPr>
          <w:rFonts w:ascii="Carlito" w:hAnsi="Carlito" w:cstheme="minorHAnsi"/>
        </w:rPr>
        <w:t xml:space="preserve">= 0.73) (Table </w:t>
      </w:r>
      <w:r w:rsidR="006959DE">
        <w:rPr>
          <w:rFonts w:ascii="Carlito" w:hAnsi="Carlito" w:cstheme="minorHAnsi"/>
        </w:rPr>
        <w:t>4</w:t>
      </w:r>
      <w:r>
        <w:rPr>
          <w:rFonts w:ascii="Carlito" w:hAnsi="Carlito" w:cstheme="minorHAnsi"/>
        </w:rPr>
        <w:t xml:space="preserve">B). </w:t>
      </w:r>
      <w:r w:rsidR="007604B0">
        <w:rPr>
          <w:rFonts w:ascii="Carlito" w:hAnsi="Carlito" w:cstheme="minorHAnsi"/>
        </w:rPr>
        <w:t>Most</w:t>
      </w:r>
      <w:r>
        <w:rPr>
          <w:rFonts w:ascii="Carlito" w:hAnsi="Carlito" w:cstheme="minorHAnsi"/>
        </w:rPr>
        <w:t xml:space="preserve"> genetic variation (56.21%) was within individuals (</w:t>
      </w:r>
      <w:r>
        <w:rPr>
          <w:rFonts w:ascii="Carlito" w:hAnsi="Carlito" w:cstheme="minorHAnsi"/>
          <w:i/>
          <w:iCs/>
        </w:rPr>
        <w:t>F</w:t>
      </w:r>
      <w:r>
        <w:rPr>
          <w:rFonts w:ascii="Carlito" w:hAnsi="Carlito" w:cstheme="minorHAnsi"/>
          <w:i/>
          <w:iCs/>
          <w:vertAlign w:val="subscript"/>
        </w:rPr>
        <w:t>IT</w:t>
      </w:r>
      <w:r>
        <w:rPr>
          <w:rFonts w:ascii="Carlito" w:hAnsi="Carlito" w:cstheme="minorHAnsi"/>
        </w:rPr>
        <w:t xml:space="preserve"> </w:t>
      </w:r>
      <w:r w:rsidR="00D712EE">
        <w:rPr>
          <w:rFonts w:ascii="Carlito" w:hAnsi="Carlito" w:cstheme="minorHAnsi"/>
        </w:rPr>
        <w:t xml:space="preserve">= </w:t>
      </w:r>
      <w:r>
        <w:rPr>
          <w:rFonts w:ascii="Carlito" w:hAnsi="Carlito" w:cstheme="minorHAnsi"/>
        </w:rPr>
        <w:t xml:space="preserve">0.437, </w:t>
      </w:r>
      <w:r>
        <w:rPr>
          <w:rFonts w:ascii="Carlito" w:hAnsi="Carlito" w:cstheme="minorHAnsi"/>
          <w:i/>
          <w:iCs/>
        </w:rPr>
        <w:t>P</w:t>
      </w:r>
      <w:r>
        <w:rPr>
          <w:rFonts w:ascii="Carlito" w:hAnsi="Carlito" w:cstheme="minorHAnsi"/>
        </w:rPr>
        <w:t xml:space="preserve"> &lt;0.001), with the remaining 33.88% attributed to among individuals within populations (</w:t>
      </w:r>
      <w:r>
        <w:rPr>
          <w:rFonts w:ascii="Carlito" w:hAnsi="Carlito" w:cstheme="minorHAnsi"/>
          <w:i/>
          <w:iCs/>
        </w:rPr>
        <w:t>F</w:t>
      </w:r>
      <w:r>
        <w:rPr>
          <w:rFonts w:ascii="Carlito" w:hAnsi="Carlito" w:cstheme="minorHAnsi"/>
          <w:i/>
          <w:iCs/>
          <w:vertAlign w:val="subscript"/>
        </w:rPr>
        <w:t>IS</w:t>
      </w:r>
      <w:r>
        <w:rPr>
          <w:rFonts w:ascii="Carlito" w:hAnsi="Carlito" w:cstheme="minorHAnsi"/>
          <w:i/>
          <w:iCs/>
        </w:rPr>
        <w:t xml:space="preserve"> </w:t>
      </w:r>
      <w:r w:rsidR="00D712EE">
        <w:rPr>
          <w:rFonts w:ascii="Carlito" w:hAnsi="Carlito" w:cstheme="minorHAnsi"/>
        </w:rPr>
        <w:t xml:space="preserve">= </w:t>
      </w:r>
      <w:r>
        <w:rPr>
          <w:rFonts w:ascii="Carlito" w:hAnsi="Carlito" w:cstheme="minorHAnsi"/>
        </w:rPr>
        <w:t xml:space="preserve">0.376, </w:t>
      </w:r>
      <w:r>
        <w:rPr>
          <w:rFonts w:ascii="Carlito" w:hAnsi="Carlito" w:cstheme="minorHAnsi"/>
          <w:i/>
          <w:iCs/>
        </w:rPr>
        <w:t>P</w:t>
      </w:r>
      <w:r>
        <w:rPr>
          <w:rFonts w:ascii="Carlito" w:hAnsi="Carlito" w:cstheme="minorHAnsi"/>
        </w:rPr>
        <w:t xml:space="preserve"> &lt;0.001). These results were similar in the </w:t>
      </w:r>
      <w:r w:rsidR="007604B0">
        <w:rPr>
          <w:rFonts w:ascii="Carlito" w:hAnsi="Carlito" w:cstheme="minorHAnsi"/>
        </w:rPr>
        <w:t>W</w:t>
      </w:r>
      <w:r>
        <w:rPr>
          <w:rFonts w:ascii="Carlito" w:hAnsi="Carlito" w:cstheme="minorHAnsi"/>
        </w:rPr>
        <w:t xml:space="preserve">est (Table </w:t>
      </w:r>
      <w:r w:rsidR="006959DE">
        <w:rPr>
          <w:rFonts w:ascii="Carlito" w:hAnsi="Carlito" w:cstheme="minorHAnsi"/>
        </w:rPr>
        <w:t>4</w:t>
      </w:r>
      <w:r>
        <w:rPr>
          <w:rFonts w:ascii="Carlito" w:hAnsi="Carlito" w:cstheme="minorHAnsi"/>
        </w:rPr>
        <w:t xml:space="preserve">C), with no significant genetic variation among different year groups (5.57%, </w:t>
      </w:r>
      <w:bookmarkStart w:id="22" w:name="_Hlk115960681"/>
      <w:r>
        <w:rPr>
          <w:rFonts w:ascii="Carlito" w:hAnsi="Carlito" w:cstheme="minorHAnsi"/>
          <w:i/>
          <w:iCs/>
        </w:rPr>
        <w:t>F</w:t>
      </w:r>
      <w:r>
        <w:rPr>
          <w:rFonts w:ascii="Carlito" w:hAnsi="Carlito" w:cstheme="minorHAnsi"/>
          <w:i/>
          <w:iCs/>
          <w:vertAlign w:val="subscript"/>
        </w:rPr>
        <w:t>CT</w:t>
      </w:r>
      <w:r>
        <w:rPr>
          <w:rFonts w:ascii="Carlito" w:hAnsi="Carlito" w:cstheme="minorHAnsi"/>
        </w:rPr>
        <w:t xml:space="preserve"> </w:t>
      </w:r>
      <w:bookmarkEnd w:id="22"/>
      <w:r w:rsidR="00D712EE">
        <w:rPr>
          <w:rFonts w:ascii="Carlito" w:hAnsi="Carlito" w:cstheme="minorHAnsi"/>
        </w:rPr>
        <w:t xml:space="preserve">= </w:t>
      </w:r>
      <w:r>
        <w:rPr>
          <w:rFonts w:ascii="Carlito" w:hAnsi="Carlito" w:cstheme="minorHAnsi"/>
        </w:rPr>
        <w:t xml:space="preserve">0.055, </w:t>
      </w:r>
      <w:r>
        <w:rPr>
          <w:rFonts w:ascii="Carlito" w:hAnsi="Carlito" w:cstheme="minorHAnsi"/>
          <w:i/>
          <w:iCs/>
        </w:rPr>
        <w:t xml:space="preserve">P </w:t>
      </w:r>
      <w:r>
        <w:rPr>
          <w:rFonts w:ascii="Carlito" w:hAnsi="Carlito" w:cstheme="minorHAnsi"/>
        </w:rPr>
        <w:t xml:space="preserve">= 0.98).  The pairwise </w:t>
      </w:r>
      <w:r>
        <w:rPr>
          <w:rFonts w:ascii="Carlito" w:hAnsi="Carlito" w:cstheme="minorHAnsi"/>
          <w:i/>
          <w:iCs/>
        </w:rPr>
        <w:t>F</w:t>
      </w:r>
      <w:r>
        <w:rPr>
          <w:rFonts w:ascii="Carlito" w:hAnsi="Carlito" w:cstheme="minorHAnsi"/>
          <w:i/>
          <w:iCs/>
          <w:vertAlign w:val="subscript"/>
        </w:rPr>
        <w:t>ST</w:t>
      </w:r>
      <w:r>
        <w:rPr>
          <w:rFonts w:ascii="Carlito" w:hAnsi="Carlito" w:cstheme="minorHAnsi"/>
          <w:i/>
          <w:iCs/>
        </w:rPr>
        <w:t xml:space="preserve"> </w:t>
      </w:r>
      <w:r>
        <w:rPr>
          <w:rFonts w:ascii="Carlito" w:hAnsi="Carlito" w:cstheme="minorHAnsi"/>
        </w:rPr>
        <w:t xml:space="preserve">values between years was small and non-significant, which further supports an absence of genetic variation (Table </w:t>
      </w:r>
      <w:r w:rsidR="006959DE">
        <w:rPr>
          <w:rFonts w:ascii="Carlito" w:hAnsi="Carlito" w:cstheme="minorHAnsi"/>
        </w:rPr>
        <w:t>5</w:t>
      </w:r>
      <w:r>
        <w:rPr>
          <w:rFonts w:ascii="Carlito" w:hAnsi="Carlito" w:cstheme="minorHAnsi"/>
        </w:rPr>
        <w:t xml:space="preserve">). This result was mirrored when populations were divided into the two separate clusters between the </w:t>
      </w:r>
      <w:r w:rsidR="00D4071A">
        <w:rPr>
          <w:rFonts w:ascii="Carlito" w:hAnsi="Carlito" w:cstheme="minorHAnsi"/>
        </w:rPr>
        <w:t>E</w:t>
      </w:r>
      <w:r>
        <w:rPr>
          <w:rFonts w:ascii="Carlito" w:hAnsi="Carlito" w:cstheme="minorHAnsi"/>
        </w:rPr>
        <w:t xml:space="preserve">ast and </w:t>
      </w:r>
      <w:r w:rsidR="00D4071A">
        <w:rPr>
          <w:rFonts w:ascii="Carlito" w:hAnsi="Carlito" w:cstheme="minorHAnsi"/>
        </w:rPr>
        <w:t>W</w:t>
      </w:r>
      <w:r>
        <w:rPr>
          <w:rFonts w:ascii="Carlito" w:hAnsi="Carlito" w:cstheme="minorHAnsi"/>
        </w:rPr>
        <w:t xml:space="preserve">est. </w:t>
      </w:r>
    </w:p>
    <w:bookmarkEnd w:id="21"/>
    <w:p w14:paraId="32C56C0D" w14:textId="13666239" w:rsidR="00CE0DF3" w:rsidRDefault="00EB2ACF" w:rsidP="004D0CA5">
      <w:pPr>
        <w:spacing w:line="480" w:lineRule="auto"/>
        <w:jc w:val="both"/>
        <w:rPr>
          <w:rFonts w:ascii="Carlito" w:hAnsi="Carlito"/>
        </w:rPr>
      </w:pPr>
      <w:r>
        <w:rPr>
          <w:rFonts w:ascii="Carlito" w:hAnsi="Carlito" w:cstheme="minorHAnsi"/>
        </w:rPr>
        <w:t xml:space="preserve">Overall, pairwise </w:t>
      </w:r>
      <w:r>
        <w:rPr>
          <w:rFonts w:ascii="Carlito" w:hAnsi="Carlito" w:cstheme="minorHAnsi"/>
          <w:i/>
          <w:iCs/>
        </w:rPr>
        <w:t>F</w:t>
      </w:r>
      <w:r>
        <w:rPr>
          <w:rFonts w:ascii="Carlito" w:hAnsi="Carlito" w:cstheme="minorHAnsi"/>
          <w:i/>
          <w:iCs/>
          <w:vertAlign w:val="subscript"/>
        </w:rPr>
        <w:t>ST</w:t>
      </w:r>
      <w:r>
        <w:rPr>
          <w:rFonts w:ascii="Carlito" w:hAnsi="Carlito" w:cstheme="minorHAnsi"/>
        </w:rPr>
        <w:t xml:space="preserve"> highlights no significant change in the inter population genetic differentiation at each of the three</w:t>
      </w:r>
      <w:r w:rsidR="00960625">
        <w:rPr>
          <w:rFonts w:ascii="Carlito" w:hAnsi="Carlito" w:cstheme="minorHAnsi"/>
        </w:rPr>
        <w:t>-</w:t>
      </w:r>
      <w:r>
        <w:rPr>
          <w:rFonts w:ascii="Carlito" w:hAnsi="Carlito" w:cstheme="minorHAnsi"/>
        </w:rPr>
        <w:t xml:space="preserve">year intervals analysed (2003-2007, 2008-2014, 2015-2020) but some subtle disparities exist when examining individual population pairwise </w:t>
      </w:r>
      <w:r>
        <w:rPr>
          <w:rFonts w:ascii="Carlito" w:hAnsi="Carlito" w:cstheme="minorHAnsi"/>
          <w:i/>
          <w:iCs/>
        </w:rPr>
        <w:t>F</w:t>
      </w:r>
      <w:r>
        <w:rPr>
          <w:rFonts w:ascii="Carlito" w:hAnsi="Carlito" w:cstheme="minorHAnsi"/>
          <w:i/>
          <w:iCs/>
          <w:vertAlign w:val="subscript"/>
        </w:rPr>
        <w:t>ST</w:t>
      </w:r>
      <w:r>
        <w:rPr>
          <w:rFonts w:ascii="Carlito" w:hAnsi="Carlito" w:cstheme="minorHAnsi"/>
        </w:rPr>
        <w:t xml:space="preserve"> between these sample points (Fig. </w:t>
      </w:r>
      <w:r w:rsidR="0095310C">
        <w:rPr>
          <w:rFonts w:ascii="Carlito" w:hAnsi="Carlito" w:cstheme="minorHAnsi"/>
        </w:rPr>
        <w:t>4</w:t>
      </w:r>
      <w:r>
        <w:rPr>
          <w:rFonts w:ascii="Carlito" w:hAnsi="Carlito" w:cstheme="minorHAnsi"/>
        </w:rPr>
        <w:t xml:space="preserve">). In particular, the Wellesbourne population during 2008-2014 had low but significant genetic differentiation </w:t>
      </w:r>
      <w:r w:rsidR="00D0088F">
        <w:rPr>
          <w:rFonts w:ascii="Carlito" w:hAnsi="Carlito" w:cstheme="minorHAnsi"/>
        </w:rPr>
        <w:t xml:space="preserve">from </w:t>
      </w:r>
      <w:r>
        <w:rPr>
          <w:rFonts w:ascii="Carlito" w:hAnsi="Carlito" w:cstheme="minorHAnsi"/>
        </w:rPr>
        <w:t>other populations in the west</w:t>
      </w:r>
      <w:r w:rsidR="00D0088F">
        <w:rPr>
          <w:rFonts w:ascii="Carlito" w:hAnsi="Carlito" w:cstheme="minorHAnsi"/>
        </w:rPr>
        <w:t>ern</w:t>
      </w:r>
      <w:r>
        <w:rPr>
          <w:rFonts w:ascii="Carlito" w:hAnsi="Carlito" w:cstheme="minorHAnsi"/>
        </w:rPr>
        <w:t xml:space="preserve"> cluster and </w:t>
      </w:r>
      <w:r w:rsidR="00D0088F">
        <w:rPr>
          <w:rFonts w:ascii="Carlito" w:hAnsi="Carlito" w:cstheme="minorHAnsi"/>
        </w:rPr>
        <w:t xml:space="preserve">a </w:t>
      </w:r>
      <w:r>
        <w:rPr>
          <w:rFonts w:ascii="Carlito" w:hAnsi="Carlito" w:cstheme="minorHAnsi"/>
        </w:rPr>
        <w:t xml:space="preserve">moderate-high significant genetic difference </w:t>
      </w:r>
      <w:r w:rsidR="00D0088F">
        <w:rPr>
          <w:rFonts w:ascii="Carlito" w:hAnsi="Carlito" w:cstheme="minorHAnsi"/>
        </w:rPr>
        <w:t xml:space="preserve">from </w:t>
      </w:r>
      <w:r>
        <w:rPr>
          <w:rFonts w:ascii="Carlito" w:hAnsi="Carlito" w:cstheme="minorHAnsi"/>
        </w:rPr>
        <w:t>Rothamsted, despite being relatively close</w:t>
      </w:r>
      <w:r w:rsidR="00D0088F" w:rsidRPr="00D0088F">
        <w:rPr>
          <w:rFonts w:ascii="Carlito" w:hAnsi="Carlito" w:cstheme="minorHAnsi"/>
        </w:rPr>
        <w:t xml:space="preserve"> </w:t>
      </w:r>
      <w:r w:rsidR="00D0088F">
        <w:rPr>
          <w:rFonts w:ascii="Carlito" w:hAnsi="Carlito" w:cstheme="minorHAnsi"/>
        </w:rPr>
        <w:t>geographically</w:t>
      </w:r>
      <w:r>
        <w:rPr>
          <w:rFonts w:ascii="Carlito" w:hAnsi="Carlito" w:cstheme="minorHAnsi"/>
        </w:rPr>
        <w:t xml:space="preserve"> (Fig. </w:t>
      </w:r>
      <w:r w:rsidR="0095310C">
        <w:rPr>
          <w:rFonts w:ascii="Carlito" w:hAnsi="Carlito" w:cstheme="minorHAnsi"/>
        </w:rPr>
        <w:t>4</w:t>
      </w:r>
      <w:r>
        <w:rPr>
          <w:rFonts w:ascii="Carlito" w:hAnsi="Carlito" w:cstheme="minorHAnsi"/>
        </w:rPr>
        <w:t xml:space="preserve">B). </w:t>
      </w:r>
      <w:r w:rsidR="00D0088F">
        <w:rPr>
          <w:rFonts w:ascii="Carlito" w:hAnsi="Carlito" w:cstheme="minorHAnsi"/>
        </w:rPr>
        <w:t xml:space="preserve">the aphids from </w:t>
      </w:r>
      <w:r>
        <w:rPr>
          <w:rFonts w:ascii="Carlito" w:hAnsi="Carlito" w:cstheme="minorHAnsi"/>
        </w:rPr>
        <w:t>Broom</w:t>
      </w:r>
      <w:r w:rsidR="00D0088F">
        <w:rPr>
          <w:rFonts w:ascii="Carlito" w:hAnsi="Carlito" w:cstheme="minorHAnsi"/>
        </w:rPr>
        <w:t>’</w:t>
      </w:r>
      <w:r>
        <w:rPr>
          <w:rFonts w:ascii="Carlito" w:hAnsi="Carlito" w:cstheme="minorHAnsi"/>
        </w:rPr>
        <w:t xml:space="preserve">s Barn </w:t>
      </w:r>
      <w:r w:rsidR="00D0088F">
        <w:rPr>
          <w:rFonts w:ascii="Carlito" w:hAnsi="Carlito" w:cstheme="minorHAnsi"/>
        </w:rPr>
        <w:t xml:space="preserve">captured </w:t>
      </w:r>
      <w:r>
        <w:rPr>
          <w:rFonts w:ascii="Carlito" w:hAnsi="Carlito" w:cstheme="minorHAnsi"/>
        </w:rPr>
        <w:t xml:space="preserve">during the period 2003-2007 had low genetic differentiation with respect to all sites (Fig. </w:t>
      </w:r>
      <w:r w:rsidR="0095310C">
        <w:rPr>
          <w:rFonts w:ascii="Carlito" w:hAnsi="Carlito" w:cstheme="minorHAnsi"/>
        </w:rPr>
        <w:t>4</w:t>
      </w:r>
      <w:r>
        <w:rPr>
          <w:rFonts w:ascii="Carlito" w:hAnsi="Carlito" w:cstheme="minorHAnsi"/>
        </w:rPr>
        <w:t xml:space="preserve">A), which is likely </w:t>
      </w:r>
      <w:r w:rsidR="00D0088F">
        <w:rPr>
          <w:rFonts w:ascii="Carlito" w:hAnsi="Carlito" w:cstheme="minorHAnsi"/>
        </w:rPr>
        <w:t xml:space="preserve">to be </w:t>
      </w:r>
      <w:r>
        <w:rPr>
          <w:rFonts w:ascii="Carlito" w:hAnsi="Carlito" w:cstheme="minorHAnsi"/>
        </w:rPr>
        <w:t xml:space="preserve">an artefact </w:t>
      </w:r>
      <w:r w:rsidR="00D0088F">
        <w:rPr>
          <w:rFonts w:ascii="Carlito" w:hAnsi="Carlito" w:cstheme="minorHAnsi"/>
        </w:rPr>
        <w:t xml:space="preserve">due to </w:t>
      </w:r>
      <w:r>
        <w:rPr>
          <w:rFonts w:ascii="Carlito" w:hAnsi="Carlito" w:cstheme="minorHAnsi"/>
        </w:rPr>
        <w:t xml:space="preserve">some microsatellite loci being absent during sequencing and analysis. </w:t>
      </w:r>
      <w:bookmarkStart w:id="23" w:name="_Hlk109123777"/>
      <w:r>
        <w:rPr>
          <w:rFonts w:ascii="Carlito" w:hAnsi="Carlito" w:cstheme="minorHAnsi"/>
        </w:rPr>
        <w:t>Between 2015-2020, Broom</w:t>
      </w:r>
      <w:r w:rsidR="00D0088F">
        <w:rPr>
          <w:rFonts w:ascii="Carlito" w:hAnsi="Carlito" w:cstheme="minorHAnsi"/>
        </w:rPr>
        <w:t>’</w:t>
      </w:r>
      <w:r>
        <w:rPr>
          <w:rFonts w:ascii="Carlito" w:hAnsi="Carlito" w:cstheme="minorHAnsi"/>
        </w:rPr>
        <w:t>s Barn</w:t>
      </w:r>
      <w:r w:rsidR="00D0088F">
        <w:rPr>
          <w:rFonts w:ascii="Carlito" w:hAnsi="Carlito" w:cstheme="minorHAnsi"/>
        </w:rPr>
        <w:t xml:space="preserve"> data showed</w:t>
      </w:r>
      <w:r>
        <w:rPr>
          <w:rFonts w:ascii="Carlito" w:hAnsi="Carlito" w:cstheme="minorHAnsi"/>
        </w:rPr>
        <w:t xml:space="preserve"> significant pairwise differentiation (</w:t>
      </w:r>
      <w:r>
        <w:rPr>
          <w:rFonts w:ascii="Carlito" w:hAnsi="Carlito" w:cstheme="minorHAnsi"/>
          <w:i/>
          <w:iCs/>
        </w:rPr>
        <w:t>F</w:t>
      </w:r>
      <w:r>
        <w:rPr>
          <w:rFonts w:ascii="Carlito" w:hAnsi="Carlito" w:cstheme="minorHAnsi"/>
          <w:i/>
          <w:iCs/>
          <w:vertAlign w:val="subscript"/>
        </w:rPr>
        <w:t>ST</w:t>
      </w:r>
      <w:r>
        <w:rPr>
          <w:rFonts w:ascii="Carlito" w:hAnsi="Carlito" w:cstheme="minorHAnsi"/>
        </w:rPr>
        <w:t xml:space="preserve">) </w:t>
      </w:r>
      <w:r w:rsidR="00D0088F">
        <w:rPr>
          <w:rFonts w:ascii="Carlito" w:hAnsi="Carlito" w:cstheme="minorHAnsi"/>
        </w:rPr>
        <w:t xml:space="preserve">from </w:t>
      </w:r>
      <w:r>
        <w:rPr>
          <w:rFonts w:ascii="Carlito" w:hAnsi="Carlito" w:cstheme="minorHAnsi"/>
        </w:rPr>
        <w:t xml:space="preserve">other populations and </w:t>
      </w:r>
      <w:r w:rsidR="00D0088F">
        <w:rPr>
          <w:rFonts w:ascii="Carlito" w:hAnsi="Carlito" w:cstheme="minorHAnsi"/>
        </w:rPr>
        <w:t xml:space="preserve">this </w:t>
      </w:r>
      <w:r>
        <w:rPr>
          <w:rFonts w:ascii="Carlito" w:hAnsi="Carlito" w:cstheme="minorHAnsi"/>
        </w:rPr>
        <w:t xml:space="preserve">indicates that this site had moderate genetic differentiation between these sample points (Fig. </w:t>
      </w:r>
      <w:r w:rsidR="0095310C">
        <w:rPr>
          <w:rFonts w:ascii="Carlito" w:hAnsi="Carlito" w:cstheme="minorHAnsi"/>
        </w:rPr>
        <w:t>4</w:t>
      </w:r>
      <w:r>
        <w:rPr>
          <w:rFonts w:ascii="Carlito" w:hAnsi="Carlito" w:cstheme="minorHAnsi"/>
        </w:rPr>
        <w:t xml:space="preserve">C). </w:t>
      </w:r>
      <w:bookmarkEnd w:id="23"/>
    </w:p>
    <w:p w14:paraId="5ACF0736" w14:textId="4CCB6203" w:rsidR="00CE0DF3" w:rsidRDefault="00EB2ACF" w:rsidP="004D0CA5">
      <w:pPr>
        <w:spacing w:line="480" w:lineRule="auto"/>
        <w:jc w:val="both"/>
        <w:rPr>
          <w:rFonts w:ascii="Carlito" w:hAnsi="Carlito"/>
        </w:rPr>
      </w:pPr>
      <w:r>
        <w:rPr>
          <w:rFonts w:ascii="Carlito" w:hAnsi="Carlito" w:cstheme="minorHAnsi"/>
        </w:rPr>
        <w:t xml:space="preserve">The overall majority of pairwise differentiation in the East was low and non-significant (Fig. </w:t>
      </w:r>
      <w:r w:rsidR="0095310C">
        <w:rPr>
          <w:rFonts w:ascii="Carlito" w:hAnsi="Carlito" w:cstheme="minorHAnsi"/>
        </w:rPr>
        <w:t>S3</w:t>
      </w:r>
      <w:r>
        <w:rPr>
          <w:rFonts w:ascii="Carlito" w:hAnsi="Carlito" w:cstheme="minorHAnsi"/>
        </w:rPr>
        <w:t xml:space="preserve">A). In the </w:t>
      </w:r>
      <w:r w:rsidR="00D0088F">
        <w:rPr>
          <w:rFonts w:ascii="Carlito" w:hAnsi="Carlito" w:cstheme="minorHAnsi"/>
        </w:rPr>
        <w:t>W</w:t>
      </w:r>
      <w:r>
        <w:rPr>
          <w:rFonts w:ascii="Carlito" w:hAnsi="Carlito" w:cstheme="minorHAnsi"/>
        </w:rPr>
        <w:t xml:space="preserve">est, the genetic differentiation between locations has remained relatively stable over the 18 years, evidenced by the non-significant </w:t>
      </w:r>
      <w:r>
        <w:rPr>
          <w:rFonts w:ascii="Carlito" w:hAnsi="Carlito" w:cstheme="minorHAnsi"/>
          <w:i/>
          <w:iCs/>
        </w:rPr>
        <w:t>F</w:t>
      </w:r>
      <w:r>
        <w:rPr>
          <w:rFonts w:ascii="Carlito" w:hAnsi="Carlito" w:cstheme="minorHAnsi"/>
          <w:i/>
          <w:iCs/>
          <w:vertAlign w:val="subscript"/>
        </w:rPr>
        <w:t>ST</w:t>
      </w:r>
      <w:r>
        <w:rPr>
          <w:rFonts w:ascii="Carlito" w:hAnsi="Carlito" w:cstheme="minorHAnsi"/>
        </w:rPr>
        <w:t xml:space="preserve"> values throughout (Fig. </w:t>
      </w:r>
      <w:r w:rsidR="0095310C">
        <w:rPr>
          <w:rFonts w:ascii="Carlito" w:hAnsi="Carlito" w:cstheme="minorHAnsi"/>
        </w:rPr>
        <w:t>S3</w:t>
      </w:r>
      <w:r>
        <w:rPr>
          <w:rFonts w:ascii="Carlito" w:hAnsi="Carlito" w:cstheme="minorHAnsi"/>
        </w:rPr>
        <w:t xml:space="preserve">B). The main genetically different group is Wellesbourne during 2008-2014, in which significant </w:t>
      </w:r>
      <w:r>
        <w:rPr>
          <w:rFonts w:ascii="Carlito" w:hAnsi="Carlito" w:cstheme="minorHAnsi"/>
          <w:i/>
          <w:iCs/>
        </w:rPr>
        <w:t>F</w:t>
      </w:r>
      <w:r>
        <w:rPr>
          <w:rFonts w:ascii="Carlito" w:hAnsi="Carlito" w:cstheme="minorHAnsi"/>
          <w:i/>
          <w:iCs/>
          <w:vertAlign w:val="subscript"/>
        </w:rPr>
        <w:t>ST</w:t>
      </w:r>
      <w:r>
        <w:rPr>
          <w:rFonts w:ascii="Carlito" w:hAnsi="Carlito" w:cstheme="minorHAnsi"/>
        </w:rPr>
        <w:t xml:space="preserve"> values were detected between 0.15-0.26. Broom</w:t>
      </w:r>
      <w:r w:rsidR="00D0088F">
        <w:rPr>
          <w:rFonts w:ascii="Carlito" w:hAnsi="Carlito" w:cstheme="minorHAnsi"/>
        </w:rPr>
        <w:t>’</w:t>
      </w:r>
      <w:r>
        <w:rPr>
          <w:rFonts w:ascii="Carlito" w:hAnsi="Carlito" w:cstheme="minorHAnsi"/>
        </w:rPr>
        <w:t xml:space="preserve">s Barn was an exception and indicated moderate to high levels of genetic differentiation between sites during 2008-2014 and 2015-2020. </w:t>
      </w:r>
    </w:p>
    <w:p w14:paraId="6E3123E7" w14:textId="77777777" w:rsidR="00CE0DF3" w:rsidRDefault="00CE0DF3" w:rsidP="004D0CA5">
      <w:pPr>
        <w:spacing w:line="480" w:lineRule="auto"/>
        <w:rPr>
          <w:rFonts w:ascii="Carlito" w:hAnsi="Carlito"/>
          <w:b/>
          <w:bCs/>
        </w:rPr>
      </w:pPr>
    </w:p>
    <w:p w14:paraId="6E3B42C3" w14:textId="18BE721F" w:rsidR="00CE0DF3" w:rsidRPr="005C06AD" w:rsidRDefault="005C06AD" w:rsidP="004D0CA5">
      <w:pPr>
        <w:spacing w:line="480" w:lineRule="auto"/>
        <w:rPr>
          <w:rFonts w:ascii="Carlito" w:hAnsi="Carlito"/>
        </w:rPr>
      </w:pPr>
      <w:r>
        <w:rPr>
          <w:rFonts w:ascii="Carlito" w:hAnsi="Carlito"/>
          <w:b/>
          <w:bCs/>
        </w:rPr>
        <w:t>DISCUSSION</w:t>
      </w:r>
    </w:p>
    <w:p w14:paraId="5756A351" w14:textId="0252511A" w:rsidR="003967FA" w:rsidRPr="005B5DB6" w:rsidRDefault="00EB2ACF" w:rsidP="004D0CA5">
      <w:pPr>
        <w:spacing w:line="480" w:lineRule="auto"/>
        <w:jc w:val="both"/>
        <w:rPr>
          <w:rFonts w:ascii="Carlito" w:hAnsi="Carlito" w:cstheme="minorHAnsi"/>
        </w:rPr>
      </w:pPr>
      <w:r>
        <w:rPr>
          <w:rFonts w:ascii="Carlito" w:hAnsi="Carlito" w:cstheme="minorHAnsi"/>
        </w:rPr>
        <w:t xml:space="preserve">This study is the first to report the population genetics of </w:t>
      </w:r>
      <w:r>
        <w:rPr>
          <w:rFonts w:ascii="Carlito" w:hAnsi="Carlito" w:cstheme="minorHAnsi"/>
          <w:i/>
          <w:iCs/>
        </w:rPr>
        <w:t>N</w:t>
      </w:r>
      <w:r w:rsidR="00D712EE">
        <w:rPr>
          <w:rFonts w:ascii="Carlito" w:hAnsi="Carlito" w:cstheme="minorHAnsi"/>
          <w:i/>
          <w:iCs/>
        </w:rPr>
        <w:t>.</w:t>
      </w:r>
      <w:r>
        <w:rPr>
          <w:rFonts w:ascii="Carlito" w:hAnsi="Carlito" w:cstheme="minorHAnsi"/>
          <w:i/>
          <w:iCs/>
        </w:rPr>
        <w:t xml:space="preserve"> ribisnigri</w:t>
      </w:r>
      <w:r>
        <w:rPr>
          <w:rFonts w:ascii="Carlito" w:hAnsi="Carlito" w:cstheme="minorHAnsi"/>
        </w:rPr>
        <w:t xml:space="preserve"> using microsatellite markers developed from a recently assembled genome</w:t>
      </w:r>
      <w:r w:rsidR="00960625">
        <w:rPr>
          <w:rFonts w:ascii="Carlito" w:hAnsi="Carlito" w:cstheme="minorHAnsi"/>
        </w:rPr>
        <w:t xml:space="preserve"> (</w:t>
      </w:r>
      <w:r w:rsidR="00960625" w:rsidRPr="005F0568">
        <w:rPr>
          <w:rFonts w:ascii="Carlito" w:hAnsi="Carlito" w:cstheme="minorHAnsi"/>
        </w:rPr>
        <w:t xml:space="preserve">Garrett </w:t>
      </w:r>
      <w:r w:rsidR="00960625" w:rsidRPr="00D91C1C">
        <w:rPr>
          <w:rFonts w:ascii="Carlito" w:hAnsi="Carlito" w:cstheme="minorHAnsi"/>
        </w:rPr>
        <w:t>et al</w:t>
      </w:r>
      <w:r w:rsidR="00960625" w:rsidRPr="002D1A8E">
        <w:rPr>
          <w:rFonts w:ascii="Carlito" w:hAnsi="Carlito" w:cstheme="minorHAnsi"/>
        </w:rPr>
        <w:t>.</w:t>
      </w:r>
      <w:r w:rsidR="00960625" w:rsidRPr="005F0568">
        <w:rPr>
          <w:rFonts w:ascii="Carlito" w:hAnsi="Carlito" w:cstheme="minorHAnsi"/>
        </w:rPr>
        <w:t xml:space="preserve"> 202</w:t>
      </w:r>
      <w:r w:rsidR="008A344A">
        <w:rPr>
          <w:rFonts w:ascii="Carlito" w:hAnsi="Carlito" w:cstheme="minorHAnsi"/>
        </w:rPr>
        <w:t>4</w:t>
      </w:r>
      <w:r w:rsidR="00960625">
        <w:rPr>
          <w:rFonts w:ascii="Carlito" w:hAnsi="Carlito" w:cstheme="minorHAnsi"/>
        </w:rPr>
        <w:t>)</w:t>
      </w:r>
      <w:r>
        <w:rPr>
          <w:rFonts w:ascii="Carlito" w:hAnsi="Carlito" w:cstheme="minorHAnsi"/>
        </w:rPr>
        <w:t xml:space="preserve">. Two </w:t>
      </w:r>
      <w:r w:rsidR="00393C4D">
        <w:rPr>
          <w:rFonts w:ascii="Carlito" w:hAnsi="Carlito" w:cstheme="minorHAnsi"/>
        </w:rPr>
        <w:t xml:space="preserve">distinct </w:t>
      </w:r>
      <w:r>
        <w:rPr>
          <w:rFonts w:ascii="Carlito" w:hAnsi="Carlito" w:cstheme="minorHAnsi"/>
        </w:rPr>
        <w:t xml:space="preserve">genetic clusters were identified, which </w:t>
      </w:r>
      <w:r w:rsidR="001119DE">
        <w:rPr>
          <w:rFonts w:ascii="Carlito" w:hAnsi="Carlito" w:cstheme="minorHAnsi"/>
        </w:rPr>
        <w:t xml:space="preserve">loosely </w:t>
      </w:r>
      <w:r>
        <w:rPr>
          <w:rFonts w:ascii="Carlito" w:hAnsi="Carlito" w:cstheme="minorHAnsi"/>
        </w:rPr>
        <w:t xml:space="preserve">correspond to an </w:t>
      </w:r>
      <w:r w:rsidR="00D0088F">
        <w:rPr>
          <w:rFonts w:ascii="Carlito" w:hAnsi="Carlito" w:cstheme="minorHAnsi"/>
        </w:rPr>
        <w:t>E</w:t>
      </w:r>
      <w:r w:rsidRPr="00C9582A">
        <w:rPr>
          <w:rFonts w:ascii="Carlito" w:hAnsi="Carlito" w:cstheme="minorHAnsi"/>
        </w:rPr>
        <w:t>ast</w:t>
      </w:r>
      <w:r w:rsidR="00D4071A">
        <w:rPr>
          <w:rFonts w:ascii="Carlito" w:hAnsi="Carlito" w:cstheme="minorHAnsi"/>
        </w:rPr>
        <w:t>-</w:t>
      </w:r>
      <w:r w:rsidR="00D0088F">
        <w:rPr>
          <w:rFonts w:ascii="Carlito" w:hAnsi="Carlito" w:cstheme="minorHAnsi"/>
        </w:rPr>
        <w:t>W</w:t>
      </w:r>
      <w:r w:rsidRPr="00C9582A">
        <w:rPr>
          <w:rFonts w:ascii="Carlito" w:hAnsi="Carlito" w:cstheme="minorHAnsi"/>
        </w:rPr>
        <w:t>est divide</w:t>
      </w:r>
      <w:r w:rsidR="00393C4D">
        <w:rPr>
          <w:rFonts w:ascii="Carlito" w:hAnsi="Carlito" w:cstheme="minorHAnsi"/>
        </w:rPr>
        <w:t xml:space="preserve"> in England</w:t>
      </w:r>
      <w:r>
        <w:rPr>
          <w:rFonts w:ascii="Carlito" w:hAnsi="Carlito" w:cstheme="minorHAnsi"/>
        </w:rPr>
        <w:t xml:space="preserve">. </w:t>
      </w:r>
      <w:r w:rsidR="007813D9">
        <w:rPr>
          <w:rFonts w:ascii="Carlito" w:hAnsi="Carlito" w:cstheme="minorHAnsi"/>
        </w:rPr>
        <w:t>The PCA results highlighted that York was potentially a third cluster (Fig. 1</w:t>
      </w:r>
      <w:proofErr w:type="gramStart"/>
      <w:r w:rsidR="007813D9">
        <w:rPr>
          <w:rFonts w:ascii="Carlito" w:hAnsi="Carlito" w:cstheme="minorHAnsi"/>
        </w:rPr>
        <w:t>)</w:t>
      </w:r>
      <w:proofErr w:type="gramEnd"/>
      <w:r w:rsidR="007813D9">
        <w:rPr>
          <w:rFonts w:ascii="Carlito" w:hAnsi="Carlito" w:cstheme="minorHAnsi"/>
        </w:rPr>
        <w:t xml:space="preserve"> but this was not supported in the AMOVA (Table 3 and Table 4) results nor the STRUCTURE analysis (Fig. 2), which suggested that two groups was more likely. Additional samples would be required to confirm whether York is in fact a third unique cluster. </w:t>
      </w:r>
      <w:r>
        <w:rPr>
          <w:rFonts w:ascii="Carlito" w:hAnsi="Carlito" w:cstheme="minorHAnsi"/>
        </w:rPr>
        <w:t xml:space="preserve">Genetic differences between these two clusters account for </w:t>
      </w:r>
      <w:r w:rsidR="000976DE">
        <w:rPr>
          <w:rFonts w:ascii="Carlito" w:hAnsi="Carlito" w:cstheme="minorHAnsi"/>
        </w:rPr>
        <w:t>30.14%</w:t>
      </w:r>
      <w:r>
        <w:rPr>
          <w:rFonts w:ascii="Carlito" w:hAnsi="Carlito" w:cstheme="minorHAnsi"/>
        </w:rPr>
        <w:t xml:space="preserve"> of the genetic variability throughout the sampl</w:t>
      </w:r>
      <w:r w:rsidR="00D0088F">
        <w:rPr>
          <w:rFonts w:ascii="Carlito" w:hAnsi="Carlito" w:cstheme="minorHAnsi"/>
        </w:rPr>
        <w:t>ing</w:t>
      </w:r>
      <w:r>
        <w:rPr>
          <w:rFonts w:ascii="Carlito" w:hAnsi="Carlito" w:cstheme="minorHAnsi"/>
        </w:rPr>
        <w:t xml:space="preserve"> period,</w:t>
      </w:r>
      <w:r w:rsidR="000976DE">
        <w:rPr>
          <w:rFonts w:ascii="Carlito" w:hAnsi="Carlito" w:cstheme="minorHAnsi"/>
        </w:rPr>
        <w:t xml:space="preserve"> </w:t>
      </w:r>
      <w:r>
        <w:rPr>
          <w:rFonts w:ascii="Carlito" w:hAnsi="Carlito" w:cstheme="minorHAnsi"/>
        </w:rPr>
        <w:t xml:space="preserve">higher than </w:t>
      </w:r>
      <w:r w:rsidR="00D0088F">
        <w:rPr>
          <w:rFonts w:ascii="Carlito" w:hAnsi="Carlito" w:cstheme="minorHAnsi"/>
        </w:rPr>
        <w:t xml:space="preserve">for </w:t>
      </w:r>
      <w:r>
        <w:rPr>
          <w:rFonts w:ascii="Carlito" w:hAnsi="Carlito" w:cstheme="minorHAnsi"/>
        </w:rPr>
        <w:t>the bird-cherry oat aphid (</w:t>
      </w:r>
      <w:proofErr w:type="spellStart"/>
      <w:r>
        <w:rPr>
          <w:rFonts w:ascii="Carlito" w:hAnsi="Carlito" w:cstheme="minorHAnsi"/>
          <w:i/>
          <w:iCs/>
        </w:rPr>
        <w:t>Rhopalosiphum</w:t>
      </w:r>
      <w:proofErr w:type="spellEnd"/>
      <w:r>
        <w:rPr>
          <w:rFonts w:ascii="Carlito" w:hAnsi="Carlito" w:cstheme="minorHAnsi"/>
          <w:i/>
          <w:iCs/>
        </w:rPr>
        <w:t xml:space="preserve"> padi</w:t>
      </w:r>
      <w:r>
        <w:rPr>
          <w:rFonts w:ascii="Carlito" w:hAnsi="Carlito" w:cstheme="minorHAnsi"/>
        </w:rPr>
        <w:t>)</w:t>
      </w:r>
      <w:r w:rsidR="00D0088F">
        <w:rPr>
          <w:rFonts w:ascii="Carlito" w:hAnsi="Carlito" w:cstheme="minorHAnsi"/>
        </w:rPr>
        <w:t xml:space="preserve"> population,</w:t>
      </w:r>
      <w:r>
        <w:rPr>
          <w:rFonts w:ascii="Carlito" w:hAnsi="Carlito" w:cstheme="minorHAnsi"/>
        </w:rPr>
        <w:t xml:space="preserve"> at 17% (Morales-Hojas </w:t>
      </w:r>
      <w:r w:rsidRPr="00D91C1C">
        <w:rPr>
          <w:rFonts w:ascii="Carlito" w:hAnsi="Carlito" w:cstheme="minorHAnsi"/>
        </w:rPr>
        <w:t>et al</w:t>
      </w:r>
      <w:r w:rsidRPr="002D1A8E">
        <w:rPr>
          <w:rFonts w:ascii="Carlito" w:hAnsi="Carlito" w:cstheme="minorHAnsi"/>
        </w:rPr>
        <w:t>.</w:t>
      </w:r>
      <w:r>
        <w:rPr>
          <w:rFonts w:ascii="Carlito" w:hAnsi="Carlito" w:cstheme="minorHAnsi"/>
        </w:rPr>
        <w:t xml:space="preserve"> 2020a). It is unlikely that the two clusters corresponded to sexual (holocyclic) and asexual (anholocyclic) morphs due to the positive and significant inbreeding coefficient (F</w:t>
      </w:r>
      <w:r>
        <w:rPr>
          <w:rFonts w:ascii="Carlito" w:hAnsi="Carlito" w:cstheme="minorHAnsi"/>
          <w:vertAlign w:val="subscript"/>
        </w:rPr>
        <w:t>IS</w:t>
      </w:r>
      <w:r>
        <w:rPr>
          <w:rFonts w:ascii="Carlito" w:hAnsi="Carlito" w:cstheme="minorHAnsi"/>
        </w:rPr>
        <w:t xml:space="preserve">) observed in every population within both genetic clusters. </w:t>
      </w:r>
      <w:r w:rsidR="00FB25C6">
        <w:rPr>
          <w:rFonts w:ascii="Carlito" w:hAnsi="Carlito" w:cstheme="minorHAnsi"/>
        </w:rPr>
        <w:t xml:space="preserve">The </w:t>
      </w:r>
      <w:r w:rsidR="00FB25C6">
        <w:rPr>
          <w:rFonts w:ascii="Carlito" w:hAnsi="Carlito" w:cstheme="minorHAnsi"/>
          <w:i/>
          <w:iCs/>
        </w:rPr>
        <w:t>F</w:t>
      </w:r>
      <w:r w:rsidR="00FB25C6">
        <w:rPr>
          <w:rFonts w:ascii="Carlito" w:hAnsi="Carlito" w:cstheme="minorHAnsi"/>
          <w:i/>
          <w:iCs/>
          <w:vertAlign w:val="subscript"/>
        </w:rPr>
        <w:t>IS</w:t>
      </w:r>
      <w:r w:rsidR="00FB25C6">
        <w:rPr>
          <w:rFonts w:ascii="Carlito" w:hAnsi="Carlito" w:cstheme="minorHAnsi"/>
        </w:rPr>
        <w:t xml:space="preserve"> population</w:t>
      </w:r>
      <w:r w:rsidR="00620ED4">
        <w:rPr>
          <w:rFonts w:ascii="Carlito" w:hAnsi="Carlito" w:cstheme="minorHAnsi"/>
        </w:rPr>
        <w:t>-</w:t>
      </w:r>
      <w:r w:rsidR="00FB25C6">
        <w:rPr>
          <w:rFonts w:ascii="Carlito" w:hAnsi="Carlito" w:cstheme="minorHAnsi"/>
        </w:rPr>
        <w:t xml:space="preserve">specific inbreeding coefficients were higher in populations in the East compared to the </w:t>
      </w:r>
      <w:r w:rsidR="00335174">
        <w:rPr>
          <w:rFonts w:ascii="Carlito" w:hAnsi="Carlito" w:cstheme="minorHAnsi"/>
        </w:rPr>
        <w:t>W</w:t>
      </w:r>
      <w:r w:rsidR="00FB25C6">
        <w:rPr>
          <w:rFonts w:ascii="Carlito" w:hAnsi="Carlito" w:cstheme="minorHAnsi"/>
        </w:rPr>
        <w:t xml:space="preserve">est. Very high </w:t>
      </w:r>
      <w:r w:rsidR="00FB25C6">
        <w:rPr>
          <w:rFonts w:ascii="Carlito" w:hAnsi="Carlito" w:cstheme="minorHAnsi"/>
          <w:i/>
          <w:iCs/>
        </w:rPr>
        <w:t>F</w:t>
      </w:r>
      <w:r w:rsidR="00FB25C6">
        <w:rPr>
          <w:rFonts w:ascii="Carlito" w:hAnsi="Carlito" w:cstheme="minorHAnsi"/>
          <w:i/>
          <w:iCs/>
          <w:vertAlign w:val="subscript"/>
        </w:rPr>
        <w:t>IS</w:t>
      </w:r>
      <w:r w:rsidR="00FB25C6">
        <w:rPr>
          <w:rFonts w:ascii="Carlito" w:hAnsi="Carlito" w:cstheme="minorHAnsi"/>
        </w:rPr>
        <w:t xml:space="preserve"> levels </w:t>
      </w:r>
      <w:r w:rsidR="00620ED4">
        <w:rPr>
          <w:rFonts w:ascii="Carlito" w:hAnsi="Carlito" w:cstheme="minorHAnsi"/>
        </w:rPr>
        <w:t>were</w:t>
      </w:r>
      <w:r w:rsidR="00FB25C6">
        <w:rPr>
          <w:rFonts w:ascii="Carlito" w:hAnsi="Carlito" w:cstheme="minorHAnsi"/>
        </w:rPr>
        <w:t xml:space="preserve"> observed </w:t>
      </w:r>
      <w:r w:rsidR="00620ED4">
        <w:rPr>
          <w:rFonts w:ascii="Carlito" w:hAnsi="Carlito" w:cstheme="minorHAnsi"/>
        </w:rPr>
        <w:t xml:space="preserve">for </w:t>
      </w:r>
      <w:r w:rsidR="00FB25C6">
        <w:rPr>
          <w:rFonts w:ascii="Carlito" w:hAnsi="Carlito" w:cstheme="minorHAnsi"/>
        </w:rPr>
        <w:t>York, Kirton and Writtle, which could be a result of most of the sample collection occurring June-August for these sites</w:t>
      </w:r>
      <w:r w:rsidR="00F24C4F">
        <w:rPr>
          <w:rFonts w:ascii="Carlito" w:hAnsi="Carlito" w:cstheme="minorHAnsi"/>
        </w:rPr>
        <w:t>. It is</w:t>
      </w:r>
      <w:r w:rsidR="00E01A9E">
        <w:rPr>
          <w:rFonts w:ascii="Carlito" w:hAnsi="Carlito" w:cstheme="minorHAnsi"/>
        </w:rPr>
        <w:t xml:space="preserve"> therefore </w:t>
      </w:r>
      <w:r w:rsidR="00F24C4F">
        <w:rPr>
          <w:rFonts w:ascii="Carlito" w:hAnsi="Carlito" w:cstheme="minorHAnsi"/>
        </w:rPr>
        <w:t xml:space="preserve">likely that </w:t>
      </w:r>
      <w:r w:rsidR="00E01A9E">
        <w:rPr>
          <w:rFonts w:ascii="Carlito" w:hAnsi="Carlito" w:cstheme="minorHAnsi"/>
        </w:rPr>
        <w:t>these aphids would have already migrated to their summer host</w:t>
      </w:r>
      <w:r w:rsidR="00F24C4F">
        <w:rPr>
          <w:rFonts w:ascii="Carlito" w:hAnsi="Carlito" w:cstheme="minorHAnsi"/>
        </w:rPr>
        <w:t xml:space="preserve">, reproduced asexually from the </w:t>
      </w:r>
      <w:r w:rsidR="00E01A9E">
        <w:rPr>
          <w:rFonts w:ascii="Carlito" w:hAnsi="Carlito" w:cstheme="minorHAnsi"/>
        </w:rPr>
        <w:t>same clonal linage</w:t>
      </w:r>
      <w:r w:rsidR="00F24C4F">
        <w:rPr>
          <w:rFonts w:ascii="Carlito" w:hAnsi="Carlito" w:cstheme="minorHAnsi"/>
        </w:rPr>
        <w:t xml:space="preserve">, and thus causing the high observed inbreeding coefficients (Blackman and </w:t>
      </w:r>
      <w:proofErr w:type="spellStart"/>
      <w:r w:rsidR="00F24C4F">
        <w:rPr>
          <w:rFonts w:ascii="Carlito" w:hAnsi="Carlito" w:cstheme="minorHAnsi"/>
        </w:rPr>
        <w:t>Eastop</w:t>
      </w:r>
      <w:proofErr w:type="spellEnd"/>
      <w:r w:rsidR="00F24C4F">
        <w:rPr>
          <w:rFonts w:ascii="Carlito" w:hAnsi="Carlito" w:cstheme="minorHAnsi"/>
        </w:rPr>
        <w:t>, 2000; Diaz and</w:t>
      </w:r>
      <w:r w:rsidR="00F24C4F" w:rsidRPr="00E24C73">
        <w:rPr>
          <w:rFonts w:ascii="Carlito" w:hAnsi="Carlito"/>
        </w:rPr>
        <w:t xml:space="preserve"> </w:t>
      </w:r>
      <w:proofErr w:type="spellStart"/>
      <w:r w:rsidR="00F24C4F" w:rsidRPr="00E24C73">
        <w:rPr>
          <w:rFonts w:ascii="Carlito" w:hAnsi="Carlito"/>
        </w:rPr>
        <w:t>Fereres</w:t>
      </w:r>
      <w:proofErr w:type="spellEnd"/>
      <w:r w:rsidR="00F24C4F">
        <w:rPr>
          <w:rFonts w:ascii="Carlito" w:hAnsi="Carlito"/>
        </w:rPr>
        <w:t>,</w:t>
      </w:r>
      <w:r w:rsidR="00F24C4F" w:rsidRPr="00E24C73">
        <w:rPr>
          <w:rFonts w:ascii="Carlito" w:hAnsi="Carlito"/>
        </w:rPr>
        <w:t xml:space="preserve"> 2005</w:t>
      </w:r>
      <w:r w:rsidR="00F24C4F">
        <w:rPr>
          <w:rFonts w:ascii="Carlito" w:hAnsi="Carlito" w:cstheme="minorHAnsi"/>
        </w:rPr>
        <w:t>)</w:t>
      </w:r>
      <w:r w:rsidR="00FB25C6">
        <w:rPr>
          <w:rFonts w:ascii="Carlito" w:hAnsi="Carlito" w:cstheme="minorHAnsi"/>
        </w:rPr>
        <w:t xml:space="preserve">. </w:t>
      </w:r>
      <w:r>
        <w:rPr>
          <w:rFonts w:ascii="Carlito" w:hAnsi="Carlito" w:cstheme="minorHAnsi"/>
        </w:rPr>
        <w:t>Given the general</w:t>
      </w:r>
      <w:r w:rsidR="00620ED4">
        <w:rPr>
          <w:rFonts w:ascii="Carlito" w:hAnsi="Carlito" w:cstheme="minorHAnsi"/>
        </w:rPr>
        <w:t>ly</w:t>
      </w:r>
      <w:r>
        <w:rPr>
          <w:rFonts w:ascii="Carlito" w:hAnsi="Carlito" w:cstheme="minorHAnsi"/>
        </w:rPr>
        <w:t xml:space="preserve"> low number of individuals sampled and the deficiency in observed heterozygosity in all populations, it is most likely that</w:t>
      </w:r>
      <w:r w:rsidR="00620ED4">
        <w:rPr>
          <w:rFonts w:ascii="Carlito" w:hAnsi="Carlito" w:cstheme="minorHAnsi"/>
        </w:rPr>
        <w:t xml:space="preserve"> these</w:t>
      </w:r>
      <w:r>
        <w:rPr>
          <w:rFonts w:ascii="Carlito" w:hAnsi="Carlito" w:cstheme="minorHAnsi"/>
        </w:rPr>
        <w:t xml:space="preserve"> </w:t>
      </w:r>
      <w:r>
        <w:rPr>
          <w:rFonts w:ascii="Carlito" w:hAnsi="Carlito" w:cstheme="minorHAnsi"/>
          <w:i/>
          <w:iCs/>
        </w:rPr>
        <w:t>N. ribisnigri</w:t>
      </w:r>
      <w:r>
        <w:rPr>
          <w:rFonts w:ascii="Carlito" w:hAnsi="Carlito" w:cstheme="minorHAnsi"/>
        </w:rPr>
        <w:t xml:space="preserve"> are inbred. </w:t>
      </w:r>
      <w:r w:rsidR="00083A43">
        <w:rPr>
          <w:rFonts w:ascii="Carlito" w:hAnsi="Carlito" w:cstheme="minorHAnsi"/>
        </w:rPr>
        <w:t xml:space="preserve">The </w:t>
      </w:r>
      <w:r w:rsidR="005B5DB6">
        <w:rPr>
          <w:rFonts w:ascii="Carlito" w:hAnsi="Carlito" w:cstheme="minorHAnsi"/>
        </w:rPr>
        <w:t>lower-than-expected</w:t>
      </w:r>
      <w:r w:rsidR="00083A43">
        <w:rPr>
          <w:rFonts w:ascii="Carlito" w:hAnsi="Carlito" w:cstheme="minorHAnsi"/>
        </w:rPr>
        <w:t xml:space="preserve"> numbers of individuals used in the analysis </w:t>
      </w:r>
      <w:r w:rsidR="005B5DB6">
        <w:rPr>
          <w:rFonts w:ascii="Carlito" w:hAnsi="Carlito" w:cstheme="minorHAnsi"/>
        </w:rPr>
        <w:t xml:space="preserve">has limited the chances of detecting alleles at low frequencies. More individuals would have provided a stronger temporal analysis. Unfortunately, due to the extremely low numbers caught in the Rothamsted Insect Survey (RIS) </w:t>
      </w:r>
      <w:r w:rsidR="00D04E44">
        <w:rPr>
          <w:rFonts w:ascii="Carlito" w:hAnsi="Carlito" w:cstheme="minorHAnsi"/>
        </w:rPr>
        <w:t xml:space="preserve">12.2m </w:t>
      </w:r>
      <w:r w:rsidR="005B5DB6">
        <w:rPr>
          <w:rFonts w:ascii="Carlito" w:hAnsi="Carlito" w:cstheme="minorHAnsi"/>
        </w:rPr>
        <w:t>suction traps,</w:t>
      </w:r>
      <w:r w:rsidR="00FF272D">
        <w:rPr>
          <w:rFonts w:ascii="Carlito" w:hAnsi="Carlito" w:cstheme="minorHAnsi"/>
        </w:rPr>
        <w:t xml:space="preserve"> combined with their small size and low DNA yield (27.7% &gt;5 </w:t>
      </w:r>
      <w:r w:rsidR="00FF272D">
        <w:rPr>
          <w:rFonts w:ascii="Calibri" w:hAnsi="Calibri" w:cs="Calibri"/>
        </w:rPr>
        <w:t>µl/ng),</w:t>
      </w:r>
      <w:r w:rsidR="005B5DB6">
        <w:rPr>
          <w:rFonts w:ascii="Carlito" w:hAnsi="Carlito" w:cstheme="minorHAnsi"/>
        </w:rPr>
        <w:t xml:space="preserve"> it was not possible to obtain further samples, as the majority of </w:t>
      </w:r>
      <w:r w:rsidR="005B5DB6">
        <w:rPr>
          <w:rFonts w:ascii="Carlito" w:hAnsi="Carlito" w:cstheme="minorHAnsi"/>
          <w:i/>
          <w:iCs/>
        </w:rPr>
        <w:t xml:space="preserve">N. ribisnigri </w:t>
      </w:r>
      <w:r w:rsidR="005B5DB6">
        <w:rPr>
          <w:rFonts w:ascii="Carlito" w:hAnsi="Carlito" w:cstheme="minorHAnsi"/>
        </w:rPr>
        <w:t xml:space="preserve">had already been collected in the present study. </w:t>
      </w:r>
    </w:p>
    <w:p w14:paraId="6AD98C79" w14:textId="4213D517" w:rsidR="004A7BE2" w:rsidRDefault="004A7BE2" w:rsidP="004D0CA5">
      <w:pPr>
        <w:spacing w:line="480" w:lineRule="auto"/>
        <w:jc w:val="both"/>
        <w:rPr>
          <w:rFonts w:ascii="Carlito" w:hAnsi="Carlito"/>
        </w:rPr>
      </w:pPr>
      <w:r>
        <w:rPr>
          <w:rFonts w:ascii="Carlito" w:hAnsi="Carlito" w:cstheme="minorHAnsi"/>
        </w:rPr>
        <w:t>The increasing</w:t>
      </w:r>
      <w:r w:rsidR="00620ED4">
        <w:rPr>
          <w:rFonts w:ascii="Carlito" w:hAnsi="Carlito" w:cstheme="minorHAnsi"/>
        </w:rPr>
        <w:t>ly</w:t>
      </w:r>
      <w:r>
        <w:rPr>
          <w:rFonts w:ascii="Carlito" w:hAnsi="Carlito" w:cstheme="minorHAnsi"/>
        </w:rPr>
        <w:t xml:space="preserve"> warm climate and general</w:t>
      </w:r>
      <w:r w:rsidR="00620ED4">
        <w:rPr>
          <w:rFonts w:ascii="Carlito" w:hAnsi="Carlito" w:cstheme="minorHAnsi"/>
        </w:rPr>
        <w:t>ly</w:t>
      </w:r>
      <w:r>
        <w:rPr>
          <w:rFonts w:ascii="Carlito" w:hAnsi="Carlito" w:cstheme="minorHAnsi"/>
        </w:rPr>
        <w:t xml:space="preserve"> milder winter conditions in northern Europe, permit some aphid species to maintain an anholocyclic lifecycle and overwinter as immature nymph</w:t>
      </w:r>
      <w:r w:rsidR="00620ED4">
        <w:rPr>
          <w:rFonts w:ascii="Carlito" w:hAnsi="Carlito" w:cstheme="minorHAnsi"/>
        </w:rPr>
        <w:t>s</w:t>
      </w:r>
      <w:r>
        <w:rPr>
          <w:rFonts w:ascii="Carlito" w:hAnsi="Carlito" w:cstheme="minorHAnsi"/>
        </w:rPr>
        <w:t xml:space="preserve"> or adult morph</w:t>
      </w:r>
      <w:r w:rsidR="00620ED4">
        <w:rPr>
          <w:rFonts w:ascii="Carlito" w:hAnsi="Carlito" w:cstheme="minorHAnsi"/>
        </w:rPr>
        <w:t>s</w:t>
      </w:r>
      <w:r>
        <w:rPr>
          <w:rFonts w:ascii="Carlito" w:hAnsi="Carlito" w:cstheme="minorHAnsi"/>
        </w:rPr>
        <w:t xml:space="preserve"> (Williams and Dixon 2017).</w:t>
      </w:r>
      <w:r w:rsidR="00140E7D">
        <w:rPr>
          <w:rFonts w:ascii="Carlito" w:hAnsi="Carlito" w:cstheme="minorHAnsi"/>
        </w:rPr>
        <w:t xml:space="preserve"> </w:t>
      </w:r>
      <w:r>
        <w:rPr>
          <w:rFonts w:ascii="Carlito" w:hAnsi="Carlito" w:cstheme="minorHAnsi"/>
        </w:rPr>
        <w:t xml:space="preserve">For example, anholocyclic peach-potato aphids, </w:t>
      </w:r>
      <w:proofErr w:type="spellStart"/>
      <w:r>
        <w:rPr>
          <w:rFonts w:ascii="Carlito" w:hAnsi="Carlito" w:cstheme="minorHAnsi"/>
          <w:i/>
          <w:iCs/>
        </w:rPr>
        <w:t>Myzus</w:t>
      </w:r>
      <w:proofErr w:type="spellEnd"/>
      <w:r>
        <w:rPr>
          <w:rFonts w:ascii="Carlito" w:hAnsi="Carlito" w:cstheme="minorHAnsi"/>
          <w:i/>
          <w:iCs/>
        </w:rPr>
        <w:t xml:space="preserve"> </w:t>
      </w:r>
      <w:proofErr w:type="spellStart"/>
      <w:r>
        <w:rPr>
          <w:rFonts w:ascii="Carlito" w:hAnsi="Carlito" w:cstheme="minorHAnsi"/>
          <w:i/>
          <w:iCs/>
        </w:rPr>
        <w:t>persicae</w:t>
      </w:r>
      <w:proofErr w:type="spellEnd"/>
      <w:r>
        <w:rPr>
          <w:rFonts w:ascii="Carlito" w:hAnsi="Carlito" w:cstheme="minorHAnsi"/>
        </w:rPr>
        <w:t>,</w:t>
      </w:r>
      <w:r>
        <w:rPr>
          <w:rFonts w:ascii="Carlito" w:hAnsi="Carlito" w:cstheme="minorHAnsi"/>
          <w:i/>
          <w:iCs/>
        </w:rPr>
        <w:t xml:space="preserve"> </w:t>
      </w:r>
      <w:r>
        <w:rPr>
          <w:rFonts w:ascii="Carlito" w:hAnsi="Carlito" w:cstheme="minorHAnsi"/>
        </w:rPr>
        <w:t>and English</w:t>
      </w:r>
      <w:r w:rsidR="001C726E">
        <w:rPr>
          <w:rFonts w:ascii="Carlito" w:hAnsi="Carlito" w:cstheme="minorHAnsi"/>
        </w:rPr>
        <w:t xml:space="preserve"> </w:t>
      </w:r>
      <w:r>
        <w:rPr>
          <w:rFonts w:ascii="Carlito" w:hAnsi="Carlito" w:cstheme="minorHAnsi"/>
        </w:rPr>
        <w:t xml:space="preserve">grain aphids, </w:t>
      </w:r>
      <w:proofErr w:type="spellStart"/>
      <w:r>
        <w:rPr>
          <w:rFonts w:ascii="Carlito" w:hAnsi="Carlito" w:cstheme="minorHAnsi"/>
          <w:i/>
          <w:iCs/>
        </w:rPr>
        <w:t>Sitobion</w:t>
      </w:r>
      <w:proofErr w:type="spellEnd"/>
      <w:r>
        <w:rPr>
          <w:rFonts w:ascii="Carlito" w:hAnsi="Carlito" w:cstheme="minorHAnsi"/>
          <w:i/>
          <w:iCs/>
        </w:rPr>
        <w:t xml:space="preserve"> </w:t>
      </w:r>
      <w:proofErr w:type="spellStart"/>
      <w:r>
        <w:rPr>
          <w:rFonts w:ascii="Carlito" w:hAnsi="Carlito" w:cstheme="minorHAnsi"/>
          <w:i/>
          <w:iCs/>
        </w:rPr>
        <w:t>avenae</w:t>
      </w:r>
      <w:proofErr w:type="spellEnd"/>
      <w:r>
        <w:rPr>
          <w:rFonts w:ascii="Carlito" w:hAnsi="Carlito" w:cstheme="minorHAnsi"/>
        </w:rPr>
        <w:t>,</w:t>
      </w:r>
      <w:r>
        <w:rPr>
          <w:rFonts w:ascii="Carlito" w:hAnsi="Carlito" w:cstheme="minorHAnsi"/>
          <w:i/>
          <w:iCs/>
        </w:rPr>
        <w:t xml:space="preserve"> </w:t>
      </w:r>
      <w:r>
        <w:rPr>
          <w:rFonts w:ascii="Carlito" w:hAnsi="Carlito" w:cstheme="minorHAnsi"/>
        </w:rPr>
        <w:t xml:space="preserve">are spreading further </w:t>
      </w:r>
      <w:r w:rsidR="001C726E">
        <w:rPr>
          <w:rFonts w:ascii="Carlito" w:hAnsi="Carlito" w:cstheme="minorHAnsi"/>
        </w:rPr>
        <w:t>n</w:t>
      </w:r>
      <w:r>
        <w:rPr>
          <w:rFonts w:ascii="Carlito" w:hAnsi="Carlito" w:cstheme="minorHAnsi"/>
        </w:rPr>
        <w:t>orth in line with favourable meteorological conditions (Blackman 1974</w:t>
      </w:r>
      <w:r w:rsidR="002D1A8E">
        <w:rPr>
          <w:rFonts w:ascii="Carlito" w:hAnsi="Carlito" w:cstheme="minorHAnsi"/>
        </w:rPr>
        <w:t>,</w:t>
      </w:r>
      <w:r>
        <w:rPr>
          <w:rFonts w:ascii="Carlito" w:hAnsi="Carlito" w:cstheme="minorHAnsi"/>
        </w:rPr>
        <w:t xml:space="preserve"> Simon </w:t>
      </w:r>
      <w:r w:rsidRPr="00D91C1C">
        <w:rPr>
          <w:rFonts w:ascii="Carlito" w:hAnsi="Carlito" w:cstheme="minorHAnsi"/>
        </w:rPr>
        <w:t>et al</w:t>
      </w:r>
      <w:r>
        <w:rPr>
          <w:rFonts w:ascii="Carlito" w:hAnsi="Carlito" w:cstheme="minorHAnsi"/>
        </w:rPr>
        <w:t>. 1999</w:t>
      </w:r>
      <w:r w:rsidR="007556C5">
        <w:rPr>
          <w:rFonts w:ascii="Carlito" w:hAnsi="Carlito" w:cstheme="minorHAnsi"/>
        </w:rPr>
        <w:t>) and the potential spread of a</w:t>
      </w:r>
      <w:r w:rsidR="00DE36F1">
        <w:rPr>
          <w:rFonts w:ascii="Carlito" w:hAnsi="Carlito" w:cstheme="minorHAnsi"/>
        </w:rPr>
        <w:t>n</w:t>
      </w:r>
      <w:r w:rsidR="007556C5">
        <w:rPr>
          <w:rFonts w:ascii="Carlito" w:hAnsi="Carlito" w:cstheme="minorHAnsi"/>
        </w:rPr>
        <w:t xml:space="preserve"> </w:t>
      </w:r>
      <w:r w:rsidR="00236488">
        <w:rPr>
          <w:rFonts w:ascii="Carlito" w:hAnsi="Carlito" w:cstheme="minorHAnsi"/>
        </w:rPr>
        <w:t xml:space="preserve">insecticide </w:t>
      </w:r>
      <w:r w:rsidR="007556C5">
        <w:rPr>
          <w:rFonts w:ascii="Carlito" w:hAnsi="Carlito" w:cstheme="minorHAnsi"/>
        </w:rPr>
        <w:t xml:space="preserve">resistance </w:t>
      </w:r>
      <w:r w:rsidR="00236488">
        <w:rPr>
          <w:rFonts w:ascii="Carlito" w:hAnsi="Carlito" w:cstheme="minorHAnsi"/>
        </w:rPr>
        <w:t>‘</w:t>
      </w:r>
      <w:proofErr w:type="spellStart"/>
      <w:r w:rsidR="00236488">
        <w:rPr>
          <w:rFonts w:ascii="Carlito" w:hAnsi="Carlito" w:cstheme="minorHAnsi"/>
        </w:rPr>
        <w:t>super</w:t>
      </w:r>
      <w:r w:rsidR="007556C5">
        <w:rPr>
          <w:rFonts w:ascii="Carlito" w:hAnsi="Carlito" w:cstheme="minorHAnsi"/>
        </w:rPr>
        <w:t>clone</w:t>
      </w:r>
      <w:proofErr w:type="spellEnd"/>
      <w:r w:rsidR="00236488">
        <w:rPr>
          <w:rFonts w:ascii="Carlito" w:hAnsi="Carlito" w:cstheme="minorHAnsi"/>
        </w:rPr>
        <w:t>’</w:t>
      </w:r>
      <w:r w:rsidR="007556C5">
        <w:rPr>
          <w:rFonts w:ascii="Carlito" w:hAnsi="Carlito" w:cstheme="minorHAnsi"/>
        </w:rPr>
        <w:t xml:space="preserve"> (</w:t>
      </w:r>
      <w:r>
        <w:rPr>
          <w:rFonts w:ascii="Carlito" w:hAnsi="Carlito" w:cstheme="minorHAnsi"/>
        </w:rPr>
        <w:t xml:space="preserve">Morales-Hojas </w:t>
      </w:r>
      <w:r w:rsidRPr="00D91C1C">
        <w:rPr>
          <w:rFonts w:ascii="Carlito" w:hAnsi="Carlito" w:cstheme="minorHAnsi"/>
        </w:rPr>
        <w:t>et al</w:t>
      </w:r>
      <w:r>
        <w:rPr>
          <w:rFonts w:ascii="Carlito" w:hAnsi="Carlito" w:cstheme="minorHAnsi"/>
        </w:rPr>
        <w:t xml:space="preserve">. 2020b). </w:t>
      </w:r>
      <w:r w:rsidR="007B6EA1">
        <w:rPr>
          <w:rFonts w:ascii="Carlito" w:hAnsi="Carlito" w:cstheme="minorHAnsi"/>
        </w:rPr>
        <w:t xml:space="preserve">It has been shown that </w:t>
      </w:r>
      <w:r w:rsidR="007B6EA1">
        <w:rPr>
          <w:rFonts w:ascii="Carlito" w:hAnsi="Carlito" w:cstheme="minorHAnsi"/>
          <w:i/>
          <w:iCs/>
        </w:rPr>
        <w:t xml:space="preserve">N. ribisnigri </w:t>
      </w:r>
      <w:r w:rsidR="007B6EA1">
        <w:rPr>
          <w:rFonts w:ascii="Carlito" w:hAnsi="Carlito" w:cstheme="minorHAnsi"/>
        </w:rPr>
        <w:t xml:space="preserve">typically overwinters on a woody host plant (e.g., blackcurrant, </w:t>
      </w:r>
      <w:r w:rsidR="007B6EA1">
        <w:rPr>
          <w:rFonts w:ascii="Carlito" w:hAnsi="Carlito" w:cstheme="minorHAnsi"/>
          <w:i/>
          <w:iCs/>
        </w:rPr>
        <w:t>Ribes nigrum</w:t>
      </w:r>
      <w:r w:rsidR="007B6EA1">
        <w:rPr>
          <w:rFonts w:ascii="Carlito" w:hAnsi="Carlito" w:cstheme="minorHAnsi"/>
        </w:rPr>
        <w:t xml:space="preserve">) but some research has shown that they are able to overwinter as </w:t>
      </w:r>
      <w:r w:rsidR="00D313FD">
        <w:rPr>
          <w:rFonts w:ascii="Carlito" w:hAnsi="Carlito" w:cstheme="minorHAnsi"/>
        </w:rPr>
        <w:t>a</w:t>
      </w:r>
      <w:r w:rsidR="007B6EA1">
        <w:rPr>
          <w:rFonts w:ascii="Carlito" w:hAnsi="Carlito" w:cstheme="minorHAnsi"/>
        </w:rPr>
        <w:t xml:space="preserve"> nymph</w:t>
      </w:r>
      <w:r w:rsidR="00D712EE">
        <w:rPr>
          <w:rFonts w:ascii="Carlito" w:hAnsi="Carlito" w:cstheme="minorHAnsi"/>
        </w:rPr>
        <w:t xml:space="preserve"> or </w:t>
      </w:r>
      <w:r w:rsidR="007B6EA1">
        <w:rPr>
          <w:rFonts w:ascii="Carlito" w:hAnsi="Carlito" w:cstheme="minorHAnsi"/>
        </w:rPr>
        <w:t>adult on herbaceous plants such as perennial sow thistle (</w:t>
      </w:r>
      <w:r w:rsidR="007B6EA1">
        <w:rPr>
          <w:rFonts w:ascii="Carlito" w:hAnsi="Carlito" w:cstheme="minorHAnsi"/>
          <w:i/>
          <w:iCs/>
        </w:rPr>
        <w:t>Sonchus arvensis</w:t>
      </w:r>
      <w:r w:rsidR="007B6EA1">
        <w:rPr>
          <w:rFonts w:ascii="Carlito" w:hAnsi="Carlito" w:cstheme="minorHAnsi"/>
        </w:rPr>
        <w:t xml:space="preserve">), </w:t>
      </w:r>
      <w:r w:rsidR="00772821">
        <w:rPr>
          <w:rFonts w:ascii="Carlito" w:hAnsi="Carlito" w:cstheme="minorHAnsi"/>
        </w:rPr>
        <w:t>chicory (</w:t>
      </w:r>
      <w:r w:rsidR="00772821">
        <w:rPr>
          <w:rFonts w:ascii="Carlito" w:hAnsi="Carlito" w:cstheme="minorHAnsi"/>
          <w:i/>
          <w:iCs/>
        </w:rPr>
        <w:t xml:space="preserve">Cichorium </w:t>
      </w:r>
      <w:proofErr w:type="spellStart"/>
      <w:r w:rsidR="00772821">
        <w:rPr>
          <w:rFonts w:ascii="Carlito" w:hAnsi="Carlito" w:cstheme="minorHAnsi"/>
          <w:i/>
          <w:iCs/>
        </w:rPr>
        <w:t>inybus</w:t>
      </w:r>
      <w:proofErr w:type="spellEnd"/>
      <w:r w:rsidR="00772821">
        <w:rPr>
          <w:rFonts w:ascii="Carlito" w:hAnsi="Carlito" w:cstheme="minorHAnsi"/>
        </w:rPr>
        <w:t>) and corn speedwell (</w:t>
      </w:r>
      <w:r w:rsidR="00772821">
        <w:rPr>
          <w:rFonts w:ascii="Carlito" w:hAnsi="Carlito" w:cstheme="minorHAnsi"/>
          <w:i/>
          <w:iCs/>
        </w:rPr>
        <w:t>Veronica arvensis</w:t>
      </w:r>
      <w:r w:rsidR="00772821">
        <w:rPr>
          <w:rFonts w:ascii="Carlito" w:hAnsi="Carlito" w:cstheme="minorHAnsi"/>
        </w:rPr>
        <w:t>) (Hough 2013)</w:t>
      </w:r>
      <w:r w:rsidR="007B6EA1">
        <w:rPr>
          <w:rFonts w:ascii="Carlito" w:hAnsi="Carlito" w:cstheme="minorHAnsi"/>
        </w:rPr>
        <w:t xml:space="preserve">. </w:t>
      </w:r>
      <w:r>
        <w:rPr>
          <w:rFonts w:ascii="Carlito" w:hAnsi="Carlito" w:cstheme="minorHAnsi"/>
        </w:rPr>
        <w:t xml:space="preserve">Despite anecdotal evidence that </w:t>
      </w:r>
      <w:r>
        <w:rPr>
          <w:rFonts w:ascii="Carlito" w:hAnsi="Carlito" w:cstheme="minorHAnsi"/>
          <w:i/>
          <w:iCs/>
        </w:rPr>
        <w:t>N. ribisnigri</w:t>
      </w:r>
      <w:r>
        <w:rPr>
          <w:rFonts w:ascii="Carlito" w:hAnsi="Carlito" w:cstheme="minorHAnsi"/>
        </w:rPr>
        <w:t xml:space="preserve"> is undergoing anholocyclic reproduction in the </w:t>
      </w:r>
      <w:r w:rsidR="00D4071A">
        <w:rPr>
          <w:rFonts w:ascii="Carlito" w:hAnsi="Carlito" w:cstheme="minorHAnsi"/>
        </w:rPr>
        <w:t>S</w:t>
      </w:r>
      <w:r>
        <w:rPr>
          <w:rFonts w:ascii="Carlito" w:hAnsi="Carlito" w:cstheme="minorHAnsi"/>
        </w:rPr>
        <w:t xml:space="preserve">outh, the results from this study suggest that populations of </w:t>
      </w:r>
      <w:r>
        <w:rPr>
          <w:rFonts w:ascii="Carlito" w:hAnsi="Carlito" w:cstheme="minorHAnsi"/>
          <w:i/>
          <w:iCs/>
        </w:rPr>
        <w:t>N. ribisnigri</w:t>
      </w:r>
      <w:r>
        <w:rPr>
          <w:rFonts w:ascii="Carlito" w:hAnsi="Carlito" w:cstheme="minorHAnsi"/>
        </w:rPr>
        <w:t xml:space="preserve"> are mostly holocyclic, including the southern-most populations sampled in England</w:t>
      </w:r>
      <w:r w:rsidR="00620ED4">
        <w:rPr>
          <w:rFonts w:ascii="Carlito" w:hAnsi="Carlito" w:cstheme="minorHAnsi"/>
        </w:rPr>
        <w:t>,</w:t>
      </w:r>
      <w:r>
        <w:rPr>
          <w:rFonts w:ascii="Carlito" w:hAnsi="Carlito" w:cstheme="minorHAnsi"/>
        </w:rPr>
        <w:t xml:space="preserve"> </w:t>
      </w:r>
      <w:r w:rsidR="00620ED4">
        <w:rPr>
          <w:rFonts w:ascii="Carlito" w:hAnsi="Carlito" w:cstheme="minorHAnsi"/>
        </w:rPr>
        <w:t xml:space="preserve">and </w:t>
      </w:r>
      <w:r w:rsidR="00140E7D">
        <w:rPr>
          <w:rFonts w:ascii="Carlito" w:hAnsi="Carlito" w:cstheme="minorHAnsi"/>
        </w:rPr>
        <w:t xml:space="preserve">typically </w:t>
      </w:r>
      <w:r>
        <w:rPr>
          <w:rFonts w:ascii="Carlito" w:hAnsi="Carlito" w:cstheme="minorHAnsi"/>
        </w:rPr>
        <w:t>overwinter as egg</w:t>
      </w:r>
      <w:r w:rsidR="00620ED4">
        <w:rPr>
          <w:rFonts w:ascii="Carlito" w:hAnsi="Carlito" w:cstheme="minorHAnsi"/>
        </w:rPr>
        <w:t>s</w:t>
      </w:r>
      <w:r>
        <w:rPr>
          <w:rFonts w:ascii="Carlito" w:hAnsi="Carlito" w:cstheme="minorHAnsi"/>
        </w:rPr>
        <w:t xml:space="preserve">. </w:t>
      </w:r>
      <w:r w:rsidR="00772821">
        <w:rPr>
          <w:rFonts w:ascii="Carlito" w:hAnsi="Carlito" w:cstheme="minorHAnsi"/>
        </w:rPr>
        <w:t>I</w:t>
      </w:r>
      <w:r>
        <w:rPr>
          <w:rFonts w:ascii="Carlito" w:hAnsi="Carlito" w:cstheme="minorHAnsi"/>
        </w:rPr>
        <w:t xml:space="preserve">t is possible that anholocyclic populations of </w:t>
      </w:r>
      <w:r>
        <w:rPr>
          <w:rFonts w:ascii="Carlito" w:hAnsi="Carlito" w:cstheme="minorHAnsi"/>
          <w:i/>
          <w:iCs/>
        </w:rPr>
        <w:t xml:space="preserve">N. ribisnigri </w:t>
      </w:r>
      <w:r>
        <w:rPr>
          <w:rFonts w:ascii="Carlito" w:hAnsi="Carlito" w:cstheme="minorHAnsi"/>
        </w:rPr>
        <w:t xml:space="preserve">do exist in the </w:t>
      </w:r>
      <w:r w:rsidR="00D4071A">
        <w:rPr>
          <w:rFonts w:ascii="Carlito" w:hAnsi="Carlito" w:cstheme="minorHAnsi"/>
        </w:rPr>
        <w:t>S</w:t>
      </w:r>
      <w:r>
        <w:rPr>
          <w:rFonts w:ascii="Carlito" w:hAnsi="Carlito" w:cstheme="minorHAnsi"/>
        </w:rPr>
        <w:t xml:space="preserve">outh, but they were not detected in either southerly location or, if present, are likely to be </w:t>
      </w:r>
      <w:r w:rsidR="004028D1">
        <w:rPr>
          <w:rFonts w:ascii="Carlito" w:hAnsi="Carlito" w:cstheme="minorHAnsi"/>
        </w:rPr>
        <w:t>small, isolated</w:t>
      </w:r>
      <w:r>
        <w:rPr>
          <w:rFonts w:ascii="Carlito" w:hAnsi="Carlito" w:cstheme="minorHAnsi"/>
        </w:rPr>
        <w:t xml:space="preserve"> populations. </w:t>
      </w:r>
    </w:p>
    <w:p w14:paraId="0A2A6C5F" w14:textId="0605CA16" w:rsidR="00335174" w:rsidRDefault="00705AD4" w:rsidP="004D0CA5">
      <w:pPr>
        <w:spacing w:line="480" w:lineRule="auto"/>
        <w:jc w:val="both"/>
        <w:rPr>
          <w:rFonts w:ascii="Carlito" w:hAnsi="Carlito" w:cstheme="minorHAnsi"/>
        </w:rPr>
      </w:pPr>
      <w:r>
        <w:rPr>
          <w:rFonts w:ascii="Carlito" w:hAnsi="Carlito" w:cstheme="minorHAnsi"/>
        </w:rPr>
        <w:t>Over the 18-year study period (2003-2020), there was no</w:t>
      </w:r>
      <w:r w:rsidR="00E86D52">
        <w:rPr>
          <w:rFonts w:ascii="Carlito" w:hAnsi="Carlito" w:cstheme="minorHAnsi"/>
        </w:rPr>
        <w:t xml:space="preserve"> statistically</w:t>
      </w:r>
      <w:r>
        <w:rPr>
          <w:rFonts w:ascii="Carlito" w:hAnsi="Carlito" w:cstheme="minorHAnsi"/>
        </w:rPr>
        <w:t xml:space="preserve"> significant difference between the three-year groupings in both the </w:t>
      </w:r>
      <w:r w:rsidR="00E86D52">
        <w:rPr>
          <w:rFonts w:ascii="Carlito" w:hAnsi="Carlito" w:cstheme="minorHAnsi"/>
        </w:rPr>
        <w:t>e</w:t>
      </w:r>
      <w:r>
        <w:rPr>
          <w:rFonts w:ascii="Carlito" w:hAnsi="Carlito" w:cstheme="minorHAnsi"/>
        </w:rPr>
        <w:t xml:space="preserve">astern and </w:t>
      </w:r>
      <w:r w:rsidR="00E86D52">
        <w:rPr>
          <w:rFonts w:ascii="Carlito" w:hAnsi="Carlito" w:cstheme="minorHAnsi"/>
        </w:rPr>
        <w:t>w</w:t>
      </w:r>
      <w:r>
        <w:rPr>
          <w:rFonts w:ascii="Carlito" w:hAnsi="Carlito" w:cstheme="minorHAnsi"/>
        </w:rPr>
        <w:t>estern cluster.</w:t>
      </w:r>
      <w:r w:rsidR="000976DE">
        <w:rPr>
          <w:rFonts w:ascii="Carlito" w:hAnsi="Carlito" w:cstheme="minorHAnsi"/>
        </w:rPr>
        <w:t xml:space="preserve"> </w:t>
      </w:r>
      <w:r w:rsidR="003967FA">
        <w:rPr>
          <w:rFonts w:ascii="Carlito" w:hAnsi="Carlito" w:cstheme="minorHAnsi"/>
        </w:rPr>
        <w:t>Th</w:t>
      </w:r>
      <w:r w:rsidR="00E86D52">
        <w:rPr>
          <w:rFonts w:ascii="Carlito" w:hAnsi="Carlito" w:cstheme="minorHAnsi"/>
        </w:rPr>
        <w:t>is</w:t>
      </w:r>
      <w:r w:rsidR="003967FA">
        <w:rPr>
          <w:rFonts w:ascii="Carlito" w:hAnsi="Carlito" w:cstheme="minorHAnsi"/>
        </w:rPr>
        <w:t xml:space="preserve"> suggests that both the </w:t>
      </w:r>
      <w:r w:rsidR="00E86D52">
        <w:rPr>
          <w:rFonts w:ascii="Carlito" w:hAnsi="Carlito" w:cstheme="minorHAnsi"/>
        </w:rPr>
        <w:t>E</w:t>
      </w:r>
      <w:r w:rsidR="003967FA">
        <w:rPr>
          <w:rFonts w:ascii="Carlito" w:hAnsi="Carlito" w:cstheme="minorHAnsi"/>
        </w:rPr>
        <w:t xml:space="preserve">ast and </w:t>
      </w:r>
      <w:r w:rsidR="00E86D52">
        <w:rPr>
          <w:rFonts w:ascii="Carlito" w:hAnsi="Carlito" w:cstheme="minorHAnsi"/>
        </w:rPr>
        <w:t>W</w:t>
      </w:r>
      <w:r w:rsidR="003967FA">
        <w:rPr>
          <w:rFonts w:ascii="Carlito" w:hAnsi="Carlito" w:cstheme="minorHAnsi"/>
        </w:rPr>
        <w:t>est clusters have not changed significantly over time</w:t>
      </w:r>
      <w:r w:rsidR="00E03769">
        <w:rPr>
          <w:rFonts w:ascii="Carlito" w:hAnsi="Carlito" w:cstheme="minorHAnsi"/>
        </w:rPr>
        <w:t>, which is supported by the positive and significant inbreeding coefficient (</w:t>
      </w:r>
      <w:r w:rsidR="00E03769" w:rsidRPr="00D91C1C">
        <w:rPr>
          <w:rFonts w:ascii="Carlito" w:hAnsi="Carlito" w:cstheme="minorHAnsi"/>
          <w:i/>
          <w:iCs/>
        </w:rPr>
        <w:t>F</w:t>
      </w:r>
      <w:r w:rsidR="00E03769" w:rsidRPr="00D91C1C">
        <w:rPr>
          <w:rFonts w:ascii="Carlito" w:hAnsi="Carlito" w:cstheme="minorHAnsi"/>
          <w:i/>
          <w:iCs/>
          <w:vertAlign w:val="subscript"/>
        </w:rPr>
        <w:t>IS</w:t>
      </w:r>
      <w:r w:rsidR="00E03769">
        <w:rPr>
          <w:rFonts w:ascii="Carlito" w:hAnsi="Carlito" w:cstheme="minorHAnsi"/>
        </w:rPr>
        <w:t>)</w:t>
      </w:r>
      <w:r w:rsidR="00A946F6">
        <w:rPr>
          <w:rFonts w:ascii="Carlito" w:hAnsi="Carlito" w:cstheme="minorHAnsi"/>
        </w:rPr>
        <w:t>.</w:t>
      </w:r>
      <w:r w:rsidR="00C26106">
        <w:rPr>
          <w:rFonts w:ascii="Carlito" w:hAnsi="Carlito" w:cstheme="minorHAnsi"/>
        </w:rPr>
        <w:t xml:space="preserve"> </w:t>
      </w:r>
      <w:r w:rsidR="003967FA">
        <w:rPr>
          <w:rFonts w:ascii="Carlito" w:hAnsi="Carlito" w:cstheme="minorHAnsi"/>
        </w:rPr>
        <w:t>However,</w:t>
      </w:r>
      <w:r w:rsidR="00A946F6">
        <w:rPr>
          <w:rFonts w:ascii="Carlito" w:hAnsi="Carlito" w:cstheme="minorHAnsi"/>
        </w:rPr>
        <w:t xml:space="preserve"> </w:t>
      </w:r>
      <w:r w:rsidR="00335174">
        <w:rPr>
          <w:rFonts w:ascii="Carlito" w:hAnsi="Carlito" w:cstheme="minorHAnsi"/>
        </w:rPr>
        <w:t xml:space="preserve">the </w:t>
      </w:r>
      <w:r w:rsidR="00335174">
        <w:rPr>
          <w:rFonts w:ascii="Carlito" w:hAnsi="Carlito" w:cstheme="minorHAnsi"/>
          <w:i/>
          <w:iCs/>
        </w:rPr>
        <w:t xml:space="preserve">N. ribisnigri </w:t>
      </w:r>
      <w:r w:rsidR="00335174">
        <w:rPr>
          <w:rFonts w:ascii="Carlito" w:hAnsi="Carlito" w:cstheme="minorHAnsi"/>
        </w:rPr>
        <w:t>caught at Broom</w:t>
      </w:r>
      <w:r w:rsidR="00E86D52">
        <w:rPr>
          <w:rFonts w:ascii="Carlito" w:hAnsi="Carlito" w:cstheme="minorHAnsi"/>
        </w:rPr>
        <w:t>’</w:t>
      </w:r>
      <w:r w:rsidR="00335174">
        <w:rPr>
          <w:rFonts w:ascii="Carlito" w:hAnsi="Carlito" w:cstheme="minorHAnsi"/>
        </w:rPr>
        <w:t xml:space="preserve">s Barn </w:t>
      </w:r>
      <w:r w:rsidR="00E86D52">
        <w:rPr>
          <w:rFonts w:ascii="Carlito" w:hAnsi="Carlito" w:cstheme="minorHAnsi"/>
        </w:rPr>
        <w:t xml:space="preserve">showed </w:t>
      </w:r>
      <w:r w:rsidR="00335174">
        <w:rPr>
          <w:rFonts w:ascii="Carlito" w:hAnsi="Carlito" w:cstheme="minorHAnsi"/>
        </w:rPr>
        <w:t>significant pairwise differentiation (</w:t>
      </w:r>
      <w:proofErr w:type="spellStart"/>
      <w:r w:rsidR="0040178B" w:rsidRPr="00D91C1C">
        <w:rPr>
          <w:rFonts w:ascii="Carlito" w:hAnsi="Carlito" w:cstheme="minorHAnsi"/>
          <w:i/>
          <w:iCs/>
        </w:rPr>
        <w:t>F</w:t>
      </w:r>
      <w:r w:rsidR="0040178B" w:rsidRPr="00D91C1C">
        <w:rPr>
          <w:rFonts w:ascii="Carlito" w:hAnsi="Carlito" w:cstheme="minorHAnsi"/>
          <w:i/>
          <w:iCs/>
          <w:vertAlign w:val="subscript"/>
        </w:rPr>
        <w:t>st</w:t>
      </w:r>
      <w:proofErr w:type="spellEnd"/>
      <w:r w:rsidR="0040178B" w:rsidRPr="00773159">
        <w:rPr>
          <w:rFonts w:ascii="Carlito" w:hAnsi="Carlito" w:cstheme="minorHAnsi"/>
        </w:rPr>
        <w:t xml:space="preserve">) </w:t>
      </w:r>
      <w:r w:rsidR="00E86D52">
        <w:rPr>
          <w:rFonts w:ascii="Carlito" w:hAnsi="Carlito" w:cstheme="minorHAnsi"/>
        </w:rPr>
        <w:t xml:space="preserve">from </w:t>
      </w:r>
      <w:r w:rsidR="0040178B">
        <w:rPr>
          <w:rFonts w:ascii="Carlito" w:hAnsi="Carlito" w:cstheme="minorHAnsi"/>
        </w:rPr>
        <w:t>the other sites in the east</w:t>
      </w:r>
      <w:r w:rsidR="00E86D52">
        <w:rPr>
          <w:rFonts w:ascii="Carlito" w:hAnsi="Carlito" w:cstheme="minorHAnsi"/>
        </w:rPr>
        <w:t>ern</w:t>
      </w:r>
      <w:r w:rsidR="0040178B">
        <w:rPr>
          <w:rFonts w:ascii="Carlito" w:hAnsi="Carlito" w:cstheme="minorHAnsi"/>
        </w:rPr>
        <w:t xml:space="preserve"> cluster</w:t>
      </w:r>
      <w:r w:rsidR="00773159">
        <w:rPr>
          <w:rFonts w:ascii="Carlito" w:hAnsi="Carlito" w:cstheme="minorHAnsi"/>
        </w:rPr>
        <w:t xml:space="preserve"> for both the second (2007-2014) and third (2015-2020) year grouping (Fig. </w:t>
      </w:r>
      <w:r w:rsidR="0095310C">
        <w:rPr>
          <w:rFonts w:ascii="Carlito" w:hAnsi="Carlito" w:cstheme="minorHAnsi"/>
        </w:rPr>
        <w:t>S3</w:t>
      </w:r>
      <w:r w:rsidR="00C3582A">
        <w:rPr>
          <w:rFonts w:ascii="Carlito" w:hAnsi="Carlito" w:cstheme="minorHAnsi"/>
        </w:rPr>
        <w:t>B</w:t>
      </w:r>
      <w:r w:rsidR="00773159">
        <w:rPr>
          <w:rFonts w:ascii="Carlito" w:hAnsi="Carlito" w:cstheme="minorHAnsi"/>
        </w:rPr>
        <w:t>)</w:t>
      </w:r>
      <w:r w:rsidR="0040178B">
        <w:rPr>
          <w:rFonts w:ascii="Carlito" w:hAnsi="Carlito" w:cstheme="minorHAnsi"/>
        </w:rPr>
        <w:t xml:space="preserve">. </w:t>
      </w:r>
      <w:r w:rsidR="00FF3998">
        <w:rPr>
          <w:rFonts w:ascii="Carlito" w:hAnsi="Carlito" w:cstheme="minorHAnsi"/>
        </w:rPr>
        <w:t>Although there is no official data on the distribution of outdoor lettuce in the UK, an agronomist from Fresh Produce Consultancy (with over 25-years in industry) has confirmed that areas used to grow outdoor lettuce in the UK has not significantly changed over the last 20-years (Norman, 2025)</w:t>
      </w:r>
      <w:r w:rsidR="007813D9">
        <w:rPr>
          <w:rFonts w:ascii="Carlito" w:hAnsi="Carlito" w:cstheme="minorHAnsi"/>
        </w:rPr>
        <w:t>. As a result, the subtle genetic structural changes are unlikely linked to a change in outdoor lettuce production in the UK</w:t>
      </w:r>
      <w:r w:rsidR="00FF3998">
        <w:rPr>
          <w:rFonts w:ascii="Carlito" w:hAnsi="Carlito" w:cstheme="minorHAnsi"/>
        </w:rPr>
        <w:t>.</w:t>
      </w:r>
      <w:r w:rsidR="004B198C">
        <w:rPr>
          <w:rFonts w:ascii="Carlito" w:hAnsi="Carlito" w:cstheme="minorHAnsi"/>
        </w:rPr>
        <w:t xml:space="preserve"> In addition, human-mediated transport of </w:t>
      </w:r>
      <w:r w:rsidR="004B198C">
        <w:rPr>
          <w:rFonts w:ascii="Carlito" w:hAnsi="Carlito" w:cstheme="minorHAnsi"/>
          <w:i/>
          <w:iCs/>
        </w:rPr>
        <w:t xml:space="preserve">N. ribisnigri </w:t>
      </w:r>
      <w:r w:rsidR="004B198C">
        <w:rPr>
          <w:rFonts w:ascii="Carlito" w:hAnsi="Carlito" w:cstheme="minorHAnsi"/>
        </w:rPr>
        <w:t xml:space="preserve">on lettuce may have influenced </w:t>
      </w:r>
      <w:r w:rsidR="00E24CF8">
        <w:rPr>
          <w:rFonts w:ascii="Carlito" w:hAnsi="Carlito" w:cstheme="minorHAnsi"/>
        </w:rPr>
        <w:t>the shaping of the</w:t>
      </w:r>
      <w:r w:rsidR="004B198C">
        <w:rPr>
          <w:rFonts w:ascii="Carlito" w:hAnsi="Carlito" w:cstheme="minorHAnsi"/>
        </w:rPr>
        <w:t xml:space="preserve"> population structure</w:t>
      </w:r>
      <w:r w:rsidR="001E749E">
        <w:rPr>
          <w:rFonts w:ascii="Carlito" w:hAnsi="Carlito" w:cstheme="minorHAnsi"/>
        </w:rPr>
        <w:t xml:space="preserve"> but</w:t>
      </w:r>
      <w:r w:rsidR="00E24CF8">
        <w:rPr>
          <w:rFonts w:ascii="Carlito" w:hAnsi="Carlito" w:cstheme="minorHAnsi"/>
        </w:rPr>
        <w:t>,</w:t>
      </w:r>
      <w:r w:rsidR="001E749E">
        <w:rPr>
          <w:rFonts w:ascii="Carlito" w:hAnsi="Carlito" w:cstheme="minorHAnsi"/>
        </w:rPr>
        <w:t xml:space="preserve"> due </w:t>
      </w:r>
      <w:r w:rsidR="00E24CF8">
        <w:rPr>
          <w:rFonts w:ascii="Carlito" w:hAnsi="Carlito" w:cstheme="minorHAnsi"/>
        </w:rPr>
        <w:t>to increased biosecurity measures and cultivation techniques, this is unlikely to have played a significant role</w:t>
      </w:r>
      <w:r w:rsidR="004B198C">
        <w:rPr>
          <w:rFonts w:ascii="Carlito" w:hAnsi="Carlito" w:cstheme="minorHAnsi"/>
        </w:rPr>
        <w:t xml:space="preserve">. </w:t>
      </w:r>
      <w:r w:rsidR="00335174">
        <w:rPr>
          <w:rFonts w:ascii="Carlito" w:hAnsi="Carlito" w:cstheme="minorHAnsi"/>
        </w:rPr>
        <w:t xml:space="preserve">This change in </w:t>
      </w:r>
      <w:proofErr w:type="spellStart"/>
      <w:r w:rsidR="00335174">
        <w:rPr>
          <w:rFonts w:ascii="Carlito" w:hAnsi="Carlito" w:cstheme="minorHAnsi"/>
          <w:i/>
          <w:iCs/>
        </w:rPr>
        <w:t>F</w:t>
      </w:r>
      <w:r w:rsidR="00335174" w:rsidRPr="007C5DB3">
        <w:rPr>
          <w:rFonts w:ascii="Carlito" w:hAnsi="Carlito" w:cstheme="minorHAnsi"/>
          <w:i/>
          <w:iCs/>
          <w:vertAlign w:val="subscript"/>
        </w:rPr>
        <w:t>st</w:t>
      </w:r>
      <w:proofErr w:type="spellEnd"/>
      <w:r w:rsidR="00335174">
        <w:rPr>
          <w:rFonts w:ascii="Carlito" w:hAnsi="Carlito" w:cstheme="minorHAnsi"/>
          <w:i/>
          <w:iCs/>
          <w:vertAlign w:val="subscript"/>
        </w:rPr>
        <w:t xml:space="preserve"> </w:t>
      </w:r>
      <w:r w:rsidR="00335174">
        <w:rPr>
          <w:rFonts w:ascii="Carlito" w:hAnsi="Carlito" w:cstheme="minorHAnsi"/>
        </w:rPr>
        <w:t>level coincides with the first reports of resistance-breaking biotypes</w:t>
      </w:r>
      <w:r w:rsidR="00E86D52">
        <w:rPr>
          <w:rFonts w:ascii="Carlito" w:hAnsi="Carlito" w:cstheme="minorHAnsi"/>
        </w:rPr>
        <w:t xml:space="preserve"> of</w:t>
      </w:r>
      <w:r w:rsidR="00E86D52" w:rsidRPr="00E86D52">
        <w:rPr>
          <w:rFonts w:ascii="Carlito" w:hAnsi="Carlito" w:cstheme="minorHAnsi"/>
          <w:i/>
          <w:iCs/>
        </w:rPr>
        <w:t xml:space="preserve"> </w:t>
      </w:r>
      <w:r w:rsidR="00E86D52">
        <w:rPr>
          <w:rFonts w:ascii="Carlito" w:hAnsi="Carlito" w:cstheme="minorHAnsi"/>
          <w:i/>
          <w:iCs/>
        </w:rPr>
        <w:t>N. ribisnigri</w:t>
      </w:r>
      <w:r w:rsidR="00335174">
        <w:rPr>
          <w:rFonts w:ascii="Carlito" w:hAnsi="Carlito" w:cstheme="minorHAnsi"/>
        </w:rPr>
        <w:t xml:space="preserve"> in commercially grown lettuce (</w:t>
      </w:r>
      <w:r w:rsidR="00773159" w:rsidRPr="00773159">
        <w:rPr>
          <w:rFonts w:ascii="Carlito" w:hAnsi="Carlito" w:cstheme="minorHAnsi"/>
        </w:rPr>
        <w:t xml:space="preserve">Thabuis </w:t>
      </w:r>
      <w:r w:rsidR="00773159" w:rsidRPr="00D91C1C">
        <w:rPr>
          <w:rFonts w:ascii="Carlito" w:hAnsi="Carlito" w:cstheme="minorHAnsi"/>
        </w:rPr>
        <w:t>et al</w:t>
      </w:r>
      <w:r w:rsidR="00773159" w:rsidRPr="00D712EE">
        <w:rPr>
          <w:rFonts w:ascii="Carlito" w:hAnsi="Carlito" w:cstheme="minorHAnsi"/>
        </w:rPr>
        <w:t xml:space="preserve">. </w:t>
      </w:r>
      <w:r w:rsidR="00773159" w:rsidRPr="00773159">
        <w:rPr>
          <w:rFonts w:ascii="Carlito" w:hAnsi="Carlito" w:cstheme="minorHAnsi"/>
        </w:rPr>
        <w:t>2014</w:t>
      </w:r>
      <w:r w:rsidR="00335174">
        <w:rPr>
          <w:rFonts w:ascii="Carlito" w:hAnsi="Carlito" w:cstheme="minorHAnsi"/>
        </w:rPr>
        <w:t xml:space="preserve">). </w:t>
      </w:r>
      <w:r w:rsidR="00E86D52">
        <w:rPr>
          <w:rFonts w:ascii="Carlito" w:hAnsi="Carlito" w:cstheme="minorHAnsi"/>
        </w:rPr>
        <w:t xml:space="preserve">Farms in the </w:t>
      </w:r>
      <w:r w:rsidR="0040178B">
        <w:rPr>
          <w:rFonts w:ascii="Carlito" w:hAnsi="Carlito" w:cstheme="minorHAnsi"/>
        </w:rPr>
        <w:t xml:space="preserve">areas surrounding </w:t>
      </w:r>
      <w:r w:rsidR="00842D5D">
        <w:rPr>
          <w:rFonts w:ascii="Carlito" w:hAnsi="Carlito" w:cstheme="minorHAnsi"/>
        </w:rPr>
        <w:t xml:space="preserve">the </w:t>
      </w:r>
      <w:r w:rsidR="0040178B">
        <w:rPr>
          <w:rFonts w:ascii="Carlito" w:hAnsi="Carlito" w:cstheme="minorHAnsi"/>
        </w:rPr>
        <w:t>Broom</w:t>
      </w:r>
      <w:r w:rsidR="00E86D52">
        <w:rPr>
          <w:rFonts w:ascii="Carlito" w:hAnsi="Carlito" w:cstheme="minorHAnsi"/>
        </w:rPr>
        <w:t>’</w:t>
      </w:r>
      <w:r w:rsidR="0040178B">
        <w:rPr>
          <w:rFonts w:ascii="Carlito" w:hAnsi="Carlito" w:cstheme="minorHAnsi"/>
        </w:rPr>
        <w:t>s Barn</w:t>
      </w:r>
      <w:r w:rsidR="00842D5D">
        <w:rPr>
          <w:rFonts w:ascii="Carlito" w:hAnsi="Carlito" w:cstheme="minorHAnsi"/>
        </w:rPr>
        <w:t xml:space="preserve"> site</w:t>
      </w:r>
      <w:r w:rsidR="00335174">
        <w:rPr>
          <w:rFonts w:ascii="Carlito" w:hAnsi="Carlito" w:cstheme="minorHAnsi"/>
        </w:rPr>
        <w:t xml:space="preserve"> </w:t>
      </w:r>
      <w:r w:rsidR="0040178B">
        <w:rPr>
          <w:rFonts w:ascii="Carlito" w:hAnsi="Carlito" w:cstheme="minorHAnsi"/>
        </w:rPr>
        <w:t>(</w:t>
      </w:r>
      <w:r w:rsidR="00335174">
        <w:rPr>
          <w:rFonts w:ascii="Carlito" w:hAnsi="Carlito" w:cstheme="minorHAnsi"/>
        </w:rPr>
        <w:t>Cambridgeshire</w:t>
      </w:r>
      <w:r w:rsidR="0040178B">
        <w:rPr>
          <w:rFonts w:ascii="Carlito" w:hAnsi="Carlito" w:cstheme="minorHAnsi"/>
        </w:rPr>
        <w:t xml:space="preserve"> and </w:t>
      </w:r>
      <w:r w:rsidR="00335174">
        <w:rPr>
          <w:rFonts w:ascii="Carlito" w:hAnsi="Carlito" w:cstheme="minorHAnsi"/>
        </w:rPr>
        <w:t>Suffolk</w:t>
      </w:r>
      <w:r w:rsidR="0040178B">
        <w:rPr>
          <w:rFonts w:ascii="Carlito" w:hAnsi="Carlito" w:cstheme="minorHAnsi"/>
        </w:rPr>
        <w:t>)</w:t>
      </w:r>
      <w:r w:rsidR="00335174">
        <w:rPr>
          <w:rFonts w:ascii="Carlito" w:hAnsi="Carlito" w:cstheme="minorHAnsi"/>
        </w:rPr>
        <w:t xml:space="preserve"> </w:t>
      </w:r>
      <w:r w:rsidR="0040178B">
        <w:rPr>
          <w:rFonts w:ascii="Carlito" w:hAnsi="Carlito" w:cstheme="minorHAnsi"/>
        </w:rPr>
        <w:t>grow large quantities of outdoor lettuce</w:t>
      </w:r>
      <w:r w:rsidR="00842D5D">
        <w:rPr>
          <w:rFonts w:ascii="Carlito" w:hAnsi="Carlito" w:cstheme="minorHAnsi"/>
        </w:rPr>
        <w:t xml:space="preserve"> between March and October</w:t>
      </w:r>
      <w:r w:rsidR="00D04E44">
        <w:rPr>
          <w:rFonts w:ascii="Carlito" w:hAnsi="Carlito" w:cstheme="minorHAnsi"/>
        </w:rPr>
        <w:t xml:space="preserve"> (~65% of total UK production</w:t>
      </w:r>
      <w:r w:rsidR="00346DBF">
        <w:rPr>
          <w:rFonts w:ascii="Carlito" w:hAnsi="Carlito" w:cstheme="minorHAnsi"/>
        </w:rPr>
        <w:t xml:space="preserve"> (Norman, 2025)</w:t>
      </w:r>
      <w:r w:rsidR="00D04E44">
        <w:rPr>
          <w:rFonts w:ascii="Carlito" w:hAnsi="Carlito" w:cstheme="minorHAnsi"/>
        </w:rPr>
        <w:t>)</w:t>
      </w:r>
      <w:r w:rsidR="00842D5D">
        <w:rPr>
          <w:rFonts w:ascii="Carlito" w:hAnsi="Carlito" w:cstheme="minorHAnsi"/>
        </w:rPr>
        <w:t xml:space="preserve">, when </w:t>
      </w:r>
      <w:r w:rsidR="00842D5D">
        <w:rPr>
          <w:rFonts w:ascii="Carlito" w:hAnsi="Carlito" w:cstheme="minorHAnsi"/>
          <w:i/>
          <w:iCs/>
        </w:rPr>
        <w:t xml:space="preserve">N. ribisnigri </w:t>
      </w:r>
      <w:r w:rsidR="00842D5D">
        <w:rPr>
          <w:rFonts w:ascii="Carlito" w:hAnsi="Carlito" w:cstheme="minorHAnsi"/>
        </w:rPr>
        <w:t xml:space="preserve">is </w:t>
      </w:r>
      <w:r w:rsidR="00E86D52">
        <w:rPr>
          <w:rFonts w:ascii="Carlito" w:hAnsi="Carlito" w:cstheme="minorHAnsi"/>
        </w:rPr>
        <w:t xml:space="preserve">feeding and reproducing </w:t>
      </w:r>
      <w:r w:rsidR="00842D5D">
        <w:rPr>
          <w:rFonts w:ascii="Carlito" w:hAnsi="Carlito" w:cstheme="minorHAnsi"/>
        </w:rPr>
        <w:t xml:space="preserve">on </w:t>
      </w:r>
      <w:r w:rsidR="00E86D52">
        <w:rPr>
          <w:rFonts w:ascii="Carlito" w:hAnsi="Carlito" w:cstheme="minorHAnsi"/>
        </w:rPr>
        <w:t xml:space="preserve">its </w:t>
      </w:r>
      <w:r w:rsidR="00842D5D">
        <w:rPr>
          <w:rFonts w:ascii="Carlito" w:hAnsi="Carlito" w:cstheme="minorHAnsi"/>
        </w:rPr>
        <w:t>secondary host</w:t>
      </w:r>
      <w:r w:rsidR="00773159">
        <w:rPr>
          <w:rFonts w:ascii="Carlito" w:hAnsi="Carlito" w:cstheme="minorHAnsi"/>
        </w:rPr>
        <w:t xml:space="preserve"> plant</w:t>
      </w:r>
      <w:r w:rsidR="00E86D52">
        <w:rPr>
          <w:rFonts w:ascii="Carlito" w:hAnsi="Carlito" w:cstheme="minorHAnsi"/>
        </w:rPr>
        <w:t>s</w:t>
      </w:r>
      <w:r w:rsidR="00842D5D">
        <w:rPr>
          <w:rFonts w:ascii="Carlito" w:hAnsi="Carlito" w:cstheme="minorHAnsi"/>
        </w:rPr>
        <w:t xml:space="preserve"> (</w:t>
      </w:r>
      <w:r w:rsidR="00773159">
        <w:rPr>
          <w:rFonts w:ascii="Carlito" w:hAnsi="Carlito" w:cstheme="minorHAnsi"/>
        </w:rPr>
        <w:t>including</w:t>
      </w:r>
      <w:r w:rsidR="00842D5D">
        <w:rPr>
          <w:rFonts w:ascii="Carlito" w:hAnsi="Carlito" w:cstheme="minorHAnsi"/>
        </w:rPr>
        <w:t xml:space="preserve"> lettuce). It is </w:t>
      </w:r>
      <w:r w:rsidR="00E03769">
        <w:rPr>
          <w:rFonts w:ascii="Carlito" w:hAnsi="Carlito" w:cstheme="minorHAnsi"/>
        </w:rPr>
        <w:t xml:space="preserve">possible </w:t>
      </w:r>
      <w:r w:rsidR="00842D5D">
        <w:rPr>
          <w:rFonts w:ascii="Carlito" w:hAnsi="Carlito" w:cstheme="minorHAnsi"/>
        </w:rPr>
        <w:t xml:space="preserve">that the observed </w:t>
      </w:r>
      <w:r w:rsidR="00E86D52">
        <w:rPr>
          <w:rFonts w:ascii="Carlito" w:hAnsi="Carlito" w:cstheme="minorHAnsi"/>
        </w:rPr>
        <w:t xml:space="preserve">differences </w:t>
      </w:r>
      <w:r w:rsidR="00842D5D">
        <w:rPr>
          <w:rFonts w:ascii="Carlito" w:hAnsi="Carlito" w:cstheme="minorHAnsi"/>
        </w:rPr>
        <w:t>in (</w:t>
      </w:r>
      <w:proofErr w:type="spellStart"/>
      <w:r w:rsidR="00842D5D">
        <w:rPr>
          <w:rFonts w:ascii="Carlito" w:hAnsi="Carlito" w:cstheme="minorHAnsi"/>
          <w:i/>
          <w:iCs/>
        </w:rPr>
        <w:t>F</w:t>
      </w:r>
      <w:r w:rsidR="00842D5D" w:rsidRPr="007C5DB3">
        <w:rPr>
          <w:rFonts w:ascii="Carlito" w:hAnsi="Carlito" w:cstheme="minorHAnsi"/>
          <w:i/>
          <w:iCs/>
          <w:vertAlign w:val="subscript"/>
        </w:rPr>
        <w:t>st</w:t>
      </w:r>
      <w:proofErr w:type="spellEnd"/>
      <w:r w:rsidR="00842D5D" w:rsidRPr="007C5DB3">
        <w:rPr>
          <w:rFonts w:ascii="Carlito" w:hAnsi="Carlito" w:cstheme="minorHAnsi"/>
        </w:rPr>
        <w:t xml:space="preserve">) </w:t>
      </w:r>
      <w:r w:rsidR="00842D5D">
        <w:rPr>
          <w:rFonts w:ascii="Carlito" w:hAnsi="Carlito" w:cstheme="minorHAnsi"/>
        </w:rPr>
        <w:t>levels in this area are</w:t>
      </w:r>
      <w:r w:rsidR="00E86D52">
        <w:rPr>
          <w:rFonts w:ascii="Carlito" w:hAnsi="Carlito" w:cstheme="minorHAnsi"/>
        </w:rPr>
        <w:t xml:space="preserve"> influenced by</w:t>
      </w:r>
      <w:r w:rsidR="00842D5D">
        <w:rPr>
          <w:rFonts w:ascii="Carlito" w:hAnsi="Carlito" w:cstheme="minorHAnsi"/>
        </w:rPr>
        <w:t xml:space="preserve"> a combination of the availability of outdoor lettuce and the limited dispersal rate of </w:t>
      </w:r>
      <w:r w:rsidR="00FD78D0">
        <w:rPr>
          <w:rFonts w:ascii="Carlito" w:hAnsi="Carlito" w:cstheme="minorHAnsi"/>
          <w:i/>
          <w:iCs/>
        </w:rPr>
        <w:t>N. ribisnigri</w:t>
      </w:r>
      <w:r w:rsidR="00FD78D0">
        <w:rPr>
          <w:rFonts w:ascii="Carlito" w:hAnsi="Carlito" w:cstheme="minorHAnsi"/>
        </w:rPr>
        <w:t>,</w:t>
      </w:r>
      <w:r w:rsidR="00E03769">
        <w:rPr>
          <w:rFonts w:ascii="Carlito" w:hAnsi="Carlito" w:cstheme="minorHAnsi"/>
        </w:rPr>
        <w:t xml:space="preserve"> causing shift in the local population</w:t>
      </w:r>
      <w:r w:rsidR="00A008C6">
        <w:rPr>
          <w:rFonts w:ascii="Carlito" w:hAnsi="Carlito" w:cstheme="minorHAnsi"/>
        </w:rPr>
        <w:t>, due to high selection pressures</w:t>
      </w:r>
      <w:r w:rsidR="00842D5D">
        <w:rPr>
          <w:rFonts w:ascii="Carlito" w:hAnsi="Carlito" w:cstheme="minorHAnsi"/>
        </w:rPr>
        <w:t xml:space="preserve">. </w:t>
      </w:r>
      <w:r w:rsidR="00E03769">
        <w:rPr>
          <w:rFonts w:ascii="Carlito" w:hAnsi="Carlito" w:cstheme="minorHAnsi"/>
        </w:rPr>
        <w:t xml:space="preserve">However, this does not </w:t>
      </w:r>
      <w:r w:rsidR="00CE7EC1">
        <w:rPr>
          <w:rFonts w:ascii="Carlito" w:hAnsi="Carlito" w:cstheme="minorHAnsi"/>
        </w:rPr>
        <w:t xml:space="preserve">fully </w:t>
      </w:r>
      <w:r w:rsidR="00E03769">
        <w:rPr>
          <w:rFonts w:ascii="Carlito" w:hAnsi="Carlito" w:cstheme="minorHAnsi"/>
        </w:rPr>
        <w:t>explain the differences observed</w:t>
      </w:r>
      <w:r w:rsidR="00FD78D0">
        <w:rPr>
          <w:rFonts w:ascii="Carlito" w:hAnsi="Carlito" w:cstheme="minorHAnsi"/>
        </w:rPr>
        <w:t>,</w:t>
      </w:r>
      <w:r w:rsidR="00E03769">
        <w:rPr>
          <w:rFonts w:ascii="Carlito" w:hAnsi="Carlito" w:cstheme="minorHAnsi"/>
        </w:rPr>
        <w:t xml:space="preserve"> </w:t>
      </w:r>
      <w:r w:rsidR="00CE7EC1">
        <w:rPr>
          <w:rFonts w:ascii="Carlito" w:hAnsi="Carlito" w:cstheme="minorHAnsi"/>
        </w:rPr>
        <w:t>as outdoor lettuce is cultivated in the wider area of the East. Other cultivation practises such as</w:t>
      </w:r>
      <w:r w:rsidR="00FD78D0">
        <w:rPr>
          <w:rFonts w:ascii="Carlito" w:hAnsi="Carlito" w:cstheme="minorHAnsi"/>
        </w:rPr>
        <w:t xml:space="preserve"> the application of</w:t>
      </w:r>
      <w:r w:rsidR="00CE7EC1">
        <w:rPr>
          <w:rFonts w:ascii="Carlito" w:hAnsi="Carlito" w:cstheme="minorHAnsi"/>
        </w:rPr>
        <w:t xml:space="preserve"> insecticides (</w:t>
      </w:r>
      <w:r w:rsidR="00003A1E">
        <w:rPr>
          <w:rFonts w:ascii="Carlito" w:hAnsi="Carlito" w:cstheme="minorHAnsi"/>
        </w:rPr>
        <w:t xml:space="preserve">Bass </w:t>
      </w:r>
      <w:r w:rsidR="00003A1E" w:rsidRPr="00D91C1C">
        <w:rPr>
          <w:rFonts w:ascii="Carlito" w:hAnsi="Carlito" w:cstheme="minorHAnsi"/>
        </w:rPr>
        <w:t>et al</w:t>
      </w:r>
      <w:r w:rsidR="00003A1E">
        <w:rPr>
          <w:rFonts w:ascii="Carlito" w:hAnsi="Carlito" w:cstheme="minorHAnsi"/>
        </w:rPr>
        <w:t xml:space="preserve">. 2014, </w:t>
      </w:r>
      <w:r w:rsidR="00CE7EC1">
        <w:rPr>
          <w:rFonts w:ascii="Carlito" w:hAnsi="Carlito" w:cstheme="minorHAnsi"/>
        </w:rPr>
        <w:t xml:space="preserve">Arias </w:t>
      </w:r>
      <w:r w:rsidR="00CE7EC1" w:rsidRPr="00D91C1C">
        <w:rPr>
          <w:rFonts w:ascii="Carlito" w:hAnsi="Carlito" w:cstheme="minorHAnsi"/>
        </w:rPr>
        <w:t>et al</w:t>
      </w:r>
      <w:r w:rsidR="00CE7EC1">
        <w:rPr>
          <w:rFonts w:ascii="Carlito" w:hAnsi="Carlito" w:cstheme="minorHAnsi"/>
        </w:rPr>
        <w:t xml:space="preserve">. 2019) could also be accounting for the observed differences in </w:t>
      </w:r>
      <w:r w:rsidR="00CE7EC1">
        <w:rPr>
          <w:rFonts w:ascii="Carlito" w:hAnsi="Carlito" w:cstheme="minorHAnsi"/>
          <w:i/>
          <w:iCs/>
        </w:rPr>
        <w:t xml:space="preserve">N. ribisnigri </w:t>
      </w:r>
      <w:r w:rsidR="00CE7EC1">
        <w:rPr>
          <w:rFonts w:ascii="Carlito" w:hAnsi="Carlito" w:cstheme="minorHAnsi"/>
        </w:rPr>
        <w:t>at Broom</w:t>
      </w:r>
      <w:r w:rsidR="00FD78D0">
        <w:rPr>
          <w:rFonts w:ascii="Carlito" w:hAnsi="Carlito" w:cstheme="minorHAnsi"/>
        </w:rPr>
        <w:t>’</w:t>
      </w:r>
      <w:r w:rsidR="00CE7EC1">
        <w:rPr>
          <w:rFonts w:ascii="Carlito" w:hAnsi="Carlito" w:cstheme="minorHAnsi"/>
        </w:rPr>
        <w:t xml:space="preserve">s Barn. </w:t>
      </w:r>
      <w:r w:rsidR="00A008C6">
        <w:rPr>
          <w:rFonts w:ascii="Carlito" w:hAnsi="Carlito" w:cstheme="minorHAnsi"/>
        </w:rPr>
        <w:t>It has been demonstrated that insecticides can significantly impact aphid genetics, driving the evolution of resistance and altering genetic diversity</w:t>
      </w:r>
      <w:r w:rsidR="00E355B5">
        <w:rPr>
          <w:rFonts w:ascii="Carlito" w:hAnsi="Carlito" w:cstheme="minorHAnsi"/>
        </w:rPr>
        <w:t xml:space="preserve">, including </w:t>
      </w:r>
      <w:r w:rsidR="0006726A">
        <w:rPr>
          <w:rFonts w:ascii="Carlito" w:hAnsi="Carlito" w:cstheme="minorHAnsi"/>
        </w:rPr>
        <w:t xml:space="preserve">changing the genetic structure and composition of aphid populations </w:t>
      </w:r>
      <w:r w:rsidR="00A008C6">
        <w:rPr>
          <w:rFonts w:ascii="Carlito" w:hAnsi="Carlito" w:cstheme="minorHAnsi"/>
        </w:rPr>
        <w:t>(</w:t>
      </w:r>
      <w:r w:rsidR="00346DBF">
        <w:rPr>
          <w:rFonts w:ascii="Carlito" w:hAnsi="Carlito" w:cstheme="minorHAnsi"/>
        </w:rPr>
        <w:t>Thomas et al. 2016; Hawkins et al. 2018</w:t>
      </w:r>
      <w:r w:rsidR="00A008C6">
        <w:rPr>
          <w:rFonts w:ascii="Carlito" w:hAnsi="Carlito" w:cstheme="minorHAnsi"/>
        </w:rPr>
        <w:t xml:space="preserve">). </w:t>
      </w:r>
    </w:p>
    <w:p w14:paraId="365812C5" w14:textId="264F5C11" w:rsidR="00CE0DF3" w:rsidRPr="00814F03" w:rsidRDefault="00EB2ACF" w:rsidP="004D0CA5">
      <w:pPr>
        <w:spacing w:line="480" w:lineRule="auto"/>
        <w:jc w:val="both"/>
        <w:rPr>
          <w:rFonts w:ascii="Carlito" w:hAnsi="Carlito"/>
        </w:rPr>
      </w:pPr>
      <w:r>
        <w:rPr>
          <w:rFonts w:ascii="Carlito" w:hAnsi="Carlito" w:cstheme="minorHAnsi"/>
        </w:rPr>
        <w:t xml:space="preserve"> </w:t>
      </w:r>
      <w:r w:rsidR="00306EF5">
        <w:rPr>
          <w:rFonts w:ascii="Carlito" w:hAnsi="Carlito" w:cstheme="minorHAnsi"/>
        </w:rPr>
        <w:t>We have shown that w</w:t>
      </w:r>
      <w:r>
        <w:rPr>
          <w:rFonts w:ascii="Carlito" w:hAnsi="Carlito" w:cstheme="minorHAnsi"/>
        </w:rPr>
        <w:t xml:space="preserve">estern </w:t>
      </w:r>
      <w:r w:rsidR="00306EF5">
        <w:rPr>
          <w:rFonts w:ascii="Carlito" w:hAnsi="Carlito" w:cstheme="minorHAnsi"/>
          <w:i/>
          <w:iCs/>
        </w:rPr>
        <w:t>N. ribisnigri</w:t>
      </w:r>
      <w:r w:rsidR="00306EF5">
        <w:rPr>
          <w:rFonts w:ascii="Carlito" w:hAnsi="Carlito" w:cstheme="minorHAnsi"/>
        </w:rPr>
        <w:t xml:space="preserve"> </w:t>
      </w:r>
      <w:r>
        <w:rPr>
          <w:rFonts w:ascii="Carlito" w:hAnsi="Carlito" w:cstheme="minorHAnsi"/>
        </w:rPr>
        <w:t>popu</w:t>
      </w:r>
      <w:r w:rsidR="00960625">
        <w:rPr>
          <w:rFonts w:ascii="Carlito" w:hAnsi="Carlito" w:cstheme="minorHAnsi"/>
        </w:rPr>
        <w:t>la</w:t>
      </w:r>
      <w:r>
        <w:rPr>
          <w:rFonts w:ascii="Carlito" w:hAnsi="Carlito" w:cstheme="minorHAnsi"/>
        </w:rPr>
        <w:t xml:space="preserve">tions </w:t>
      </w:r>
      <w:r w:rsidR="00306EF5">
        <w:rPr>
          <w:rFonts w:ascii="Carlito" w:hAnsi="Carlito" w:cstheme="minorHAnsi"/>
        </w:rPr>
        <w:t xml:space="preserve">can </w:t>
      </w:r>
      <w:r>
        <w:rPr>
          <w:rFonts w:ascii="Carlito" w:hAnsi="Carlito" w:cstheme="minorHAnsi"/>
        </w:rPr>
        <w:t xml:space="preserve">migrate to the </w:t>
      </w:r>
      <w:r w:rsidR="00D4071A">
        <w:rPr>
          <w:rFonts w:ascii="Carlito" w:hAnsi="Carlito" w:cstheme="minorHAnsi"/>
        </w:rPr>
        <w:t>E</w:t>
      </w:r>
      <w:r>
        <w:rPr>
          <w:rFonts w:ascii="Carlito" w:hAnsi="Carlito" w:cstheme="minorHAnsi"/>
        </w:rPr>
        <w:t xml:space="preserve">ast, though this pattern is not reversed, </w:t>
      </w:r>
      <w:r w:rsidR="00FD78D0">
        <w:rPr>
          <w:rFonts w:ascii="Carlito" w:hAnsi="Carlito" w:cstheme="minorHAnsi"/>
        </w:rPr>
        <w:t>possibl</w:t>
      </w:r>
      <w:r w:rsidR="00DE36F1">
        <w:rPr>
          <w:rFonts w:ascii="Carlito" w:hAnsi="Carlito" w:cstheme="minorHAnsi"/>
        </w:rPr>
        <w:t>y</w:t>
      </w:r>
      <w:r w:rsidR="00FD78D0">
        <w:rPr>
          <w:rFonts w:ascii="Carlito" w:hAnsi="Carlito" w:cstheme="minorHAnsi"/>
        </w:rPr>
        <w:t xml:space="preserve"> because of</w:t>
      </w:r>
      <w:r>
        <w:rPr>
          <w:rFonts w:ascii="Carlito" w:hAnsi="Carlito" w:cstheme="minorHAnsi"/>
        </w:rPr>
        <w:t xml:space="preserve"> the dominance of the summer host, grown commercially in the East</w:t>
      </w:r>
      <w:r w:rsidR="005C38DC">
        <w:rPr>
          <w:rFonts w:ascii="Carlito" w:hAnsi="Carlito" w:cstheme="minorHAnsi"/>
        </w:rPr>
        <w:t>,</w:t>
      </w:r>
      <w:r w:rsidR="00306EF5">
        <w:rPr>
          <w:rFonts w:ascii="Carlito" w:hAnsi="Carlito" w:cstheme="minorHAnsi"/>
        </w:rPr>
        <w:t xml:space="preserve"> and potentially the influence of the prevailing south-westerly winds</w:t>
      </w:r>
      <w:r w:rsidR="003E068F">
        <w:rPr>
          <w:rFonts w:ascii="Carlito" w:hAnsi="Carlito" w:cstheme="minorHAnsi"/>
        </w:rPr>
        <w:t xml:space="preserve"> which has been shown to closely match aphid migration</w:t>
      </w:r>
      <w:r w:rsidR="00306EF5">
        <w:rPr>
          <w:rFonts w:ascii="Carlito" w:hAnsi="Carlito" w:cstheme="minorHAnsi"/>
        </w:rPr>
        <w:t xml:space="preserve"> </w:t>
      </w:r>
      <w:r w:rsidR="00306EF5" w:rsidRPr="003E068F">
        <w:rPr>
          <w:rFonts w:ascii="Carlito" w:hAnsi="Carlito" w:cstheme="minorHAnsi"/>
        </w:rPr>
        <w:t>(</w:t>
      </w:r>
      <w:r w:rsidR="003E068F">
        <w:rPr>
          <w:rFonts w:ascii="Carlito" w:hAnsi="Carlito" w:cstheme="minorHAnsi"/>
        </w:rPr>
        <w:t>Hu et al. 2016</w:t>
      </w:r>
      <w:r w:rsidR="00306EF5" w:rsidRPr="003E068F">
        <w:rPr>
          <w:rFonts w:ascii="Carlito" w:hAnsi="Carlito" w:cstheme="minorHAnsi"/>
        </w:rPr>
        <w:t>)</w:t>
      </w:r>
      <w:r w:rsidR="003143C8" w:rsidRPr="003E068F">
        <w:rPr>
          <w:rFonts w:ascii="Carlito" w:hAnsi="Carlito" w:cstheme="minorHAnsi"/>
        </w:rPr>
        <w:t>.</w:t>
      </w:r>
      <w:r w:rsidR="003143C8">
        <w:rPr>
          <w:rFonts w:ascii="Carlito" w:hAnsi="Carlito" w:cstheme="minorHAnsi"/>
        </w:rPr>
        <w:t xml:space="preserve"> </w:t>
      </w:r>
      <w:r w:rsidR="00762526">
        <w:rPr>
          <w:rFonts w:ascii="Carlito" w:hAnsi="Carlito" w:cstheme="minorHAnsi"/>
        </w:rPr>
        <w:t xml:space="preserve">It was noted that both Writtle and Wye (both situated in the East of England) had several individuals from the West populations whereas; Rothamsted and Kirton (also situated in the East) had very few (Fig. 4). </w:t>
      </w:r>
      <w:r w:rsidR="00762526" w:rsidRPr="00217091">
        <w:t>The low number of West individuals in both Rothamsted and Kirton could be an artefact of the low sample number or the lack of suitable primary host plants, creating an ecological barrier</w:t>
      </w:r>
      <w:r w:rsidR="00E2374E" w:rsidRPr="00217091">
        <w:t xml:space="preserve"> (</w:t>
      </w:r>
      <w:proofErr w:type="spellStart"/>
      <w:r w:rsidR="00E2374E" w:rsidRPr="00217091">
        <w:t>Vialatte</w:t>
      </w:r>
      <w:proofErr w:type="spellEnd"/>
      <w:r w:rsidR="00E2374E" w:rsidRPr="00217091">
        <w:t xml:space="preserve"> et al. 2005)</w:t>
      </w:r>
      <w:r w:rsidR="00762526" w:rsidRPr="00217091">
        <w:t xml:space="preserve">. </w:t>
      </w:r>
      <w:r>
        <w:rPr>
          <w:rFonts w:ascii="Carlito" w:hAnsi="Carlito" w:cstheme="minorHAnsi"/>
        </w:rPr>
        <w:t xml:space="preserve">Many different barriers exist which can result in population isolation, limit genetic exchange and </w:t>
      </w:r>
      <w:r w:rsidR="00FD78D0">
        <w:rPr>
          <w:rFonts w:ascii="Carlito" w:hAnsi="Carlito" w:cstheme="minorHAnsi"/>
        </w:rPr>
        <w:t xml:space="preserve">cause </w:t>
      </w:r>
      <w:r>
        <w:rPr>
          <w:rFonts w:ascii="Carlito" w:hAnsi="Carlito" w:cstheme="minorHAnsi"/>
        </w:rPr>
        <w:t>bottlenecks. A study on Russian wheat aphid (</w:t>
      </w:r>
      <w:proofErr w:type="spellStart"/>
      <w:r>
        <w:rPr>
          <w:rFonts w:ascii="Carlito" w:hAnsi="Carlito" w:cstheme="minorHAnsi"/>
          <w:i/>
          <w:iCs/>
        </w:rPr>
        <w:t>Diuraphis</w:t>
      </w:r>
      <w:proofErr w:type="spellEnd"/>
      <w:r>
        <w:rPr>
          <w:rFonts w:ascii="Carlito" w:hAnsi="Carlito" w:cstheme="minorHAnsi"/>
          <w:i/>
          <w:iCs/>
        </w:rPr>
        <w:t xml:space="preserve"> </w:t>
      </w:r>
      <w:proofErr w:type="spellStart"/>
      <w:r>
        <w:rPr>
          <w:rFonts w:ascii="Carlito" w:hAnsi="Carlito" w:cstheme="minorHAnsi"/>
          <w:i/>
          <w:iCs/>
        </w:rPr>
        <w:t>noxia</w:t>
      </w:r>
      <w:proofErr w:type="spellEnd"/>
      <w:r>
        <w:rPr>
          <w:rFonts w:ascii="Carlito" w:hAnsi="Carlito" w:cstheme="minorHAnsi"/>
        </w:rPr>
        <w:t xml:space="preserve">) found that clear geographical isolation existed between populations in the </w:t>
      </w:r>
      <w:r w:rsidR="00D4071A">
        <w:rPr>
          <w:rFonts w:ascii="Carlito" w:hAnsi="Carlito" w:cstheme="minorHAnsi"/>
        </w:rPr>
        <w:t>N</w:t>
      </w:r>
      <w:r>
        <w:rPr>
          <w:rFonts w:ascii="Carlito" w:hAnsi="Carlito" w:cstheme="minorHAnsi"/>
        </w:rPr>
        <w:t xml:space="preserve">orth and </w:t>
      </w:r>
      <w:r w:rsidR="00D4071A">
        <w:rPr>
          <w:rFonts w:ascii="Carlito" w:hAnsi="Carlito" w:cstheme="minorHAnsi"/>
        </w:rPr>
        <w:t>S</w:t>
      </w:r>
      <w:r>
        <w:rPr>
          <w:rFonts w:ascii="Carlito" w:hAnsi="Carlito" w:cstheme="minorHAnsi"/>
        </w:rPr>
        <w:t xml:space="preserve">outh of China, with gene flow interrupted by desert regions (Zhang </w:t>
      </w:r>
      <w:r w:rsidRPr="00D91C1C">
        <w:rPr>
          <w:rFonts w:ascii="Carlito" w:hAnsi="Carlito" w:cstheme="minorHAnsi"/>
        </w:rPr>
        <w:t>et al</w:t>
      </w:r>
      <w:r>
        <w:rPr>
          <w:rFonts w:ascii="Carlito" w:hAnsi="Carlito" w:cstheme="minorHAnsi"/>
        </w:rPr>
        <w:t xml:space="preserve">. 2012). For </w:t>
      </w:r>
      <w:r>
        <w:rPr>
          <w:rFonts w:ascii="Carlito" w:hAnsi="Carlito" w:cstheme="minorHAnsi"/>
          <w:i/>
          <w:iCs/>
        </w:rPr>
        <w:t>N. ribisnigri</w:t>
      </w:r>
      <w:r>
        <w:rPr>
          <w:rFonts w:ascii="Carlito" w:hAnsi="Carlito" w:cstheme="minorHAnsi"/>
        </w:rPr>
        <w:t>,</w:t>
      </w:r>
      <w:r>
        <w:rPr>
          <w:rFonts w:ascii="Carlito" w:hAnsi="Carlito" w:cstheme="minorHAnsi"/>
          <w:i/>
          <w:iCs/>
        </w:rPr>
        <w:t xml:space="preserve"> </w:t>
      </w:r>
      <w:r>
        <w:rPr>
          <w:rFonts w:ascii="Carlito" w:hAnsi="Carlito" w:cstheme="minorHAnsi"/>
        </w:rPr>
        <w:t xml:space="preserve">it is possible that the limited genetic exchange between the East and the West is a result of ecological processes, rather than physical barriers. </w:t>
      </w:r>
      <w:r w:rsidR="00FD78D0">
        <w:rPr>
          <w:rFonts w:ascii="Carlito" w:hAnsi="Carlito" w:cstheme="minorHAnsi"/>
        </w:rPr>
        <w:t xml:space="preserve">An </w:t>
      </w:r>
      <w:r>
        <w:rPr>
          <w:rFonts w:ascii="Carlito" w:hAnsi="Carlito" w:cstheme="minorHAnsi"/>
        </w:rPr>
        <w:t>ecological differentiation between</w:t>
      </w:r>
      <w:r w:rsidR="00FD78D0">
        <w:rPr>
          <w:rFonts w:ascii="Carlito" w:hAnsi="Carlito" w:cstheme="minorHAnsi"/>
        </w:rPr>
        <w:t xml:space="preserve"> </w:t>
      </w:r>
      <w:r w:rsidR="005521D6">
        <w:rPr>
          <w:rFonts w:ascii="Carlito" w:hAnsi="Carlito" w:cstheme="minorHAnsi"/>
        </w:rPr>
        <w:t xml:space="preserve">the </w:t>
      </w:r>
      <w:r w:rsidR="00FD78D0">
        <w:rPr>
          <w:rFonts w:ascii="Carlito" w:hAnsi="Carlito" w:cstheme="minorHAnsi"/>
        </w:rPr>
        <w:t>use of</w:t>
      </w:r>
      <w:r>
        <w:rPr>
          <w:rFonts w:ascii="Carlito" w:hAnsi="Carlito" w:cstheme="minorHAnsi"/>
        </w:rPr>
        <w:t xml:space="preserve"> cultivated and </w:t>
      </w:r>
      <w:r w:rsidR="00FD78D0">
        <w:rPr>
          <w:rFonts w:ascii="Carlito" w:hAnsi="Carlito" w:cstheme="minorHAnsi"/>
        </w:rPr>
        <w:t xml:space="preserve">wild </w:t>
      </w:r>
      <w:r>
        <w:rPr>
          <w:rFonts w:ascii="Carlito" w:hAnsi="Carlito" w:cstheme="minorHAnsi"/>
        </w:rPr>
        <w:t xml:space="preserve">host plants could account for the divide </w:t>
      </w:r>
      <w:r w:rsidR="00FD78D0">
        <w:rPr>
          <w:rFonts w:ascii="Carlito" w:hAnsi="Carlito" w:cstheme="minorHAnsi"/>
        </w:rPr>
        <w:t xml:space="preserve">between </w:t>
      </w:r>
      <w:r>
        <w:rPr>
          <w:rFonts w:ascii="Carlito" w:hAnsi="Carlito" w:cstheme="minorHAnsi"/>
          <w:i/>
          <w:iCs/>
        </w:rPr>
        <w:t xml:space="preserve">N. </w:t>
      </w:r>
      <w:proofErr w:type="spellStart"/>
      <w:r>
        <w:rPr>
          <w:rFonts w:ascii="Carlito" w:hAnsi="Carlito" w:cstheme="minorHAnsi"/>
          <w:i/>
          <w:iCs/>
        </w:rPr>
        <w:t>ribnisnigri</w:t>
      </w:r>
      <w:proofErr w:type="spellEnd"/>
      <w:r>
        <w:rPr>
          <w:rFonts w:ascii="Carlito" w:hAnsi="Carlito" w:cstheme="minorHAnsi"/>
          <w:i/>
          <w:iCs/>
        </w:rPr>
        <w:t xml:space="preserve"> </w:t>
      </w:r>
      <w:r>
        <w:rPr>
          <w:rFonts w:ascii="Carlito" w:hAnsi="Carlito" w:cstheme="minorHAnsi"/>
        </w:rPr>
        <w:t>populations in the East and West of England</w:t>
      </w:r>
      <w:r w:rsidR="00ED3CE0">
        <w:rPr>
          <w:rFonts w:ascii="Carlito" w:hAnsi="Carlito" w:cstheme="minorHAnsi"/>
        </w:rPr>
        <w:t>. S</w:t>
      </w:r>
      <w:r w:rsidR="00FD78D0">
        <w:rPr>
          <w:rFonts w:ascii="Carlito" w:hAnsi="Carlito" w:cstheme="minorHAnsi"/>
        </w:rPr>
        <w:t>ince</w:t>
      </w:r>
      <w:r>
        <w:rPr>
          <w:rFonts w:ascii="Carlito" w:hAnsi="Carlito" w:cstheme="minorHAnsi"/>
        </w:rPr>
        <w:t xml:space="preserve"> much of the secondary host plant, lettuce, </w:t>
      </w:r>
      <w:r w:rsidR="00FD78D0">
        <w:rPr>
          <w:rFonts w:ascii="Carlito" w:hAnsi="Carlito" w:cstheme="minorHAnsi"/>
        </w:rPr>
        <w:t xml:space="preserve">is </w:t>
      </w:r>
      <w:r>
        <w:rPr>
          <w:rFonts w:ascii="Carlito" w:hAnsi="Carlito" w:cstheme="minorHAnsi"/>
        </w:rPr>
        <w:t xml:space="preserve">cultivated in the </w:t>
      </w:r>
      <w:r w:rsidR="00FD78D0">
        <w:rPr>
          <w:rFonts w:ascii="Carlito" w:hAnsi="Carlito" w:cstheme="minorHAnsi"/>
        </w:rPr>
        <w:t>e</w:t>
      </w:r>
      <w:r>
        <w:rPr>
          <w:rFonts w:ascii="Carlito" w:hAnsi="Carlito" w:cstheme="minorHAnsi"/>
        </w:rPr>
        <w:t>ast</w:t>
      </w:r>
      <w:r w:rsidR="00FD78D0">
        <w:rPr>
          <w:rFonts w:ascii="Carlito" w:hAnsi="Carlito" w:cstheme="minorHAnsi"/>
        </w:rPr>
        <w:t>ern</w:t>
      </w:r>
      <w:r>
        <w:rPr>
          <w:rFonts w:ascii="Carlito" w:hAnsi="Carlito" w:cstheme="minorHAnsi"/>
        </w:rPr>
        <w:t xml:space="preserve"> side of the UK</w:t>
      </w:r>
      <w:r w:rsidR="00ED3CE0">
        <w:rPr>
          <w:rFonts w:ascii="Carlito" w:hAnsi="Carlito" w:cstheme="minorHAnsi"/>
        </w:rPr>
        <w:t xml:space="preserve"> this is likely one of the components driving a shift in </w:t>
      </w:r>
      <w:r w:rsidR="00ED3CE0">
        <w:rPr>
          <w:rFonts w:ascii="Carlito" w:hAnsi="Carlito" w:cstheme="minorHAnsi"/>
          <w:i/>
          <w:iCs/>
        </w:rPr>
        <w:t xml:space="preserve">N. ribisnigri </w:t>
      </w:r>
      <w:r w:rsidR="00ED3CE0">
        <w:rPr>
          <w:rFonts w:ascii="Carlito" w:hAnsi="Carlito" w:cstheme="minorHAnsi"/>
        </w:rPr>
        <w:t>population genetics. Additionally, the low numbers caught throughout the UK, combined with a high inbreeding coefficient</w:t>
      </w:r>
      <w:r w:rsidR="001A0C2E">
        <w:rPr>
          <w:rFonts w:ascii="Carlito" w:hAnsi="Carlito" w:cstheme="minorHAnsi"/>
        </w:rPr>
        <w:t>,</w:t>
      </w:r>
      <w:r w:rsidR="00ED3CE0">
        <w:rPr>
          <w:rFonts w:ascii="Carlito" w:hAnsi="Carlito" w:cstheme="minorHAnsi"/>
        </w:rPr>
        <w:t xml:space="preserve"> suggest they either exist in lower numbers in the wild or disperse </w:t>
      </w:r>
      <w:r w:rsidR="001A0C2E">
        <w:rPr>
          <w:rFonts w:ascii="Carlito" w:hAnsi="Carlito" w:cstheme="minorHAnsi"/>
        </w:rPr>
        <w:t xml:space="preserve">(migrate) </w:t>
      </w:r>
      <w:r w:rsidR="00ED3CE0">
        <w:rPr>
          <w:rFonts w:ascii="Carlito" w:hAnsi="Carlito" w:cstheme="minorHAnsi"/>
        </w:rPr>
        <w:t>at a lower rate compared to more polyphagous aphids</w:t>
      </w:r>
      <w:r>
        <w:rPr>
          <w:rFonts w:ascii="Carlito" w:hAnsi="Carlito" w:cstheme="minorHAnsi"/>
        </w:rPr>
        <w:t xml:space="preserve">. Similar results have been found </w:t>
      </w:r>
      <w:r w:rsidR="00FD78D0">
        <w:rPr>
          <w:rFonts w:ascii="Carlito" w:hAnsi="Carlito" w:cstheme="minorHAnsi"/>
        </w:rPr>
        <w:t xml:space="preserve">for </w:t>
      </w:r>
      <w:r>
        <w:rPr>
          <w:rFonts w:ascii="Carlito" w:hAnsi="Carlito" w:cstheme="minorHAnsi"/>
        </w:rPr>
        <w:t>other aphids such as the pea aphid (</w:t>
      </w:r>
      <w:proofErr w:type="spellStart"/>
      <w:r>
        <w:rPr>
          <w:rFonts w:ascii="Carlito" w:hAnsi="Carlito" w:cstheme="minorHAnsi"/>
          <w:i/>
          <w:iCs/>
        </w:rPr>
        <w:t>Acyrthosiphum</w:t>
      </w:r>
      <w:proofErr w:type="spellEnd"/>
      <w:r>
        <w:rPr>
          <w:rFonts w:ascii="Carlito" w:hAnsi="Carlito" w:cstheme="minorHAnsi"/>
          <w:i/>
          <w:iCs/>
        </w:rPr>
        <w:t xml:space="preserve"> </w:t>
      </w:r>
      <w:proofErr w:type="spellStart"/>
      <w:r>
        <w:rPr>
          <w:rFonts w:ascii="Carlito" w:hAnsi="Carlito" w:cstheme="minorHAnsi"/>
          <w:i/>
          <w:iCs/>
        </w:rPr>
        <w:t>pisum</w:t>
      </w:r>
      <w:proofErr w:type="spellEnd"/>
      <w:r>
        <w:rPr>
          <w:rFonts w:ascii="Carlito" w:hAnsi="Carlito" w:cstheme="minorHAnsi"/>
        </w:rPr>
        <w:t>) and English-grain aphid</w:t>
      </w:r>
      <w:r w:rsidR="00ED3CE0">
        <w:rPr>
          <w:rFonts w:ascii="Carlito" w:hAnsi="Carlito" w:cstheme="minorHAnsi"/>
        </w:rPr>
        <w:t xml:space="preserve"> (</w:t>
      </w:r>
      <w:r w:rsidR="00ED3CE0">
        <w:rPr>
          <w:rFonts w:ascii="Carlito" w:hAnsi="Carlito" w:cstheme="minorHAnsi"/>
          <w:i/>
          <w:iCs/>
        </w:rPr>
        <w:t xml:space="preserve">S. </w:t>
      </w:r>
      <w:proofErr w:type="spellStart"/>
      <w:r w:rsidR="00ED3CE0">
        <w:rPr>
          <w:rFonts w:ascii="Carlito" w:hAnsi="Carlito" w:cstheme="minorHAnsi"/>
          <w:i/>
          <w:iCs/>
        </w:rPr>
        <w:t>avenae</w:t>
      </w:r>
      <w:proofErr w:type="spellEnd"/>
      <w:r w:rsidR="00ED3CE0">
        <w:rPr>
          <w:rFonts w:ascii="Carlito" w:hAnsi="Carlito" w:cstheme="minorHAnsi"/>
        </w:rPr>
        <w:t>)</w:t>
      </w:r>
      <w:r>
        <w:rPr>
          <w:rFonts w:ascii="Carlito" w:hAnsi="Carlito" w:cstheme="minorHAnsi"/>
        </w:rPr>
        <w:t xml:space="preserve">, which are both highly polyphagous species (Via and Hawthorne 2002, </w:t>
      </w:r>
      <w:proofErr w:type="spellStart"/>
      <w:r>
        <w:rPr>
          <w:rFonts w:ascii="Carlito" w:hAnsi="Carlito" w:cstheme="minorHAnsi"/>
        </w:rPr>
        <w:t>Vialatte</w:t>
      </w:r>
      <w:proofErr w:type="spellEnd"/>
      <w:r>
        <w:rPr>
          <w:rFonts w:ascii="Carlito" w:hAnsi="Carlito" w:cstheme="minorHAnsi"/>
        </w:rPr>
        <w:t xml:space="preserve"> </w:t>
      </w:r>
      <w:r w:rsidRPr="00D91C1C">
        <w:rPr>
          <w:rFonts w:ascii="Carlito" w:hAnsi="Carlito" w:cstheme="minorHAnsi"/>
        </w:rPr>
        <w:t>et al</w:t>
      </w:r>
      <w:r>
        <w:rPr>
          <w:rFonts w:ascii="Carlito" w:hAnsi="Carlito" w:cstheme="minorHAnsi"/>
        </w:rPr>
        <w:t xml:space="preserve">. 2005). For example, </w:t>
      </w:r>
      <w:r w:rsidR="00D04C9E">
        <w:rPr>
          <w:rFonts w:ascii="Carlito" w:hAnsi="Carlito" w:cstheme="minorHAnsi"/>
        </w:rPr>
        <w:t xml:space="preserve">use of microsatellite markers showed that with </w:t>
      </w:r>
      <w:r>
        <w:rPr>
          <w:rFonts w:ascii="Carlito" w:hAnsi="Carlito" w:cstheme="minorHAnsi"/>
        </w:rPr>
        <w:t>populations of English-grain aphid,</w:t>
      </w:r>
      <w:r>
        <w:rPr>
          <w:rFonts w:ascii="Carlito" w:hAnsi="Carlito" w:cstheme="minorHAnsi"/>
          <w:i/>
          <w:iCs/>
        </w:rPr>
        <w:t xml:space="preserve"> </w:t>
      </w:r>
      <w:r>
        <w:rPr>
          <w:rFonts w:ascii="Carlito" w:hAnsi="Carlito" w:cstheme="minorHAnsi"/>
        </w:rPr>
        <w:t xml:space="preserve">collected </w:t>
      </w:r>
      <w:r w:rsidR="00D04C9E">
        <w:rPr>
          <w:rFonts w:ascii="Carlito" w:hAnsi="Carlito" w:cstheme="minorHAnsi"/>
        </w:rPr>
        <w:t xml:space="preserve">from </w:t>
      </w:r>
      <w:r>
        <w:rPr>
          <w:rFonts w:ascii="Carlito" w:hAnsi="Carlito" w:cstheme="minorHAnsi"/>
        </w:rPr>
        <w:t>both cultivated and uncultivated host plants within the same area</w:t>
      </w:r>
      <w:r w:rsidR="00D04C9E">
        <w:rPr>
          <w:rFonts w:ascii="Carlito" w:hAnsi="Carlito" w:cstheme="minorHAnsi"/>
        </w:rPr>
        <w:t>,</w:t>
      </w:r>
      <w:r>
        <w:rPr>
          <w:rFonts w:ascii="Carlito" w:hAnsi="Carlito" w:cstheme="minorHAnsi"/>
        </w:rPr>
        <w:t xml:space="preserve"> limited genetic exchange occurred between populations (</w:t>
      </w:r>
      <w:proofErr w:type="spellStart"/>
      <w:r>
        <w:rPr>
          <w:rFonts w:ascii="Carlito" w:hAnsi="Carlito" w:cstheme="minorHAnsi"/>
        </w:rPr>
        <w:t>Vialatte</w:t>
      </w:r>
      <w:proofErr w:type="spellEnd"/>
      <w:r>
        <w:rPr>
          <w:rFonts w:ascii="Carlito" w:hAnsi="Carlito" w:cstheme="minorHAnsi"/>
        </w:rPr>
        <w:t xml:space="preserve"> </w:t>
      </w:r>
      <w:r w:rsidRPr="00D91C1C">
        <w:rPr>
          <w:rFonts w:ascii="Carlito" w:hAnsi="Carlito" w:cstheme="minorHAnsi"/>
        </w:rPr>
        <w:t>et al</w:t>
      </w:r>
      <w:r w:rsidRPr="002D1A8E">
        <w:rPr>
          <w:rFonts w:ascii="Carlito" w:hAnsi="Carlito" w:cstheme="minorHAnsi"/>
        </w:rPr>
        <w:t>.</w:t>
      </w:r>
      <w:r>
        <w:rPr>
          <w:rFonts w:ascii="Carlito" w:hAnsi="Carlito" w:cstheme="minorHAnsi"/>
        </w:rPr>
        <w:t xml:space="preserve"> 2005).</w:t>
      </w:r>
      <w:r w:rsidR="00DE36F1">
        <w:rPr>
          <w:rFonts w:ascii="Carlito" w:hAnsi="Carlito" w:cstheme="minorHAnsi"/>
        </w:rPr>
        <w:t xml:space="preserve"> A more recent study </w:t>
      </w:r>
      <w:r w:rsidR="00814F03">
        <w:rPr>
          <w:rFonts w:ascii="Carlito" w:hAnsi="Carlito" w:cstheme="minorHAnsi"/>
        </w:rPr>
        <w:t>highlights that the host plants, along with insecticides</w:t>
      </w:r>
      <w:r w:rsidR="00D604DD">
        <w:rPr>
          <w:rFonts w:ascii="Carlito" w:hAnsi="Carlito" w:cstheme="minorHAnsi"/>
        </w:rPr>
        <w:t>,</w:t>
      </w:r>
      <w:r w:rsidR="00814F03">
        <w:rPr>
          <w:rFonts w:ascii="Carlito" w:hAnsi="Carlito" w:cstheme="minorHAnsi"/>
        </w:rPr>
        <w:t xml:space="preserve"> shape the evolution of genetic and clonal diversity in </w:t>
      </w:r>
      <w:r w:rsidR="00814F03">
        <w:rPr>
          <w:rFonts w:ascii="Carlito" w:hAnsi="Carlito" w:cstheme="minorHAnsi"/>
          <w:i/>
          <w:iCs/>
        </w:rPr>
        <w:t xml:space="preserve">M. </w:t>
      </w:r>
      <w:proofErr w:type="spellStart"/>
      <w:r w:rsidR="00814F03">
        <w:rPr>
          <w:rFonts w:ascii="Carlito" w:hAnsi="Carlito" w:cstheme="minorHAnsi"/>
          <w:i/>
          <w:iCs/>
        </w:rPr>
        <w:t>persicae</w:t>
      </w:r>
      <w:proofErr w:type="spellEnd"/>
      <w:r w:rsidR="00814F03">
        <w:rPr>
          <w:rFonts w:ascii="Carlito" w:hAnsi="Carlito" w:cstheme="minorHAnsi"/>
        </w:rPr>
        <w:t xml:space="preserve"> (</w:t>
      </w:r>
      <w:r w:rsidR="00814F03" w:rsidRPr="00C1381B">
        <w:rPr>
          <w:rFonts w:ascii="Carlito" w:hAnsi="Carlito" w:cstheme="minorHAnsi"/>
        </w:rPr>
        <w:t xml:space="preserve">Roy </w:t>
      </w:r>
      <w:r w:rsidR="00814F03" w:rsidRPr="00D91C1C">
        <w:rPr>
          <w:rFonts w:ascii="Carlito" w:hAnsi="Carlito" w:cstheme="minorHAnsi"/>
        </w:rPr>
        <w:t>et al</w:t>
      </w:r>
      <w:r w:rsidR="00814F03" w:rsidRPr="002D1A8E">
        <w:rPr>
          <w:rFonts w:ascii="Carlito" w:hAnsi="Carlito" w:cstheme="minorHAnsi"/>
        </w:rPr>
        <w:t>.</w:t>
      </w:r>
      <w:r w:rsidR="00814F03" w:rsidRPr="00C1381B">
        <w:rPr>
          <w:rFonts w:ascii="Carlito" w:hAnsi="Carlito" w:cstheme="minorHAnsi"/>
        </w:rPr>
        <w:t xml:space="preserve"> 2022</w:t>
      </w:r>
      <w:r w:rsidR="00814F03" w:rsidRPr="00413184">
        <w:rPr>
          <w:rFonts w:ascii="Carlito" w:hAnsi="Carlito" w:cstheme="minorHAnsi"/>
        </w:rPr>
        <w:t>).</w:t>
      </w:r>
      <w:r w:rsidR="00814F03">
        <w:rPr>
          <w:rFonts w:ascii="Carlito" w:hAnsi="Carlito" w:cstheme="minorHAnsi"/>
        </w:rPr>
        <w:t xml:space="preserve"> These findings show that three out of four genetic clusters have a strong association with host plants </w:t>
      </w:r>
      <w:r w:rsidR="00D604DD">
        <w:rPr>
          <w:rFonts w:ascii="Carlito" w:hAnsi="Carlito" w:cstheme="minorHAnsi"/>
        </w:rPr>
        <w:t>which</w:t>
      </w:r>
      <w:r w:rsidR="00814F03">
        <w:rPr>
          <w:rFonts w:ascii="Carlito" w:hAnsi="Carlito" w:cstheme="minorHAnsi"/>
        </w:rPr>
        <w:t xml:space="preserve"> supports the findings in the present paper. </w:t>
      </w:r>
    </w:p>
    <w:p w14:paraId="7FE36613" w14:textId="2BE263E0" w:rsidR="00D931BD" w:rsidRDefault="00EB2ACF" w:rsidP="004D0CA5">
      <w:pPr>
        <w:spacing w:line="480" w:lineRule="auto"/>
        <w:jc w:val="both"/>
        <w:rPr>
          <w:rFonts w:ascii="Carlito" w:hAnsi="Carlito" w:cstheme="minorHAnsi"/>
        </w:rPr>
      </w:pPr>
      <w:r>
        <w:rPr>
          <w:rFonts w:ascii="Carlito" w:hAnsi="Carlito" w:cstheme="minorHAnsi"/>
          <w:i/>
          <w:iCs/>
        </w:rPr>
        <w:t>Nasonovia ribisnigri</w:t>
      </w:r>
      <w:r>
        <w:rPr>
          <w:rFonts w:ascii="Carlito" w:hAnsi="Carlito" w:cstheme="minorHAnsi"/>
        </w:rPr>
        <w:t xml:space="preserve">, with </w:t>
      </w:r>
      <w:r w:rsidR="00D04C9E">
        <w:rPr>
          <w:rFonts w:ascii="Carlito" w:hAnsi="Carlito" w:cstheme="minorHAnsi"/>
        </w:rPr>
        <w:t xml:space="preserve">its </w:t>
      </w:r>
      <w:r>
        <w:rPr>
          <w:rFonts w:ascii="Carlito" w:hAnsi="Carlito" w:cstheme="minorHAnsi"/>
        </w:rPr>
        <w:t>comparatively small population size</w:t>
      </w:r>
      <w:r w:rsidR="00D04C9E">
        <w:rPr>
          <w:rFonts w:ascii="Carlito" w:hAnsi="Carlito" w:cstheme="minorHAnsi"/>
        </w:rPr>
        <w:t>,</w:t>
      </w:r>
      <w:r>
        <w:rPr>
          <w:rFonts w:ascii="Carlito" w:hAnsi="Carlito" w:cstheme="minorHAnsi"/>
        </w:rPr>
        <w:t xml:space="preserve"> is likely to have unique ecological specialisms </w:t>
      </w:r>
      <w:r w:rsidR="00C06035">
        <w:rPr>
          <w:rFonts w:ascii="Carlito" w:hAnsi="Carlito" w:cstheme="minorHAnsi"/>
        </w:rPr>
        <w:t>because of</w:t>
      </w:r>
      <w:r>
        <w:rPr>
          <w:rFonts w:ascii="Carlito" w:hAnsi="Carlito" w:cstheme="minorHAnsi"/>
        </w:rPr>
        <w:t xml:space="preserve"> </w:t>
      </w:r>
      <w:r w:rsidR="00D04C9E">
        <w:rPr>
          <w:rFonts w:ascii="Carlito" w:hAnsi="Carlito" w:cstheme="minorHAnsi"/>
        </w:rPr>
        <w:t xml:space="preserve">its </w:t>
      </w:r>
      <w:r>
        <w:rPr>
          <w:rFonts w:ascii="Carlito" w:hAnsi="Carlito" w:cstheme="minorHAnsi"/>
        </w:rPr>
        <w:t>low dispersal rate</w:t>
      </w:r>
      <w:r w:rsidR="00D04C9E">
        <w:rPr>
          <w:rFonts w:ascii="Carlito" w:hAnsi="Carlito" w:cstheme="minorHAnsi"/>
        </w:rPr>
        <w:t xml:space="preserve"> and</w:t>
      </w:r>
      <w:r>
        <w:rPr>
          <w:rFonts w:ascii="Carlito" w:hAnsi="Carlito" w:cstheme="minorHAnsi"/>
        </w:rPr>
        <w:t xml:space="preserve"> host plant availability and are therefore more likely to have their own niche and diet breadth</w:t>
      </w:r>
      <w:r w:rsidR="00C06035">
        <w:rPr>
          <w:rFonts w:ascii="Carlito" w:hAnsi="Carlito" w:cstheme="minorHAnsi"/>
        </w:rPr>
        <w:t xml:space="preserve"> compared to other host-alternating cosmopolitan species such as </w:t>
      </w:r>
      <w:proofErr w:type="spellStart"/>
      <w:r w:rsidR="00C06035">
        <w:rPr>
          <w:rFonts w:ascii="Carlito" w:hAnsi="Carlito" w:cstheme="minorHAnsi"/>
          <w:i/>
          <w:iCs/>
        </w:rPr>
        <w:t>Myzus</w:t>
      </w:r>
      <w:proofErr w:type="spellEnd"/>
      <w:r w:rsidR="00C06035">
        <w:rPr>
          <w:rFonts w:ascii="Carlito" w:hAnsi="Carlito" w:cstheme="minorHAnsi"/>
          <w:i/>
          <w:iCs/>
        </w:rPr>
        <w:t xml:space="preserve"> </w:t>
      </w:r>
      <w:proofErr w:type="spellStart"/>
      <w:r w:rsidR="00C06035">
        <w:rPr>
          <w:rFonts w:ascii="Carlito" w:hAnsi="Carlito" w:cstheme="minorHAnsi"/>
          <w:i/>
          <w:iCs/>
        </w:rPr>
        <w:t>persicae</w:t>
      </w:r>
      <w:proofErr w:type="spellEnd"/>
      <w:r w:rsidR="00C06035">
        <w:rPr>
          <w:rFonts w:ascii="Carlito" w:hAnsi="Carlito" w:cstheme="minorHAnsi"/>
          <w:i/>
          <w:iCs/>
        </w:rPr>
        <w:t xml:space="preserve"> </w:t>
      </w:r>
      <w:r w:rsidR="00C06035">
        <w:rPr>
          <w:rFonts w:ascii="Carlito" w:hAnsi="Carlito" w:cstheme="minorHAnsi"/>
        </w:rPr>
        <w:t xml:space="preserve">and </w:t>
      </w:r>
      <w:proofErr w:type="spellStart"/>
      <w:r w:rsidR="00C06035">
        <w:rPr>
          <w:rFonts w:ascii="Carlito" w:hAnsi="Carlito" w:cstheme="minorHAnsi"/>
          <w:i/>
          <w:iCs/>
        </w:rPr>
        <w:t>Sitobion</w:t>
      </w:r>
      <w:proofErr w:type="spellEnd"/>
      <w:r w:rsidR="00C06035">
        <w:rPr>
          <w:rFonts w:ascii="Carlito" w:hAnsi="Carlito" w:cstheme="minorHAnsi"/>
          <w:i/>
          <w:iCs/>
        </w:rPr>
        <w:t xml:space="preserve"> </w:t>
      </w:r>
      <w:proofErr w:type="spellStart"/>
      <w:r w:rsidR="00C06035">
        <w:rPr>
          <w:rFonts w:ascii="Carlito" w:hAnsi="Carlito" w:cstheme="minorHAnsi"/>
          <w:i/>
          <w:iCs/>
        </w:rPr>
        <w:t>avenae</w:t>
      </w:r>
      <w:proofErr w:type="spellEnd"/>
      <w:r w:rsidR="00C06035">
        <w:rPr>
          <w:rFonts w:ascii="Carlito" w:hAnsi="Carlito" w:cstheme="minorHAnsi"/>
        </w:rPr>
        <w:t xml:space="preserve"> (</w:t>
      </w:r>
      <w:r w:rsidR="00413184">
        <w:rPr>
          <w:rFonts w:ascii="Carlito" w:hAnsi="Carlito" w:cstheme="minorHAnsi"/>
        </w:rPr>
        <w:t>Blackman 1974</w:t>
      </w:r>
      <w:r w:rsidR="002D1A8E">
        <w:rPr>
          <w:rFonts w:ascii="Carlito" w:hAnsi="Carlito" w:cstheme="minorHAnsi"/>
        </w:rPr>
        <w:t>,</w:t>
      </w:r>
      <w:r w:rsidR="00413184">
        <w:rPr>
          <w:rFonts w:ascii="Carlito" w:hAnsi="Carlito" w:cstheme="minorHAnsi"/>
        </w:rPr>
        <w:t xml:space="preserve"> Black</w:t>
      </w:r>
      <w:r w:rsidR="0034613D">
        <w:rPr>
          <w:rFonts w:ascii="Carlito" w:hAnsi="Carlito" w:cstheme="minorHAnsi"/>
        </w:rPr>
        <w:t>man</w:t>
      </w:r>
      <w:r w:rsidR="00413184">
        <w:rPr>
          <w:rFonts w:ascii="Carlito" w:hAnsi="Carlito" w:cstheme="minorHAnsi"/>
        </w:rPr>
        <w:t xml:space="preserve"> and </w:t>
      </w:r>
      <w:proofErr w:type="spellStart"/>
      <w:r w:rsidR="00413184">
        <w:rPr>
          <w:rFonts w:ascii="Carlito" w:hAnsi="Carlito" w:cstheme="minorHAnsi"/>
        </w:rPr>
        <w:t>Eastop</w:t>
      </w:r>
      <w:proofErr w:type="spellEnd"/>
      <w:r w:rsidR="00413184">
        <w:rPr>
          <w:rFonts w:ascii="Carlito" w:hAnsi="Carlito" w:cstheme="minorHAnsi"/>
        </w:rPr>
        <w:t xml:space="preserve"> 2000</w:t>
      </w:r>
      <w:r w:rsidR="002D1A8E">
        <w:rPr>
          <w:rFonts w:ascii="Carlito" w:hAnsi="Carlito" w:cstheme="minorHAnsi"/>
        </w:rPr>
        <w:t>,</w:t>
      </w:r>
      <w:r w:rsidR="001E21C7">
        <w:rPr>
          <w:rFonts w:ascii="Carlito" w:hAnsi="Carlito" w:cstheme="minorHAnsi"/>
        </w:rPr>
        <w:t xml:space="preserve"> Dixon and </w:t>
      </w:r>
      <w:proofErr w:type="spellStart"/>
      <w:r w:rsidR="001E21C7">
        <w:rPr>
          <w:rFonts w:ascii="Carlito" w:hAnsi="Carlito" w:cstheme="minorHAnsi"/>
        </w:rPr>
        <w:t>Kindlmann</w:t>
      </w:r>
      <w:proofErr w:type="spellEnd"/>
      <w:r w:rsidR="001E21C7">
        <w:rPr>
          <w:rFonts w:ascii="Carlito" w:hAnsi="Carlito" w:cstheme="minorHAnsi"/>
        </w:rPr>
        <w:t xml:space="preserve"> 2020</w:t>
      </w:r>
      <w:r w:rsidR="00413184">
        <w:rPr>
          <w:rFonts w:ascii="Carlito" w:hAnsi="Carlito" w:cstheme="minorHAnsi"/>
        </w:rPr>
        <w:t xml:space="preserve">). </w:t>
      </w:r>
      <w:r w:rsidR="005D5660">
        <w:rPr>
          <w:rFonts w:ascii="Carlito" w:hAnsi="Carlito" w:cstheme="minorHAnsi"/>
        </w:rPr>
        <w:t>Additionally, i</w:t>
      </w:r>
      <w:r w:rsidR="00E24C73">
        <w:rPr>
          <w:rFonts w:ascii="Carlito" w:hAnsi="Carlito" w:cstheme="minorHAnsi"/>
        </w:rPr>
        <w:t xml:space="preserve">t has been shown that </w:t>
      </w:r>
      <w:r w:rsidR="00E24C73">
        <w:rPr>
          <w:rFonts w:ascii="Carlito" w:hAnsi="Carlito" w:cstheme="minorHAnsi"/>
          <w:i/>
          <w:iCs/>
        </w:rPr>
        <w:t xml:space="preserve">N. ribisnigri </w:t>
      </w:r>
      <w:r w:rsidR="00E24C73">
        <w:rPr>
          <w:rFonts w:ascii="Carlito" w:hAnsi="Carlito" w:cstheme="minorHAnsi"/>
        </w:rPr>
        <w:t xml:space="preserve">also produces less winged aphids (alates), compared to other aphid species, and is likely an additional factor in the low catch rates in the 12.2 m RIS suction traps (Diaz </w:t>
      </w:r>
      <w:r w:rsidR="002D1A8E">
        <w:rPr>
          <w:rFonts w:ascii="Carlito" w:hAnsi="Carlito" w:cstheme="minorHAnsi"/>
        </w:rPr>
        <w:t>and</w:t>
      </w:r>
      <w:r w:rsidR="00E24C73">
        <w:rPr>
          <w:rFonts w:ascii="Carlito" w:hAnsi="Carlito" w:cstheme="minorHAnsi"/>
        </w:rPr>
        <w:t xml:space="preserve"> </w:t>
      </w:r>
      <w:proofErr w:type="spellStart"/>
      <w:r w:rsidR="00E24C73">
        <w:rPr>
          <w:rFonts w:ascii="Carlito" w:hAnsi="Carlito" w:cstheme="minorHAnsi"/>
        </w:rPr>
        <w:t>Fereres</w:t>
      </w:r>
      <w:proofErr w:type="spellEnd"/>
      <w:r w:rsidR="00E24C73">
        <w:rPr>
          <w:rFonts w:ascii="Carlito" w:hAnsi="Carlito" w:cstheme="minorHAnsi"/>
        </w:rPr>
        <w:t xml:space="preserve"> 2005). </w:t>
      </w:r>
      <w:r>
        <w:rPr>
          <w:rFonts w:ascii="Carlito" w:hAnsi="Carlito" w:cstheme="minorHAnsi"/>
        </w:rPr>
        <w:t xml:space="preserve">The known host range of </w:t>
      </w:r>
      <w:r>
        <w:rPr>
          <w:rFonts w:ascii="Carlito" w:hAnsi="Carlito" w:cstheme="minorHAnsi"/>
          <w:i/>
          <w:iCs/>
        </w:rPr>
        <w:t xml:space="preserve">N. ribisnigri </w:t>
      </w:r>
      <w:r w:rsidR="00D04C9E">
        <w:rPr>
          <w:rFonts w:ascii="Carlito" w:hAnsi="Carlito" w:cstheme="minorHAnsi"/>
        </w:rPr>
        <w:t>covers</w:t>
      </w:r>
      <w:r>
        <w:rPr>
          <w:rFonts w:ascii="Carlito" w:hAnsi="Carlito" w:cstheme="minorHAnsi"/>
        </w:rPr>
        <w:t xml:space="preserve"> </w:t>
      </w:r>
      <w:r w:rsidR="001C726E">
        <w:rPr>
          <w:rFonts w:ascii="Carlito" w:hAnsi="Carlito" w:cstheme="minorHAnsi"/>
        </w:rPr>
        <w:t>species of</w:t>
      </w:r>
      <w:r>
        <w:rPr>
          <w:rFonts w:ascii="Carlito" w:hAnsi="Carlito" w:cstheme="minorHAnsi"/>
        </w:rPr>
        <w:t xml:space="preserve"> </w:t>
      </w:r>
      <w:r w:rsidR="005F22D7">
        <w:rPr>
          <w:rFonts w:ascii="Carlito" w:hAnsi="Carlito" w:cstheme="minorHAnsi"/>
          <w:i/>
          <w:iCs/>
        </w:rPr>
        <w:t>Ribes</w:t>
      </w:r>
      <w:r>
        <w:rPr>
          <w:rFonts w:ascii="Carlito" w:hAnsi="Carlito" w:cstheme="minorHAnsi"/>
        </w:rPr>
        <w:t xml:space="preserve"> during the winter and members of the Asteraceae (which include lettuce) in the spring and summer. Although there are numerous species from this family in the UK, </w:t>
      </w:r>
      <w:r>
        <w:rPr>
          <w:rFonts w:ascii="Carlito" w:hAnsi="Carlito" w:cstheme="minorHAnsi"/>
          <w:i/>
          <w:iCs/>
        </w:rPr>
        <w:t xml:space="preserve">N. ribisnigri </w:t>
      </w:r>
      <w:r>
        <w:rPr>
          <w:rFonts w:ascii="Carlito" w:hAnsi="Carlito" w:cstheme="minorHAnsi"/>
        </w:rPr>
        <w:t xml:space="preserve">cannot feed </w:t>
      </w:r>
      <w:r w:rsidR="00000703">
        <w:rPr>
          <w:rFonts w:ascii="Carlito" w:hAnsi="Carlito" w:cstheme="minorHAnsi"/>
        </w:rPr>
        <w:t xml:space="preserve">and reproduce </w:t>
      </w:r>
      <w:r>
        <w:rPr>
          <w:rFonts w:ascii="Carlito" w:hAnsi="Carlito" w:cstheme="minorHAnsi"/>
        </w:rPr>
        <w:t>on all of them</w:t>
      </w:r>
      <w:r w:rsidR="00C3582A">
        <w:rPr>
          <w:rFonts w:ascii="Carlito" w:hAnsi="Carlito" w:cstheme="minorHAnsi"/>
        </w:rPr>
        <w:t xml:space="preserve"> (Hough 2013)</w:t>
      </w:r>
      <w:r>
        <w:rPr>
          <w:rFonts w:ascii="Carlito" w:hAnsi="Carlito" w:cstheme="minorHAnsi"/>
        </w:rPr>
        <w:t xml:space="preserve">. </w:t>
      </w:r>
      <w:r w:rsidR="00156356">
        <w:rPr>
          <w:rFonts w:ascii="Carlito" w:hAnsi="Carlito" w:cstheme="minorHAnsi"/>
          <w:i/>
          <w:iCs/>
        </w:rPr>
        <w:t>Nasonovia ribisnigri</w:t>
      </w:r>
      <w:r w:rsidR="00156356">
        <w:rPr>
          <w:rFonts w:ascii="Carlito" w:hAnsi="Carlito" w:cstheme="minorHAnsi"/>
        </w:rPr>
        <w:t xml:space="preserve"> preferentially feed on the young and developing leaves of their host plants and typically do not feed on outer older leaves. This feeding behaviour restricts overall aphid capacity per host plant but exploits a host plant niche in which other aphids typically do not</w:t>
      </w:r>
      <w:r w:rsidR="00DB6ABE">
        <w:rPr>
          <w:rFonts w:ascii="Carlito" w:hAnsi="Carlito" w:cstheme="minorHAnsi"/>
        </w:rPr>
        <w:t xml:space="preserve"> exist</w:t>
      </w:r>
      <w:r w:rsidR="001E21C7">
        <w:rPr>
          <w:rFonts w:ascii="Carlito" w:hAnsi="Carlito" w:cstheme="minorHAnsi"/>
        </w:rPr>
        <w:t xml:space="preserve"> (Dixon and </w:t>
      </w:r>
      <w:proofErr w:type="spellStart"/>
      <w:r w:rsidR="001E21C7">
        <w:rPr>
          <w:rFonts w:ascii="Carlito" w:hAnsi="Carlito" w:cstheme="minorHAnsi"/>
        </w:rPr>
        <w:t>Kindlmann</w:t>
      </w:r>
      <w:proofErr w:type="spellEnd"/>
      <w:r w:rsidR="001E21C7">
        <w:rPr>
          <w:rFonts w:ascii="Carlito" w:hAnsi="Carlito" w:cstheme="minorHAnsi"/>
        </w:rPr>
        <w:t xml:space="preserve"> 1990)</w:t>
      </w:r>
      <w:r w:rsidR="00156356">
        <w:rPr>
          <w:rFonts w:ascii="Carlito" w:hAnsi="Carlito" w:cstheme="minorHAnsi"/>
        </w:rPr>
        <w:t xml:space="preserve">. </w:t>
      </w:r>
      <w:r w:rsidR="00413184">
        <w:rPr>
          <w:rFonts w:ascii="Carlito" w:hAnsi="Carlito" w:cstheme="minorHAnsi"/>
        </w:rPr>
        <w:t xml:space="preserve">It is still unknown why </w:t>
      </w:r>
      <w:r w:rsidR="00413184">
        <w:rPr>
          <w:rFonts w:ascii="Carlito" w:hAnsi="Carlito" w:cstheme="minorHAnsi"/>
          <w:i/>
          <w:iCs/>
        </w:rPr>
        <w:t xml:space="preserve">N. ribisnigri </w:t>
      </w:r>
      <w:r w:rsidR="00FB497D">
        <w:rPr>
          <w:rFonts w:ascii="Carlito" w:hAnsi="Carlito" w:cstheme="minorHAnsi"/>
        </w:rPr>
        <w:t>migrates to the summer host in the spring alongside other host-alternating aphids (both pest and non-pest</w:t>
      </w:r>
      <w:r w:rsidR="00DB6ABE">
        <w:rPr>
          <w:rFonts w:ascii="Carlito" w:hAnsi="Carlito" w:cstheme="minorHAnsi"/>
        </w:rPr>
        <w:t>) yet</w:t>
      </w:r>
      <w:r w:rsidR="00DB6ABE" w:rsidRPr="00DB6ABE">
        <w:rPr>
          <w:rFonts w:ascii="Carlito" w:hAnsi="Carlito" w:cstheme="minorHAnsi"/>
        </w:rPr>
        <w:t xml:space="preserve"> </w:t>
      </w:r>
      <w:r w:rsidR="00DB6ABE">
        <w:rPr>
          <w:rFonts w:ascii="Carlito" w:hAnsi="Carlito" w:cstheme="minorHAnsi"/>
        </w:rPr>
        <w:t>colonises outdoor lettuce in late summer</w:t>
      </w:r>
      <w:r w:rsidR="00FB497D">
        <w:rPr>
          <w:rFonts w:ascii="Carlito" w:hAnsi="Carlito" w:cstheme="minorHAnsi"/>
        </w:rPr>
        <w:t xml:space="preserve">. </w:t>
      </w:r>
      <w:r w:rsidR="00B52060">
        <w:rPr>
          <w:rFonts w:ascii="Carlito" w:hAnsi="Carlito" w:cstheme="minorHAnsi"/>
        </w:rPr>
        <w:t>In addition, the unpredictable nature in which</w:t>
      </w:r>
      <w:r w:rsidR="004D163E">
        <w:rPr>
          <w:rFonts w:ascii="Carlito" w:hAnsi="Carlito" w:cstheme="minorHAnsi"/>
        </w:rPr>
        <w:t xml:space="preserve"> </w:t>
      </w:r>
      <w:r w:rsidR="004D163E">
        <w:rPr>
          <w:rFonts w:ascii="Carlito" w:hAnsi="Carlito" w:cstheme="minorHAnsi"/>
          <w:i/>
          <w:iCs/>
        </w:rPr>
        <w:t>N. ribisnigri</w:t>
      </w:r>
      <w:r w:rsidR="00B52060">
        <w:rPr>
          <w:rFonts w:ascii="Carlito" w:hAnsi="Carlito" w:cstheme="minorHAnsi"/>
        </w:rPr>
        <w:t xml:space="preserve"> can become a serious pest on outdoor lettuce one year and </w:t>
      </w:r>
      <w:r w:rsidR="004D163E">
        <w:rPr>
          <w:rFonts w:ascii="Carlito" w:hAnsi="Carlito" w:cstheme="minorHAnsi"/>
        </w:rPr>
        <w:t>remain absent the following year</w:t>
      </w:r>
      <w:r w:rsidR="00DB6ABE">
        <w:rPr>
          <w:rFonts w:ascii="Carlito" w:hAnsi="Carlito" w:cstheme="minorHAnsi"/>
        </w:rPr>
        <w:t>,</w:t>
      </w:r>
      <w:r w:rsidR="004D163E">
        <w:rPr>
          <w:rFonts w:ascii="Carlito" w:hAnsi="Carlito" w:cstheme="minorHAnsi"/>
        </w:rPr>
        <w:t xml:space="preserve"> f</w:t>
      </w:r>
      <w:r w:rsidR="00B52060">
        <w:rPr>
          <w:rFonts w:ascii="Carlito" w:hAnsi="Carlito" w:cstheme="minorHAnsi"/>
        </w:rPr>
        <w:t>urther emphasize</w:t>
      </w:r>
      <w:r w:rsidR="004D163E">
        <w:rPr>
          <w:rFonts w:ascii="Carlito" w:hAnsi="Carlito" w:cstheme="minorHAnsi"/>
        </w:rPr>
        <w:t>s</w:t>
      </w:r>
      <w:r w:rsidR="00B52060">
        <w:rPr>
          <w:rFonts w:ascii="Carlito" w:hAnsi="Carlito" w:cstheme="minorHAnsi"/>
        </w:rPr>
        <w:t xml:space="preserve"> the </w:t>
      </w:r>
      <w:r w:rsidR="004D163E">
        <w:rPr>
          <w:rFonts w:ascii="Carlito" w:hAnsi="Carlito" w:cstheme="minorHAnsi"/>
        </w:rPr>
        <w:t>importance of understanding their cryptic autecology.</w:t>
      </w:r>
    </w:p>
    <w:p w14:paraId="32A6E55C" w14:textId="224C8200" w:rsidR="00CE0DF3" w:rsidRDefault="00EB2ACF" w:rsidP="004D0CA5">
      <w:pPr>
        <w:spacing w:line="480" w:lineRule="auto"/>
        <w:jc w:val="both"/>
        <w:rPr>
          <w:rFonts w:ascii="Carlito" w:hAnsi="Carlito" w:cstheme="minorHAnsi"/>
        </w:rPr>
      </w:pPr>
      <w:r>
        <w:rPr>
          <w:rFonts w:ascii="Carlito" w:hAnsi="Carlito" w:cstheme="minorHAnsi"/>
        </w:rPr>
        <w:t xml:space="preserve">In conclusion, the use of microsatellite markers has enabled the identification of the </w:t>
      </w:r>
      <w:r w:rsidR="00000703">
        <w:rPr>
          <w:rFonts w:ascii="Carlito" w:hAnsi="Carlito" w:cstheme="minorHAnsi"/>
        </w:rPr>
        <w:t xml:space="preserve">previously unknown </w:t>
      </w:r>
      <w:r>
        <w:rPr>
          <w:rFonts w:ascii="Carlito" w:hAnsi="Carlito" w:cstheme="minorHAnsi"/>
        </w:rPr>
        <w:t xml:space="preserve">population structure of </w:t>
      </w:r>
      <w:r w:rsidR="00C3582A">
        <w:rPr>
          <w:rFonts w:ascii="Carlito" w:hAnsi="Carlito" w:cstheme="minorHAnsi"/>
        </w:rPr>
        <w:t xml:space="preserve">a </w:t>
      </w:r>
      <w:r>
        <w:rPr>
          <w:rFonts w:ascii="Carlito" w:hAnsi="Carlito" w:cstheme="minorHAnsi"/>
        </w:rPr>
        <w:t>pest of outdoor lettuce in England.</w:t>
      </w:r>
      <w:r w:rsidR="00217091">
        <w:rPr>
          <w:rFonts w:ascii="Carlito" w:hAnsi="Carlito" w:cstheme="minorHAnsi"/>
        </w:rPr>
        <w:t xml:space="preserve"> </w:t>
      </w:r>
      <w:r w:rsidR="00863F23">
        <w:rPr>
          <w:rFonts w:ascii="Carlito" w:hAnsi="Carlito" w:cstheme="minorHAnsi"/>
        </w:rPr>
        <w:t xml:space="preserve">Due to low representative sample size for some years and locations, has likely resulted to large within-group variation. </w:t>
      </w:r>
      <w:r>
        <w:rPr>
          <w:rFonts w:ascii="Carlito" w:hAnsi="Carlito" w:cstheme="minorHAnsi"/>
        </w:rPr>
        <w:t>The analysis has revealed two distinct clusters</w:t>
      </w:r>
      <w:r w:rsidR="00DE36F1">
        <w:rPr>
          <w:rFonts w:ascii="Carlito" w:hAnsi="Carlito" w:cstheme="minorHAnsi"/>
        </w:rPr>
        <w:t xml:space="preserve"> (East and West)</w:t>
      </w:r>
      <w:r>
        <w:rPr>
          <w:rFonts w:ascii="Carlito" w:hAnsi="Carlito" w:cstheme="minorHAnsi"/>
        </w:rPr>
        <w:t>,</w:t>
      </w:r>
      <w:r w:rsidR="00AB7EB8">
        <w:rPr>
          <w:rFonts w:ascii="Carlito" w:hAnsi="Carlito" w:cstheme="minorHAnsi"/>
        </w:rPr>
        <w:t xml:space="preserve"> </w:t>
      </w:r>
      <w:r w:rsidR="00D04E44">
        <w:rPr>
          <w:rFonts w:ascii="Carlito" w:hAnsi="Carlito" w:cstheme="minorHAnsi"/>
        </w:rPr>
        <w:t>with the potential of York being a third grouping,</w:t>
      </w:r>
      <w:r>
        <w:rPr>
          <w:rFonts w:ascii="Carlito" w:hAnsi="Carlito" w:cstheme="minorHAnsi"/>
        </w:rPr>
        <w:t xml:space="preserve"> likely </w:t>
      </w:r>
      <w:r w:rsidR="00000703">
        <w:rPr>
          <w:rFonts w:ascii="Carlito" w:hAnsi="Carlito" w:cstheme="minorHAnsi"/>
        </w:rPr>
        <w:t>to be influenced by the availability of cu</w:t>
      </w:r>
      <w:r>
        <w:rPr>
          <w:rFonts w:ascii="Carlito" w:hAnsi="Carlito" w:cstheme="minorHAnsi"/>
        </w:rPr>
        <w:t>ltivated outdoor lettuce</w:t>
      </w:r>
      <w:r w:rsidR="00C3582A">
        <w:rPr>
          <w:rFonts w:ascii="Carlito" w:hAnsi="Carlito" w:cstheme="minorHAnsi"/>
        </w:rPr>
        <w:t xml:space="preserve"> </w:t>
      </w:r>
      <w:r w:rsidR="00000703">
        <w:rPr>
          <w:rFonts w:ascii="Carlito" w:hAnsi="Carlito" w:cstheme="minorHAnsi"/>
        </w:rPr>
        <w:t>as a summer host</w:t>
      </w:r>
      <w:r>
        <w:rPr>
          <w:rFonts w:ascii="Carlito" w:hAnsi="Carlito" w:cstheme="minorHAnsi"/>
        </w:rPr>
        <w:t xml:space="preserve">. Time series analysis showed little genetic difference and therefore no evidence for long-term demographic change. This study </w:t>
      </w:r>
      <w:r w:rsidR="00000703">
        <w:rPr>
          <w:rFonts w:ascii="Carlito" w:hAnsi="Carlito" w:cstheme="minorHAnsi"/>
        </w:rPr>
        <w:t xml:space="preserve">shows </w:t>
      </w:r>
      <w:r>
        <w:rPr>
          <w:rFonts w:ascii="Carlito" w:hAnsi="Carlito" w:cstheme="minorHAnsi"/>
        </w:rPr>
        <w:t xml:space="preserve">that </w:t>
      </w:r>
      <w:r>
        <w:rPr>
          <w:rFonts w:ascii="Carlito" w:hAnsi="Carlito" w:cstheme="minorHAnsi"/>
          <w:i/>
          <w:iCs/>
        </w:rPr>
        <w:t>N. ribisnigri</w:t>
      </w:r>
      <w:r>
        <w:rPr>
          <w:rFonts w:ascii="Carlito" w:hAnsi="Carlito" w:cstheme="minorHAnsi"/>
        </w:rPr>
        <w:t xml:space="preserve"> </w:t>
      </w:r>
      <w:r w:rsidR="00000703">
        <w:rPr>
          <w:rFonts w:ascii="Carlito" w:hAnsi="Carlito" w:cstheme="minorHAnsi"/>
        </w:rPr>
        <w:t xml:space="preserve">populations are predominantly </w:t>
      </w:r>
      <w:r>
        <w:rPr>
          <w:rFonts w:ascii="Carlito" w:hAnsi="Carlito" w:cstheme="minorHAnsi"/>
        </w:rPr>
        <w:t xml:space="preserve">holocyclic, even in the </w:t>
      </w:r>
      <w:r w:rsidR="00D4071A">
        <w:rPr>
          <w:rFonts w:ascii="Carlito" w:hAnsi="Carlito" w:cstheme="minorHAnsi"/>
        </w:rPr>
        <w:t>S</w:t>
      </w:r>
      <w:r>
        <w:rPr>
          <w:rFonts w:ascii="Carlito" w:hAnsi="Carlito" w:cstheme="minorHAnsi"/>
        </w:rPr>
        <w:t xml:space="preserve">outh of England, and </w:t>
      </w:r>
      <w:r w:rsidR="00000703">
        <w:rPr>
          <w:rFonts w:ascii="Carlito" w:hAnsi="Carlito" w:cstheme="minorHAnsi"/>
        </w:rPr>
        <w:t xml:space="preserve">that the species </w:t>
      </w:r>
      <w:r>
        <w:rPr>
          <w:rFonts w:ascii="Carlito" w:hAnsi="Carlito" w:cstheme="minorHAnsi"/>
        </w:rPr>
        <w:t>overwinter</w:t>
      </w:r>
      <w:r w:rsidR="00000703">
        <w:rPr>
          <w:rFonts w:ascii="Carlito" w:hAnsi="Carlito" w:cstheme="minorHAnsi"/>
        </w:rPr>
        <w:t>s</w:t>
      </w:r>
      <w:r>
        <w:rPr>
          <w:rFonts w:ascii="Carlito" w:hAnsi="Carlito" w:cstheme="minorHAnsi"/>
        </w:rPr>
        <w:t xml:space="preserve"> </w:t>
      </w:r>
      <w:r w:rsidR="00D02C3D">
        <w:rPr>
          <w:rFonts w:ascii="Carlito" w:hAnsi="Carlito" w:cstheme="minorHAnsi"/>
        </w:rPr>
        <w:t>in the egg stage</w:t>
      </w:r>
      <w:r>
        <w:rPr>
          <w:rFonts w:ascii="Carlito" w:hAnsi="Carlito" w:cstheme="minorHAnsi"/>
        </w:rPr>
        <w:t xml:space="preserve">. Despite the subsequent breakdown of </w:t>
      </w:r>
      <w:r w:rsidR="00D02C3D">
        <w:rPr>
          <w:rFonts w:ascii="Carlito" w:hAnsi="Carlito" w:cstheme="minorHAnsi"/>
        </w:rPr>
        <w:t xml:space="preserve">host plant </w:t>
      </w:r>
      <w:r>
        <w:rPr>
          <w:rFonts w:ascii="Carlito" w:hAnsi="Carlito" w:cstheme="minorHAnsi"/>
        </w:rPr>
        <w:t>resistance</w:t>
      </w:r>
      <w:r w:rsidR="00D02C3D">
        <w:rPr>
          <w:rFonts w:ascii="Carlito" w:hAnsi="Carlito" w:cstheme="minorHAnsi"/>
        </w:rPr>
        <w:t xml:space="preserve"> in cultivated lettuce</w:t>
      </w:r>
      <w:r>
        <w:rPr>
          <w:rFonts w:ascii="Carlito" w:hAnsi="Carlito" w:cstheme="minorHAnsi"/>
        </w:rPr>
        <w:t xml:space="preserve"> (</w:t>
      </w:r>
      <w:r w:rsidR="00D9467A">
        <w:rPr>
          <w:rFonts w:ascii="Carlito" w:hAnsi="Carlito" w:cstheme="minorHAnsi"/>
        </w:rPr>
        <w:softHyphen/>
      </w:r>
      <w:r w:rsidR="00D9467A">
        <w:rPr>
          <w:rFonts w:ascii="Carlito" w:hAnsi="Carlito" w:cstheme="minorHAnsi"/>
          <w:i/>
          <w:iCs/>
        </w:rPr>
        <w:t>Nr</w:t>
      </w:r>
      <w:r>
        <w:rPr>
          <w:rFonts w:ascii="Carlito" w:hAnsi="Carlito" w:cstheme="minorHAnsi"/>
          <w:i/>
          <w:iCs/>
        </w:rPr>
        <w:t>-</w:t>
      </w:r>
      <w:r w:rsidRPr="007E0054">
        <w:rPr>
          <w:rFonts w:ascii="Carlito" w:hAnsi="Carlito" w:cstheme="minorHAnsi"/>
        </w:rPr>
        <w:t>gene</w:t>
      </w:r>
      <w:r>
        <w:rPr>
          <w:rFonts w:ascii="Carlito" w:hAnsi="Carlito" w:cstheme="minorHAnsi"/>
        </w:rPr>
        <w:t>) in 200</w:t>
      </w:r>
      <w:r w:rsidR="002E7AEC">
        <w:rPr>
          <w:rFonts w:ascii="Carlito" w:hAnsi="Carlito" w:cstheme="minorHAnsi"/>
        </w:rPr>
        <w:t>9 (in the UK)</w:t>
      </w:r>
      <w:r>
        <w:rPr>
          <w:rFonts w:ascii="Carlito" w:hAnsi="Carlito" w:cstheme="minorHAnsi"/>
        </w:rPr>
        <w:t xml:space="preserve"> and strong selection pressures due to </w:t>
      </w:r>
      <w:r w:rsidR="00D02C3D">
        <w:rPr>
          <w:rFonts w:ascii="Carlito" w:hAnsi="Carlito" w:cstheme="minorHAnsi"/>
        </w:rPr>
        <w:t xml:space="preserve">the application of </w:t>
      </w:r>
      <w:r>
        <w:rPr>
          <w:rFonts w:ascii="Carlito" w:hAnsi="Carlito" w:cstheme="minorHAnsi"/>
        </w:rPr>
        <w:t>insecticides, a demographic change was not observed</w:t>
      </w:r>
      <w:r w:rsidR="00DE36F1">
        <w:rPr>
          <w:rFonts w:ascii="Carlito" w:hAnsi="Carlito" w:cstheme="minorHAnsi"/>
        </w:rPr>
        <w:t>. T</w:t>
      </w:r>
      <w:r w:rsidR="00D02C3D">
        <w:rPr>
          <w:rFonts w:ascii="Carlito" w:hAnsi="Carlito" w:cstheme="minorHAnsi"/>
        </w:rPr>
        <w:t>his</w:t>
      </w:r>
      <w:r>
        <w:rPr>
          <w:rFonts w:ascii="Carlito" w:hAnsi="Carlito" w:cstheme="minorHAnsi"/>
        </w:rPr>
        <w:t xml:space="preserve"> indicates that</w:t>
      </w:r>
      <w:r w:rsidR="00DD6201">
        <w:rPr>
          <w:rFonts w:ascii="Carlito" w:hAnsi="Carlito" w:cstheme="minorHAnsi"/>
        </w:rPr>
        <w:t xml:space="preserve"> these</w:t>
      </w:r>
      <w:r>
        <w:rPr>
          <w:rFonts w:ascii="Carlito" w:hAnsi="Carlito" w:cstheme="minorHAnsi"/>
        </w:rPr>
        <w:t xml:space="preserve"> selecti</w:t>
      </w:r>
      <w:r w:rsidR="00D02C3D">
        <w:rPr>
          <w:rFonts w:ascii="Carlito" w:hAnsi="Carlito" w:cstheme="minorHAnsi"/>
        </w:rPr>
        <w:t>on</w:t>
      </w:r>
      <w:r>
        <w:rPr>
          <w:rFonts w:ascii="Carlito" w:hAnsi="Carlito" w:cstheme="minorHAnsi"/>
        </w:rPr>
        <w:t xml:space="preserve"> pressures and environmental change have little effect on the genetic diversity</w:t>
      </w:r>
      <w:r w:rsidR="0089510B">
        <w:rPr>
          <w:rFonts w:ascii="Carlito" w:hAnsi="Carlito" w:cstheme="minorHAnsi"/>
        </w:rPr>
        <w:t xml:space="preserve"> of </w:t>
      </w:r>
      <w:r w:rsidR="0089510B">
        <w:rPr>
          <w:rFonts w:ascii="Carlito" w:hAnsi="Carlito" w:cstheme="minorHAnsi"/>
          <w:i/>
          <w:iCs/>
        </w:rPr>
        <w:t>N. ribisnigri</w:t>
      </w:r>
      <w:r>
        <w:rPr>
          <w:rFonts w:ascii="Carlito" w:hAnsi="Carlito" w:cstheme="minorHAnsi"/>
        </w:rPr>
        <w:t>.</w:t>
      </w:r>
      <w:r w:rsidR="007E0054">
        <w:rPr>
          <w:rFonts w:ascii="Carlito" w:hAnsi="Carlito" w:cstheme="minorHAnsi"/>
        </w:rPr>
        <w:t xml:space="preserve"> However, a demographic change was observed </w:t>
      </w:r>
      <w:r w:rsidR="00D02C3D">
        <w:rPr>
          <w:rFonts w:ascii="Carlito" w:hAnsi="Carlito" w:cstheme="minorHAnsi"/>
        </w:rPr>
        <w:t xml:space="preserve">at </w:t>
      </w:r>
      <w:r w:rsidR="007E0054">
        <w:rPr>
          <w:rFonts w:ascii="Carlito" w:hAnsi="Carlito" w:cstheme="minorHAnsi"/>
        </w:rPr>
        <w:t xml:space="preserve">one site in the East of England which could partly be explained </w:t>
      </w:r>
      <w:r w:rsidR="00C9582A">
        <w:rPr>
          <w:rFonts w:ascii="Carlito" w:hAnsi="Carlito" w:cstheme="minorHAnsi"/>
        </w:rPr>
        <w:t xml:space="preserve">by the </w:t>
      </w:r>
      <w:r w:rsidR="00D02C3D">
        <w:rPr>
          <w:rFonts w:ascii="Carlito" w:hAnsi="Carlito" w:cstheme="minorHAnsi"/>
        </w:rPr>
        <w:t>high level of production</w:t>
      </w:r>
      <w:r w:rsidR="00C9582A">
        <w:rPr>
          <w:rFonts w:ascii="Carlito" w:hAnsi="Carlito" w:cstheme="minorHAnsi"/>
        </w:rPr>
        <w:t xml:space="preserve"> of lettuce and associated practises in that area.</w:t>
      </w:r>
      <w:r>
        <w:rPr>
          <w:rFonts w:ascii="Carlito" w:hAnsi="Carlito" w:cstheme="minorHAnsi"/>
        </w:rPr>
        <w:t xml:space="preserve"> In addition, there is evidence for a deficiency of heterozygotes, which could be explained by inbreeding. This supports the hypothesis that the population size</w:t>
      </w:r>
      <w:r w:rsidR="00D02C3D">
        <w:rPr>
          <w:rFonts w:ascii="Carlito" w:hAnsi="Carlito" w:cstheme="minorHAnsi"/>
        </w:rPr>
        <w:t xml:space="preserve"> of </w:t>
      </w:r>
      <w:r w:rsidR="00D02C3D" w:rsidRPr="00C06035">
        <w:rPr>
          <w:rFonts w:ascii="Carlito" w:hAnsi="Carlito" w:cstheme="minorHAnsi"/>
          <w:i/>
          <w:iCs/>
        </w:rPr>
        <w:t>N</w:t>
      </w:r>
      <w:r w:rsidR="00D02C3D">
        <w:rPr>
          <w:rFonts w:ascii="Carlito" w:hAnsi="Carlito" w:cstheme="minorHAnsi"/>
          <w:i/>
          <w:iCs/>
        </w:rPr>
        <w:t>. ribisnigri</w:t>
      </w:r>
      <w:r>
        <w:rPr>
          <w:rFonts w:ascii="Carlito" w:hAnsi="Carlito" w:cstheme="minorHAnsi"/>
        </w:rPr>
        <w:t xml:space="preserve"> in England is small</w:t>
      </w:r>
      <w:r w:rsidR="00D02C3D">
        <w:rPr>
          <w:rFonts w:ascii="Carlito" w:hAnsi="Carlito" w:cstheme="minorHAnsi"/>
        </w:rPr>
        <w:t>,</w:t>
      </w:r>
      <w:r>
        <w:rPr>
          <w:rFonts w:ascii="Carlito" w:hAnsi="Carlito" w:cstheme="minorHAnsi"/>
        </w:rPr>
        <w:t xml:space="preserve"> as </w:t>
      </w:r>
      <w:r w:rsidR="00D02C3D">
        <w:rPr>
          <w:rFonts w:ascii="Carlito" w:hAnsi="Carlito" w:cstheme="minorHAnsi"/>
        </w:rPr>
        <w:t xml:space="preserve">suggested </w:t>
      </w:r>
      <w:r>
        <w:rPr>
          <w:rFonts w:ascii="Carlito" w:hAnsi="Carlito" w:cstheme="minorHAnsi"/>
        </w:rPr>
        <w:t>by the low number</w:t>
      </w:r>
      <w:r w:rsidR="00D02C3D">
        <w:rPr>
          <w:rFonts w:ascii="Carlito" w:hAnsi="Carlito" w:cstheme="minorHAnsi"/>
        </w:rPr>
        <w:t>s</w:t>
      </w:r>
      <w:r>
        <w:rPr>
          <w:rFonts w:ascii="Carlito" w:hAnsi="Carlito" w:cstheme="minorHAnsi"/>
        </w:rPr>
        <w:t xml:space="preserve"> of individuals </w:t>
      </w:r>
      <w:r w:rsidR="00D02C3D">
        <w:rPr>
          <w:rFonts w:ascii="Carlito" w:hAnsi="Carlito" w:cstheme="minorHAnsi"/>
        </w:rPr>
        <w:t xml:space="preserve">captured </w:t>
      </w:r>
      <w:r>
        <w:rPr>
          <w:rFonts w:ascii="Carlito" w:hAnsi="Carlito" w:cstheme="minorHAnsi"/>
        </w:rPr>
        <w:t>in the suction traps</w:t>
      </w:r>
      <w:r w:rsidR="00D02C3D">
        <w:rPr>
          <w:rFonts w:ascii="Carlito" w:hAnsi="Carlito" w:cstheme="minorHAnsi"/>
        </w:rPr>
        <w:t xml:space="preserve"> (</w:t>
      </w:r>
      <w:r w:rsidR="00413184">
        <w:rPr>
          <w:rFonts w:ascii="Carlito" w:hAnsi="Carlito" w:cstheme="minorHAnsi"/>
        </w:rPr>
        <w:t>RIS 2022</w:t>
      </w:r>
      <w:r w:rsidR="00D02C3D">
        <w:rPr>
          <w:rFonts w:ascii="Carlito" w:hAnsi="Carlito" w:cstheme="minorHAnsi"/>
        </w:rPr>
        <w:t>)</w:t>
      </w:r>
      <w:r w:rsidR="003F16D9">
        <w:rPr>
          <w:rFonts w:ascii="Carlito" w:hAnsi="Carlito" w:cstheme="minorHAnsi"/>
        </w:rPr>
        <w:t>.</w:t>
      </w:r>
      <w:r>
        <w:rPr>
          <w:rFonts w:ascii="Carlito" w:hAnsi="Carlito" w:cstheme="minorHAnsi"/>
        </w:rPr>
        <w:t xml:space="preserve"> These results have implication</w:t>
      </w:r>
      <w:r w:rsidR="00D02C3D">
        <w:rPr>
          <w:rFonts w:ascii="Carlito" w:hAnsi="Carlito" w:cstheme="minorHAnsi"/>
        </w:rPr>
        <w:t>s</w:t>
      </w:r>
      <w:r>
        <w:rPr>
          <w:rFonts w:ascii="Carlito" w:hAnsi="Carlito" w:cstheme="minorHAnsi"/>
        </w:rPr>
        <w:t xml:space="preserve"> </w:t>
      </w:r>
      <w:r w:rsidR="00D02C3D">
        <w:rPr>
          <w:rFonts w:ascii="Carlito" w:hAnsi="Carlito" w:cstheme="minorHAnsi"/>
        </w:rPr>
        <w:t xml:space="preserve">for </w:t>
      </w:r>
      <w:r>
        <w:rPr>
          <w:rFonts w:ascii="Carlito" w:hAnsi="Carlito" w:cstheme="minorHAnsi"/>
        </w:rPr>
        <w:t>future management strategies for this species</w:t>
      </w:r>
      <w:r w:rsidR="00D02C3D">
        <w:rPr>
          <w:rFonts w:ascii="Carlito" w:hAnsi="Carlito" w:cstheme="minorHAnsi"/>
        </w:rPr>
        <w:t xml:space="preserve"> although</w:t>
      </w:r>
      <w:r>
        <w:rPr>
          <w:rFonts w:ascii="Carlito" w:hAnsi="Carlito" w:cstheme="minorHAnsi"/>
        </w:rPr>
        <w:t xml:space="preserve"> further studies are required to fully understand </w:t>
      </w:r>
      <w:r w:rsidR="00D02C3D">
        <w:rPr>
          <w:rFonts w:ascii="Carlito" w:hAnsi="Carlito" w:cstheme="minorHAnsi"/>
        </w:rPr>
        <w:t xml:space="preserve">its </w:t>
      </w:r>
      <w:r>
        <w:rPr>
          <w:rFonts w:ascii="Carlito" w:hAnsi="Carlito" w:cstheme="minorHAnsi"/>
        </w:rPr>
        <w:t>population dynamics</w:t>
      </w:r>
      <w:r w:rsidR="003F16D9">
        <w:rPr>
          <w:rFonts w:ascii="Carlito" w:hAnsi="Carlito" w:cstheme="minorHAnsi"/>
        </w:rPr>
        <w:t xml:space="preserve"> such as understanding the cryptic autecology and potential use of intermediate non-crop summer hosts</w:t>
      </w:r>
      <w:r>
        <w:rPr>
          <w:rFonts w:ascii="Carlito" w:hAnsi="Carlito" w:cstheme="minorHAnsi"/>
        </w:rPr>
        <w:t xml:space="preserve">. </w:t>
      </w:r>
    </w:p>
    <w:p w14:paraId="6E840868" w14:textId="77777777" w:rsidR="002158A0" w:rsidRDefault="002158A0" w:rsidP="004D0CA5">
      <w:pPr>
        <w:spacing w:line="480" w:lineRule="auto"/>
        <w:jc w:val="both"/>
        <w:rPr>
          <w:rFonts w:ascii="Carlito" w:hAnsi="Carlito"/>
        </w:rPr>
      </w:pPr>
    </w:p>
    <w:p w14:paraId="46286C73" w14:textId="0BFA4C5D" w:rsidR="00A256A7" w:rsidRDefault="00A256A7" w:rsidP="004D0CA5">
      <w:pPr>
        <w:spacing w:line="480" w:lineRule="auto"/>
        <w:rPr>
          <w:rFonts w:ascii="Carlito" w:hAnsi="Carlito"/>
        </w:rPr>
      </w:pPr>
      <w:r>
        <w:rPr>
          <w:rFonts w:ascii="Carlito" w:hAnsi="Carlito"/>
          <w:b/>
          <w:bCs/>
        </w:rPr>
        <w:t xml:space="preserve">Conflict of interest </w:t>
      </w:r>
      <w:r w:rsidR="005F0568">
        <w:rPr>
          <w:rFonts w:ascii="Carlito" w:hAnsi="Carlito"/>
          <w:b/>
          <w:bCs/>
        </w:rPr>
        <w:t>statement</w:t>
      </w:r>
    </w:p>
    <w:p w14:paraId="17D555E4" w14:textId="77777777" w:rsidR="00A256A7" w:rsidRDefault="00A256A7" w:rsidP="004D0CA5">
      <w:pPr>
        <w:spacing w:line="480" w:lineRule="auto"/>
        <w:rPr>
          <w:rFonts w:ascii="Carlito" w:hAnsi="Carlito"/>
        </w:rPr>
      </w:pPr>
      <w:r>
        <w:rPr>
          <w:rFonts w:ascii="Carlito" w:hAnsi="Carlito"/>
        </w:rPr>
        <w:t>The authors have no conflict of interest to disclose.</w:t>
      </w:r>
    </w:p>
    <w:p w14:paraId="1094F2FE" w14:textId="6261C209" w:rsidR="006A4082" w:rsidRDefault="00A4516F" w:rsidP="004D0CA5">
      <w:pPr>
        <w:spacing w:line="480" w:lineRule="auto"/>
        <w:rPr>
          <w:rFonts w:ascii="Carlito" w:hAnsi="Carlito"/>
          <w:b/>
          <w:bCs/>
        </w:rPr>
      </w:pPr>
      <w:r>
        <w:rPr>
          <w:rFonts w:ascii="Carlito" w:hAnsi="Carlito"/>
          <w:b/>
          <w:bCs/>
        </w:rPr>
        <w:t xml:space="preserve">Acknowledgements </w:t>
      </w:r>
    </w:p>
    <w:p w14:paraId="0336DBB8" w14:textId="1FA6DD01" w:rsidR="00A4516F" w:rsidRPr="00A4516F" w:rsidRDefault="00A4516F" w:rsidP="004D0CA5">
      <w:pPr>
        <w:spacing w:line="480" w:lineRule="auto"/>
        <w:rPr>
          <w:rFonts w:ascii="Carlito" w:hAnsi="Carlito"/>
        </w:rPr>
      </w:pPr>
      <w:r w:rsidRPr="00A4516F">
        <w:rPr>
          <w:rFonts w:ascii="Carlito" w:hAnsi="Carlito"/>
        </w:rPr>
        <w:t>This project was funded by the Biotechnology and Biological Sciences Research Council (BBSRC) (Grant number: BB/R505171/1) and Waitrose Agronomy Group as part of the Waitrose Collaborative Training Partnership. The authors are grateful to collaborators and staff who have contributed from the Rothamsted Insect Survey, a National Capability, which is funded by the BBSRC under the Core Capability Grant BBS/E/C/000J0200.</w:t>
      </w:r>
      <w:r>
        <w:rPr>
          <w:rFonts w:ascii="Carlito" w:hAnsi="Carlito"/>
        </w:rPr>
        <w:t xml:space="preserve"> The authors would like thank David Norman (Agronomist, Fresh Produce Consultancy) for providing clarification on the main areas of outdoor lettuce production in the UK.  </w:t>
      </w:r>
    </w:p>
    <w:p w14:paraId="3F2D9EB8" w14:textId="795C373D" w:rsidR="00CE0DF3" w:rsidRPr="005C06AD" w:rsidRDefault="005C06AD" w:rsidP="004D0CA5">
      <w:pPr>
        <w:spacing w:line="480" w:lineRule="auto"/>
        <w:rPr>
          <w:rFonts w:ascii="Carlito" w:hAnsi="Carlito"/>
        </w:rPr>
      </w:pPr>
      <w:r>
        <w:rPr>
          <w:rFonts w:ascii="Carlito" w:hAnsi="Carlito"/>
          <w:b/>
          <w:bCs/>
        </w:rPr>
        <w:t>REFERENCES</w:t>
      </w:r>
    </w:p>
    <w:p w14:paraId="239005BC" w14:textId="086B7DC1" w:rsidR="00311160" w:rsidRDefault="00311160" w:rsidP="004D0CA5">
      <w:pPr>
        <w:spacing w:line="480" w:lineRule="auto"/>
        <w:rPr>
          <w:rFonts w:ascii="Carlito" w:hAnsi="Carlito"/>
        </w:rPr>
      </w:pPr>
      <w:r w:rsidRPr="00D30567">
        <w:rPr>
          <w:rFonts w:ascii="Carlito" w:hAnsi="Carlito"/>
        </w:rPr>
        <w:t>Arias O, Cordeiro E, Corrêa AS</w:t>
      </w:r>
      <w:r w:rsidR="004D1335">
        <w:rPr>
          <w:rFonts w:ascii="Carlito" w:hAnsi="Carlito"/>
        </w:rPr>
        <w:t>, et al</w:t>
      </w:r>
      <w:r w:rsidRPr="00D30567">
        <w:rPr>
          <w:rFonts w:ascii="Carlito" w:hAnsi="Carlito"/>
        </w:rPr>
        <w:t xml:space="preserve">. 2019. Population genetic structure and demographic history of </w:t>
      </w:r>
      <w:r w:rsidRPr="00D91C1C">
        <w:rPr>
          <w:rFonts w:ascii="Carlito" w:hAnsi="Carlito"/>
          <w:i/>
          <w:iCs/>
        </w:rPr>
        <w:t xml:space="preserve">Spodoptera </w:t>
      </w:r>
      <w:proofErr w:type="spellStart"/>
      <w:r w:rsidRPr="00D91C1C">
        <w:rPr>
          <w:rFonts w:ascii="Carlito" w:hAnsi="Carlito"/>
          <w:i/>
          <w:iCs/>
        </w:rPr>
        <w:t>frugiperda</w:t>
      </w:r>
      <w:proofErr w:type="spellEnd"/>
      <w:r w:rsidRPr="00D30567">
        <w:rPr>
          <w:rFonts w:ascii="Carlito" w:hAnsi="Carlito"/>
        </w:rPr>
        <w:t xml:space="preserve"> (Lepidoptera: </w:t>
      </w:r>
      <w:proofErr w:type="spellStart"/>
      <w:r w:rsidRPr="00D30567">
        <w:rPr>
          <w:rFonts w:ascii="Carlito" w:hAnsi="Carlito"/>
        </w:rPr>
        <w:t>Noctuidae</w:t>
      </w:r>
      <w:proofErr w:type="spellEnd"/>
      <w:r w:rsidRPr="00D30567">
        <w:rPr>
          <w:rFonts w:ascii="Carlito" w:hAnsi="Carlito"/>
        </w:rPr>
        <w:t>): implications for insect resistance management programs. </w:t>
      </w:r>
      <w:r w:rsidRPr="00D30567">
        <w:rPr>
          <w:rFonts w:ascii="Carlito" w:hAnsi="Carlito"/>
          <w:i/>
          <w:iCs/>
        </w:rPr>
        <w:t>Pest management science</w:t>
      </w:r>
      <w:r w:rsidR="00855C92">
        <w:rPr>
          <w:rFonts w:ascii="Carlito" w:hAnsi="Carlito"/>
        </w:rPr>
        <w:t>.</w:t>
      </w:r>
      <w:r w:rsidRPr="00D30567">
        <w:rPr>
          <w:rFonts w:ascii="Carlito" w:hAnsi="Carlito"/>
        </w:rPr>
        <w:t> </w:t>
      </w:r>
      <w:r w:rsidRPr="00F76B60">
        <w:rPr>
          <w:rFonts w:ascii="Carlito" w:hAnsi="Carlito"/>
        </w:rPr>
        <w:t>75</w:t>
      </w:r>
      <w:r w:rsidR="00855C92">
        <w:rPr>
          <w:rFonts w:ascii="Carlito" w:hAnsi="Carlito"/>
        </w:rPr>
        <w:t>:</w:t>
      </w:r>
      <w:r w:rsidRPr="00D30567">
        <w:rPr>
          <w:rFonts w:ascii="Carlito" w:hAnsi="Carlito"/>
        </w:rPr>
        <w:t>2948-2957.</w:t>
      </w:r>
    </w:p>
    <w:p w14:paraId="073B3294" w14:textId="2C77B47D" w:rsidR="00311160" w:rsidRDefault="00311160" w:rsidP="004D0CA5">
      <w:pPr>
        <w:spacing w:after="120" w:line="480" w:lineRule="auto"/>
        <w:rPr>
          <w:rFonts w:ascii="Carlito" w:hAnsi="Carlito"/>
        </w:rPr>
      </w:pPr>
      <w:r w:rsidRPr="006A19C1">
        <w:rPr>
          <w:rFonts w:ascii="Carlito" w:hAnsi="Carlito"/>
        </w:rPr>
        <w:t xml:space="preserve">Bass C, </w:t>
      </w:r>
      <w:proofErr w:type="spellStart"/>
      <w:r w:rsidRPr="006A19C1">
        <w:rPr>
          <w:rFonts w:ascii="Carlito" w:hAnsi="Carlito"/>
        </w:rPr>
        <w:t>Puinean</w:t>
      </w:r>
      <w:proofErr w:type="spellEnd"/>
      <w:r w:rsidRPr="006A19C1">
        <w:rPr>
          <w:rFonts w:ascii="Carlito" w:hAnsi="Carlito"/>
        </w:rPr>
        <w:t xml:space="preserve"> AM, Zimmer CT</w:t>
      </w:r>
      <w:r w:rsidR="004D1335">
        <w:rPr>
          <w:rFonts w:ascii="Carlito" w:hAnsi="Carlito"/>
        </w:rPr>
        <w:t>, et al.</w:t>
      </w:r>
      <w:r w:rsidRPr="006A19C1">
        <w:rPr>
          <w:rFonts w:ascii="Carlito" w:hAnsi="Carlito"/>
        </w:rPr>
        <w:t xml:space="preserve"> 2014. The evolution of insecticide resistance in the peach potato aphid, </w:t>
      </w:r>
      <w:proofErr w:type="spellStart"/>
      <w:r w:rsidRPr="006A19C1">
        <w:rPr>
          <w:rFonts w:ascii="Carlito" w:hAnsi="Carlito"/>
        </w:rPr>
        <w:t>Myzus</w:t>
      </w:r>
      <w:proofErr w:type="spellEnd"/>
      <w:r w:rsidRPr="006A19C1">
        <w:rPr>
          <w:rFonts w:ascii="Carlito" w:hAnsi="Carlito"/>
        </w:rPr>
        <w:t xml:space="preserve"> </w:t>
      </w:r>
      <w:proofErr w:type="spellStart"/>
      <w:r w:rsidRPr="006A19C1">
        <w:rPr>
          <w:rFonts w:ascii="Carlito" w:hAnsi="Carlito"/>
        </w:rPr>
        <w:t>persicae</w:t>
      </w:r>
      <w:proofErr w:type="spellEnd"/>
      <w:r w:rsidRPr="006A19C1">
        <w:rPr>
          <w:rFonts w:ascii="Carlito" w:hAnsi="Carlito"/>
        </w:rPr>
        <w:t>. </w:t>
      </w:r>
      <w:r w:rsidRPr="006A19C1">
        <w:rPr>
          <w:rFonts w:ascii="Carlito" w:hAnsi="Carlito"/>
          <w:i/>
          <w:iCs/>
        </w:rPr>
        <w:t>Insect biochemistry and molecular biology</w:t>
      </w:r>
      <w:r w:rsidR="00855C92">
        <w:rPr>
          <w:rFonts w:ascii="Carlito" w:hAnsi="Carlito"/>
        </w:rPr>
        <w:t>.</w:t>
      </w:r>
      <w:r w:rsidRPr="006A19C1">
        <w:rPr>
          <w:rFonts w:ascii="Carlito" w:hAnsi="Carlito"/>
        </w:rPr>
        <w:t> </w:t>
      </w:r>
      <w:r w:rsidRPr="00F76B60">
        <w:rPr>
          <w:rFonts w:ascii="Carlito" w:hAnsi="Carlito"/>
        </w:rPr>
        <w:t>51</w:t>
      </w:r>
      <w:r w:rsidR="00855C92">
        <w:rPr>
          <w:rFonts w:ascii="Carlito" w:hAnsi="Carlito"/>
        </w:rPr>
        <w:t>:</w:t>
      </w:r>
      <w:r w:rsidRPr="006A19C1">
        <w:rPr>
          <w:rFonts w:ascii="Carlito" w:hAnsi="Carlito"/>
        </w:rPr>
        <w:t>41-51.</w:t>
      </w:r>
    </w:p>
    <w:p w14:paraId="050FF97D" w14:textId="57752856" w:rsidR="00311160" w:rsidRDefault="00311160" w:rsidP="004D0CA5">
      <w:pPr>
        <w:spacing w:line="480" w:lineRule="auto"/>
        <w:rPr>
          <w:rFonts w:ascii="Carlito" w:hAnsi="Carlito"/>
        </w:rPr>
      </w:pPr>
      <w:r>
        <w:rPr>
          <w:rFonts w:ascii="Carlito" w:hAnsi="Carlito" w:cstheme="minorHAnsi"/>
        </w:rPr>
        <w:t xml:space="preserve">Blackman RL. 1974. Life-Cycle variation of </w:t>
      </w:r>
      <w:proofErr w:type="spellStart"/>
      <w:r>
        <w:rPr>
          <w:rFonts w:ascii="Carlito" w:hAnsi="Carlito" w:cstheme="minorHAnsi"/>
          <w:i/>
          <w:iCs/>
        </w:rPr>
        <w:t>Myzus</w:t>
      </w:r>
      <w:proofErr w:type="spellEnd"/>
      <w:r>
        <w:rPr>
          <w:rFonts w:ascii="Carlito" w:hAnsi="Carlito" w:cstheme="minorHAnsi"/>
          <w:i/>
          <w:iCs/>
        </w:rPr>
        <w:t xml:space="preserve"> </w:t>
      </w:r>
      <w:proofErr w:type="spellStart"/>
      <w:r>
        <w:rPr>
          <w:rFonts w:ascii="Carlito" w:hAnsi="Carlito" w:cstheme="minorHAnsi"/>
          <w:i/>
          <w:iCs/>
        </w:rPr>
        <w:t>persicae</w:t>
      </w:r>
      <w:proofErr w:type="spellEnd"/>
      <w:r>
        <w:rPr>
          <w:rFonts w:ascii="Carlito" w:hAnsi="Carlito" w:cstheme="minorHAnsi"/>
          <w:i/>
          <w:iCs/>
        </w:rPr>
        <w:t xml:space="preserve"> </w:t>
      </w:r>
      <w:r>
        <w:rPr>
          <w:rFonts w:ascii="Carlito" w:hAnsi="Carlito" w:cstheme="minorHAnsi"/>
        </w:rPr>
        <w:t xml:space="preserve">(Sulz) (Hom Aphididae) in different parts of the world, in relation to genotype and environment. </w:t>
      </w:r>
      <w:r>
        <w:rPr>
          <w:rFonts w:ascii="Carlito" w:hAnsi="Carlito" w:cstheme="minorHAnsi"/>
          <w:i/>
          <w:iCs/>
        </w:rPr>
        <w:t>Bulletin of Entomological Research</w:t>
      </w:r>
      <w:r w:rsidR="00855C92">
        <w:rPr>
          <w:rFonts w:ascii="Carlito" w:hAnsi="Carlito" w:cstheme="minorHAnsi"/>
        </w:rPr>
        <w:t>. 63:</w:t>
      </w:r>
      <w:r>
        <w:rPr>
          <w:rFonts w:ascii="Carlito" w:hAnsi="Carlito" w:cstheme="minorHAnsi"/>
        </w:rPr>
        <w:t xml:space="preserve">595–607. </w:t>
      </w:r>
    </w:p>
    <w:p w14:paraId="50E2D9D8" w14:textId="40EF78C5" w:rsidR="00311160" w:rsidRDefault="00311160" w:rsidP="004D0CA5">
      <w:pPr>
        <w:spacing w:line="480" w:lineRule="auto"/>
        <w:rPr>
          <w:rFonts w:ascii="Carlito" w:hAnsi="Carlito" w:cstheme="minorHAnsi"/>
        </w:rPr>
      </w:pPr>
      <w:r>
        <w:rPr>
          <w:rFonts w:ascii="Carlito" w:hAnsi="Carlito" w:cstheme="minorHAnsi"/>
        </w:rPr>
        <w:t>Blackman RL</w:t>
      </w:r>
      <w:r w:rsidR="001F7C54">
        <w:rPr>
          <w:rFonts w:ascii="Carlito" w:hAnsi="Carlito" w:cstheme="minorHAnsi"/>
        </w:rPr>
        <w:t xml:space="preserve">, </w:t>
      </w:r>
      <w:proofErr w:type="spellStart"/>
      <w:r>
        <w:rPr>
          <w:rFonts w:ascii="Carlito" w:hAnsi="Carlito" w:cstheme="minorHAnsi"/>
        </w:rPr>
        <w:t>Eastop</w:t>
      </w:r>
      <w:proofErr w:type="spellEnd"/>
      <w:r>
        <w:rPr>
          <w:rFonts w:ascii="Carlito" w:hAnsi="Carlito" w:cstheme="minorHAnsi"/>
        </w:rPr>
        <w:t xml:space="preserve"> VF</w:t>
      </w:r>
      <w:r w:rsidR="001F7C54">
        <w:rPr>
          <w:rFonts w:ascii="Carlito" w:hAnsi="Carlito" w:cstheme="minorHAnsi"/>
        </w:rPr>
        <w:t>.</w:t>
      </w:r>
      <w:r>
        <w:rPr>
          <w:rFonts w:ascii="Carlito" w:hAnsi="Carlito" w:cstheme="minorHAnsi"/>
        </w:rPr>
        <w:t xml:space="preserve"> 2000. </w:t>
      </w:r>
      <w:r>
        <w:rPr>
          <w:rFonts w:ascii="Carlito" w:hAnsi="Carlito" w:cstheme="minorHAnsi"/>
          <w:i/>
          <w:iCs/>
        </w:rPr>
        <w:t>Aphids on the world's crops: an identification and information guide</w:t>
      </w:r>
      <w:r>
        <w:rPr>
          <w:rFonts w:ascii="Carlito" w:hAnsi="Carlito" w:cstheme="minorHAnsi"/>
        </w:rPr>
        <w:t> (No. Ed. 2). John Wiley &amp; Sons Ltd.</w:t>
      </w:r>
      <w:r w:rsidR="00047717">
        <w:rPr>
          <w:rFonts w:ascii="Carlito" w:hAnsi="Carlito" w:cstheme="minorHAnsi"/>
        </w:rPr>
        <w:t xml:space="preserve">, New York. </w:t>
      </w:r>
    </w:p>
    <w:p w14:paraId="29CC1E78" w14:textId="4A4A8749" w:rsidR="00311160" w:rsidRDefault="00311160" w:rsidP="004D0CA5">
      <w:pPr>
        <w:spacing w:line="480" w:lineRule="auto"/>
        <w:rPr>
          <w:rFonts w:ascii="Carlito" w:hAnsi="Carlito"/>
        </w:rPr>
      </w:pPr>
      <w:r w:rsidRPr="00311160">
        <w:rPr>
          <w:rFonts w:ascii="Carlito" w:hAnsi="Carlito"/>
        </w:rPr>
        <w:t>Brittain WH</w:t>
      </w:r>
      <w:r w:rsidR="001F7C54">
        <w:rPr>
          <w:rFonts w:ascii="Carlito" w:hAnsi="Carlito"/>
        </w:rPr>
        <w:t>.</w:t>
      </w:r>
      <w:r w:rsidRPr="00311160">
        <w:rPr>
          <w:rFonts w:ascii="Carlito" w:hAnsi="Carlito"/>
        </w:rPr>
        <w:t xml:space="preserve"> 1919. Notes on </w:t>
      </w:r>
      <w:r w:rsidRPr="00D91C1C">
        <w:rPr>
          <w:rFonts w:ascii="Carlito" w:hAnsi="Carlito"/>
          <w:i/>
          <w:iCs/>
        </w:rPr>
        <w:t>Lygus campestris</w:t>
      </w:r>
      <w:r w:rsidRPr="00311160">
        <w:rPr>
          <w:rFonts w:ascii="Carlito" w:hAnsi="Carlito"/>
        </w:rPr>
        <w:t xml:space="preserve"> Linn. </w:t>
      </w:r>
      <w:r w:rsidRPr="00311160">
        <w:rPr>
          <w:rFonts w:ascii="Carlito" w:hAnsi="Carlito"/>
          <w:i/>
          <w:iCs/>
        </w:rPr>
        <w:t>Nova Scotia. Proc. Ent. Soc. Nova Scotia</w:t>
      </w:r>
      <w:r w:rsidR="00855C92">
        <w:rPr>
          <w:rFonts w:ascii="Carlito" w:hAnsi="Carlito"/>
        </w:rPr>
        <w:t xml:space="preserve">. 30: </w:t>
      </w:r>
      <w:r w:rsidRPr="00311160">
        <w:rPr>
          <w:rFonts w:ascii="Carlito" w:hAnsi="Carlito"/>
        </w:rPr>
        <w:t>76-81.</w:t>
      </w:r>
    </w:p>
    <w:p w14:paraId="6ACC0BDC" w14:textId="5593DDD6" w:rsidR="00311160" w:rsidRDefault="00311160" w:rsidP="004D0CA5">
      <w:pPr>
        <w:spacing w:line="480" w:lineRule="auto"/>
        <w:rPr>
          <w:rFonts w:ascii="Carlito" w:hAnsi="Carlito" w:cstheme="minorHAnsi"/>
        </w:rPr>
      </w:pPr>
      <w:proofErr w:type="spellStart"/>
      <w:r>
        <w:rPr>
          <w:rFonts w:ascii="Carlito" w:hAnsi="Carlito" w:cstheme="minorHAnsi"/>
        </w:rPr>
        <w:t>Catchen</w:t>
      </w:r>
      <w:proofErr w:type="spellEnd"/>
      <w:r>
        <w:rPr>
          <w:rFonts w:ascii="Carlito" w:hAnsi="Carlito" w:cstheme="minorHAnsi"/>
        </w:rPr>
        <w:t xml:space="preserve"> JM, Hohenlohe PA, Bernatchez L,</w:t>
      </w:r>
      <w:r w:rsidR="001F7C54">
        <w:rPr>
          <w:rFonts w:ascii="Carlito" w:hAnsi="Carlito" w:cstheme="minorHAnsi"/>
        </w:rPr>
        <w:t xml:space="preserve"> et al.</w:t>
      </w:r>
      <w:r>
        <w:rPr>
          <w:rFonts w:ascii="Carlito" w:hAnsi="Carlito" w:cstheme="minorHAnsi"/>
        </w:rPr>
        <w:t xml:space="preserve"> 2017. Unbroken: </w:t>
      </w:r>
      <w:proofErr w:type="spellStart"/>
      <w:r>
        <w:rPr>
          <w:rFonts w:ascii="Carlito" w:hAnsi="Carlito" w:cstheme="minorHAnsi"/>
        </w:rPr>
        <w:t>RADseq</w:t>
      </w:r>
      <w:proofErr w:type="spellEnd"/>
      <w:r>
        <w:rPr>
          <w:rFonts w:ascii="Carlito" w:hAnsi="Carlito" w:cstheme="minorHAnsi"/>
        </w:rPr>
        <w:t xml:space="preserve"> remains a powerful tool for understanding the genetics of adaptation in natural populations. </w:t>
      </w:r>
      <w:r>
        <w:rPr>
          <w:rFonts w:ascii="Carlito" w:hAnsi="Carlito" w:cstheme="minorHAnsi"/>
          <w:i/>
          <w:iCs/>
        </w:rPr>
        <w:t>Molecular Ecology Resources</w:t>
      </w:r>
      <w:r w:rsidR="00855C92">
        <w:rPr>
          <w:rFonts w:ascii="Carlito" w:hAnsi="Carlito" w:cstheme="minorHAnsi"/>
        </w:rPr>
        <w:t>. 17:</w:t>
      </w:r>
      <w:r>
        <w:rPr>
          <w:rFonts w:ascii="Carlito" w:hAnsi="Carlito" w:cstheme="minorHAnsi"/>
        </w:rPr>
        <w:t>362-365.</w:t>
      </w:r>
    </w:p>
    <w:p w14:paraId="30EFF494" w14:textId="5EA73372" w:rsidR="00311160" w:rsidRDefault="00311160" w:rsidP="004D0CA5">
      <w:pPr>
        <w:spacing w:line="480" w:lineRule="auto"/>
        <w:rPr>
          <w:rFonts w:ascii="Carlito" w:hAnsi="Carlito"/>
        </w:rPr>
      </w:pPr>
      <w:r w:rsidRPr="005930CA">
        <w:rPr>
          <w:rFonts w:ascii="Carlito" w:hAnsi="Carlito"/>
        </w:rPr>
        <w:t>DEFRA (Department for Environment, Food and Rural Affairs)</w:t>
      </w:r>
      <w:r w:rsidR="001F7C54">
        <w:rPr>
          <w:rFonts w:ascii="Carlito" w:hAnsi="Carlito"/>
        </w:rPr>
        <w:t>.</w:t>
      </w:r>
      <w:r w:rsidRPr="005930CA">
        <w:rPr>
          <w:rFonts w:ascii="Carlito" w:hAnsi="Carlito"/>
        </w:rPr>
        <w:t xml:space="preserve"> 2021. The Path to Sustainable Farming: An Agricultural Transition Plan 2021 to 2024.</w:t>
      </w:r>
      <w:r w:rsidR="00287536">
        <w:rPr>
          <w:rFonts w:ascii="Carlito" w:hAnsi="Carlito"/>
        </w:rPr>
        <w:t xml:space="preserve"> Available at:</w:t>
      </w:r>
      <w:r w:rsidR="00D91C1C">
        <w:rPr>
          <w:rFonts w:ascii="Carlito" w:hAnsi="Carlito"/>
        </w:rPr>
        <w:t xml:space="preserve"> </w:t>
      </w:r>
      <w:hyperlink r:id="rId8" w:history="1">
        <w:r w:rsidR="00D91C1C" w:rsidRPr="00F76B60">
          <w:rPr>
            <w:rStyle w:val="Hyperlink"/>
            <w:rFonts w:ascii="Carlito" w:hAnsi="Carlito"/>
            <w:color w:val="auto"/>
            <w:u w:val="none"/>
          </w:rPr>
          <w:t>https://www.gov.uk/government/publications/agricultural-transition-plan-2021-to-2024</w:t>
        </w:r>
      </w:hyperlink>
      <w:r w:rsidR="00287536">
        <w:rPr>
          <w:rFonts w:ascii="Carlito" w:hAnsi="Carlito"/>
        </w:rPr>
        <w:t xml:space="preserve"> (Accessed </w:t>
      </w:r>
      <w:r w:rsidR="00F567C6">
        <w:rPr>
          <w:rFonts w:ascii="Carlito" w:hAnsi="Carlito"/>
        </w:rPr>
        <w:t xml:space="preserve">6 Jul </w:t>
      </w:r>
      <w:r w:rsidR="00287536">
        <w:rPr>
          <w:rFonts w:ascii="Carlito" w:hAnsi="Carlito"/>
        </w:rPr>
        <w:t>2022)</w:t>
      </w:r>
      <w:r w:rsidR="00D91C1C">
        <w:rPr>
          <w:rFonts w:ascii="Carlito" w:hAnsi="Carlito"/>
        </w:rPr>
        <w:t>.</w:t>
      </w:r>
    </w:p>
    <w:p w14:paraId="2DC6DABC" w14:textId="667EFB07" w:rsidR="00E24C73" w:rsidRDefault="00E24C73" w:rsidP="004D0CA5">
      <w:pPr>
        <w:spacing w:line="480" w:lineRule="auto"/>
        <w:rPr>
          <w:rFonts w:ascii="Carlito" w:hAnsi="Carlito"/>
        </w:rPr>
      </w:pPr>
      <w:r w:rsidRPr="00E24C73">
        <w:rPr>
          <w:rFonts w:ascii="Carlito" w:hAnsi="Carlito"/>
        </w:rPr>
        <w:t>Diaz BM</w:t>
      </w:r>
      <w:r w:rsidR="001F7C54">
        <w:rPr>
          <w:rFonts w:ascii="Carlito" w:hAnsi="Carlito"/>
        </w:rPr>
        <w:t>,</w:t>
      </w:r>
      <w:r w:rsidRPr="00E24C73">
        <w:rPr>
          <w:rFonts w:ascii="Carlito" w:hAnsi="Carlito"/>
        </w:rPr>
        <w:t xml:space="preserve"> </w:t>
      </w:r>
      <w:proofErr w:type="spellStart"/>
      <w:r w:rsidRPr="00E24C73">
        <w:rPr>
          <w:rFonts w:ascii="Carlito" w:hAnsi="Carlito"/>
        </w:rPr>
        <w:t>Fereres</w:t>
      </w:r>
      <w:proofErr w:type="spellEnd"/>
      <w:r w:rsidRPr="00E24C73">
        <w:rPr>
          <w:rFonts w:ascii="Carlito" w:hAnsi="Carlito"/>
        </w:rPr>
        <w:t xml:space="preserve"> A. 2005. Life table and population parameters of </w:t>
      </w:r>
      <w:r w:rsidRPr="00D91C1C">
        <w:rPr>
          <w:rFonts w:ascii="Carlito" w:hAnsi="Carlito"/>
          <w:i/>
          <w:iCs/>
        </w:rPr>
        <w:t>Nasonovia ribisnigri</w:t>
      </w:r>
      <w:r w:rsidRPr="00E24C73">
        <w:rPr>
          <w:rFonts w:ascii="Carlito" w:hAnsi="Carlito"/>
        </w:rPr>
        <w:t xml:space="preserve"> (</w:t>
      </w:r>
      <w:proofErr w:type="spellStart"/>
      <w:r w:rsidRPr="00E24C73">
        <w:rPr>
          <w:rFonts w:ascii="Carlito" w:hAnsi="Carlito"/>
        </w:rPr>
        <w:t>Homoptera</w:t>
      </w:r>
      <w:proofErr w:type="spellEnd"/>
      <w:r w:rsidRPr="00E24C73">
        <w:rPr>
          <w:rFonts w:ascii="Carlito" w:hAnsi="Carlito"/>
        </w:rPr>
        <w:t>: Aphididae) at different constant temperatures. </w:t>
      </w:r>
      <w:r w:rsidRPr="00E24C73">
        <w:rPr>
          <w:rFonts w:ascii="Carlito" w:hAnsi="Carlito"/>
          <w:i/>
          <w:iCs/>
        </w:rPr>
        <w:t>Environmental entomology</w:t>
      </w:r>
      <w:r w:rsidR="00855C92">
        <w:rPr>
          <w:rFonts w:ascii="Carlito" w:hAnsi="Carlito"/>
        </w:rPr>
        <w:t>. 34:</w:t>
      </w:r>
      <w:r w:rsidRPr="00E24C73">
        <w:rPr>
          <w:rFonts w:ascii="Carlito" w:hAnsi="Carlito"/>
        </w:rPr>
        <w:t>527-534.</w:t>
      </w:r>
    </w:p>
    <w:p w14:paraId="2D32005F" w14:textId="77777777" w:rsidR="000E1708" w:rsidRDefault="000E1708" w:rsidP="000E1708">
      <w:pPr>
        <w:spacing w:line="480" w:lineRule="auto"/>
        <w:rPr>
          <w:rFonts w:ascii="Carlito" w:hAnsi="Carlito"/>
        </w:rPr>
      </w:pPr>
      <w:r>
        <w:rPr>
          <w:rFonts w:ascii="Carlito" w:hAnsi="Carlito" w:cstheme="minorHAnsi"/>
        </w:rPr>
        <w:t xml:space="preserve">Dixon AFG, </w:t>
      </w:r>
      <w:proofErr w:type="spellStart"/>
      <w:r>
        <w:rPr>
          <w:rFonts w:ascii="Carlito" w:hAnsi="Carlito" w:cstheme="minorHAnsi"/>
        </w:rPr>
        <w:t>Kindlmann</w:t>
      </w:r>
      <w:proofErr w:type="spellEnd"/>
      <w:r>
        <w:rPr>
          <w:rFonts w:ascii="Carlito" w:hAnsi="Carlito" w:cstheme="minorHAnsi"/>
        </w:rPr>
        <w:t xml:space="preserve"> P. 1990. Role of plant abundance in determining the abundance of herbivorous insects. </w:t>
      </w:r>
      <w:proofErr w:type="spellStart"/>
      <w:r>
        <w:rPr>
          <w:rFonts w:ascii="Carlito" w:hAnsi="Carlito" w:cstheme="minorHAnsi"/>
          <w:i/>
          <w:iCs/>
        </w:rPr>
        <w:t>Oecologia</w:t>
      </w:r>
      <w:proofErr w:type="spellEnd"/>
      <w:r>
        <w:rPr>
          <w:rFonts w:ascii="Carlito" w:hAnsi="Carlito" w:cstheme="minorHAnsi"/>
        </w:rPr>
        <w:t>. 83:281-283.</w:t>
      </w:r>
    </w:p>
    <w:p w14:paraId="00869CC6" w14:textId="359E3AFB" w:rsidR="00311160" w:rsidRDefault="00311160" w:rsidP="004D0CA5">
      <w:pPr>
        <w:spacing w:line="480" w:lineRule="auto"/>
        <w:rPr>
          <w:rFonts w:ascii="Carlito" w:hAnsi="Carlito"/>
        </w:rPr>
      </w:pPr>
      <w:r>
        <w:rPr>
          <w:rFonts w:ascii="Carlito" w:hAnsi="Carlito" w:cstheme="minorHAnsi"/>
        </w:rPr>
        <w:t>Dixon AF</w:t>
      </w:r>
      <w:r w:rsidR="001F7C54">
        <w:rPr>
          <w:rFonts w:ascii="Carlito" w:hAnsi="Carlito" w:cstheme="minorHAnsi"/>
        </w:rPr>
        <w:t>,</w:t>
      </w:r>
      <w:r>
        <w:rPr>
          <w:rFonts w:ascii="Carlito" w:hAnsi="Carlito" w:cstheme="minorHAnsi"/>
        </w:rPr>
        <w:t xml:space="preserve"> </w:t>
      </w:r>
      <w:proofErr w:type="spellStart"/>
      <w:r>
        <w:rPr>
          <w:rFonts w:ascii="Carlito" w:hAnsi="Carlito" w:cstheme="minorHAnsi"/>
        </w:rPr>
        <w:t>Kindlmann</w:t>
      </w:r>
      <w:proofErr w:type="spellEnd"/>
      <w:r>
        <w:rPr>
          <w:rFonts w:ascii="Carlito" w:hAnsi="Carlito" w:cstheme="minorHAnsi"/>
        </w:rPr>
        <w:t xml:space="preserve"> P. 2020. Data on aphids indicate that rarity in herbivorous insects may be a consequence of a low rate of potential population growth. </w:t>
      </w:r>
      <w:r>
        <w:rPr>
          <w:rFonts w:ascii="Carlito" w:hAnsi="Carlito" w:cstheme="minorHAnsi"/>
          <w:i/>
          <w:iCs/>
        </w:rPr>
        <w:t>Ecological Entomology</w:t>
      </w:r>
      <w:r w:rsidR="00855C92">
        <w:rPr>
          <w:rFonts w:ascii="Carlito" w:hAnsi="Carlito" w:cstheme="minorHAnsi"/>
        </w:rPr>
        <w:t>. 45</w:t>
      </w:r>
      <w:r w:rsidR="001F7C54">
        <w:rPr>
          <w:rFonts w:ascii="Carlito" w:hAnsi="Carlito" w:cstheme="minorHAnsi"/>
        </w:rPr>
        <w:t>:</w:t>
      </w:r>
      <w:r>
        <w:rPr>
          <w:rFonts w:ascii="Carlito" w:hAnsi="Carlito" w:cstheme="minorHAnsi"/>
        </w:rPr>
        <w:t>10-12.</w:t>
      </w:r>
    </w:p>
    <w:p w14:paraId="7171D238" w14:textId="1C006958" w:rsidR="00311160" w:rsidRDefault="00311160" w:rsidP="004D0CA5">
      <w:pPr>
        <w:spacing w:line="480" w:lineRule="auto"/>
        <w:rPr>
          <w:rFonts w:ascii="Carlito" w:hAnsi="Carlito"/>
        </w:rPr>
      </w:pPr>
      <w:proofErr w:type="spellStart"/>
      <w:r>
        <w:rPr>
          <w:rFonts w:ascii="Carlito" w:hAnsi="Carlito" w:cstheme="minorHAnsi"/>
        </w:rPr>
        <w:t>Dusfour</w:t>
      </w:r>
      <w:proofErr w:type="spellEnd"/>
      <w:r>
        <w:rPr>
          <w:rFonts w:ascii="Carlito" w:hAnsi="Carlito" w:cstheme="minorHAnsi"/>
        </w:rPr>
        <w:t xml:space="preserve"> I, </w:t>
      </w:r>
      <w:proofErr w:type="spellStart"/>
      <w:r>
        <w:rPr>
          <w:rFonts w:ascii="Carlito" w:hAnsi="Carlito" w:cstheme="minorHAnsi"/>
        </w:rPr>
        <w:t>Vontas</w:t>
      </w:r>
      <w:proofErr w:type="spellEnd"/>
      <w:r>
        <w:rPr>
          <w:rFonts w:ascii="Carlito" w:hAnsi="Carlito" w:cstheme="minorHAnsi"/>
        </w:rPr>
        <w:t xml:space="preserve"> J, David JP</w:t>
      </w:r>
      <w:r w:rsidR="001F7C54">
        <w:rPr>
          <w:rFonts w:ascii="Carlito" w:hAnsi="Carlito" w:cstheme="minorHAnsi"/>
        </w:rPr>
        <w:t>, et al.</w:t>
      </w:r>
      <w:r>
        <w:rPr>
          <w:rFonts w:ascii="Carlito" w:hAnsi="Carlito" w:cstheme="minorHAnsi"/>
        </w:rPr>
        <w:t xml:space="preserve"> 2019. Management of insecticide resistance in the major Aedes vectors of arboviruses: Advances and challenges. </w:t>
      </w:r>
      <w:proofErr w:type="spellStart"/>
      <w:r>
        <w:rPr>
          <w:rFonts w:ascii="Carlito" w:hAnsi="Carlito" w:cstheme="minorHAnsi"/>
          <w:i/>
          <w:iCs/>
        </w:rPr>
        <w:t>PLoS</w:t>
      </w:r>
      <w:proofErr w:type="spellEnd"/>
      <w:r>
        <w:rPr>
          <w:rFonts w:ascii="Carlito" w:hAnsi="Carlito" w:cstheme="minorHAnsi"/>
          <w:i/>
          <w:iCs/>
        </w:rPr>
        <w:t xml:space="preserve"> Neglected Tropical Diseases</w:t>
      </w:r>
      <w:r w:rsidR="00855C92">
        <w:rPr>
          <w:rFonts w:ascii="Carlito" w:hAnsi="Carlito" w:cstheme="minorHAnsi"/>
        </w:rPr>
        <w:t xml:space="preserve">. </w:t>
      </w:r>
      <w:proofErr w:type="gramStart"/>
      <w:r w:rsidR="00855C92">
        <w:rPr>
          <w:rFonts w:ascii="Carlito" w:hAnsi="Carlito" w:cstheme="minorHAnsi"/>
        </w:rPr>
        <w:t>10:</w:t>
      </w:r>
      <w:r>
        <w:rPr>
          <w:rFonts w:ascii="Carlito" w:hAnsi="Carlito" w:cstheme="minorHAnsi"/>
        </w:rPr>
        <w:t>e</w:t>
      </w:r>
      <w:proofErr w:type="gramEnd"/>
      <w:r>
        <w:rPr>
          <w:rFonts w:ascii="Carlito" w:hAnsi="Carlito" w:cstheme="minorHAnsi"/>
        </w:rPr>
        <w:t>0007615.</w:t>
      </w:r>
    </w:p>
    <w:p w14:paraId="6782FE77" w14:textId="4CF1D38B" w:rsidR="00311160" w:rsidRDefault="00311160" w:rsidP="004D0CA5">
      <w:pPr>
        <w:spacing w:line="480" w:lineRule="auto"/>
        <w:rPr>
          <w:rFonts w:ascii="Carlito" w:hAnsi="Carlito"/>
        </w:rPr>
      </w:pPr>
      <w:proofErr w:type="spellStart"/>
      <w:r>
        <w:rPr>
          <w:rFonts w:ascii="Carlito" w:hAnsi="Carlito" w:cstheme="minorHAnsi"/>
        </w:rPr>
        <w:t>Evanno</w:t>
      </w:r>
      <w:proofErr w:type="spellEnd"/>
      <w:r>
        <w:rPr>
          <w:rFonts w:ascii="Carlito" w:hAnsi="Carlito" w:cstheme="minorHAnsi"/>
        </w:rPr>
        <w:t xml:space="preserve"> G, </w:t>
      </w:r>
      <w:proofErr w:type="spellStart"/>
      <w:r>
        <w:rPr>
          <w:rFonts w:ascii="Carlito" w:hAnsi="Carlito" w:cstheme="minorHAnsi"/>
        </w:rPr>
        <w:t>Regnaut</w:t>
      </w:r>
      <w:proofErr w:type="spellEnd"/>
      <w:r>
        <w:rPr>
          <w:rFonts w:ascii="Carlito" w:hAnsi="Carlito" w:cstheme="minorHAnsi"/>
        </w:rPr>
        <w:t xml:space="preserve"> S</w:t>
      </w:r>
      <w:r w:rsidR="001F7C54">
        <w:rPr>
          <w:rFonts w:ascii="Carlito" w:hAnsi="Carlito" w:cstheme="minorHAnsi"/>
        </w:rPr>
        <w:t>,</w:t>
      </w:r>
      <w:r>
        <w:rPr>
          <w:rFonts w:ascii="Carlito" w:hAnsi="Carlito" w:cstheme="minorHAnsi"/>
        </w:rPr>
        <w:t xml:space="preserve"> Goudet J. 2005. Detecting the number of clusters of individuals using the software STRUCTURE: a simulation study. </w:t>
      </w:r>
      <w:r>
        <w:rPr>
          <w:rFonts w:ascii="Carlito" w:hAnsi="Carlito" w:cstheme="minorHAnsi"/>
          <w:i/>
          <w:iCs/>
        </w:rPr>
        <w:t>Molecular Ecology</w:t>
      </w:r>
      <w:r w:rsidR="00855C92">
        <w:rPr>
          <w:rFonts w:ascii="Carlito" w:hAnsi="Carlito" w:cstheme="minorHAnsi"/>
        </w:rPr>
        <w:t>. 14:</w:t>
      </w:r>
      <w:r>
        <w:rPr>
          <w:rFonts w:ascii="Carlito" w:hAnsi="Carlito" w:cstheme="minorHAnsi"/>
        </w:rPr>
        <w:t>2611-2620.</w:t>
      </w:r>
    </w:p>
    <w:p w14:paraId="2769112B" w14:textId="5D615B22" w:rsidR="00311160" w:rsidRDefault="00311160" w:rsidP="004D0CA5">
      <w:pPr>
        <w:spacing w:line="480" w:lineRule="auto"/>
        <w:rPr>
          <w:rFonts w:ascii="Carlito" w:hAnsi="Carlito"/>
        </w:rPr>
      </w:pPr>
      <w:proofErr w:type="spellStart"/>
      <w:r>
        <w:rPr>
          <w:rFonts w:ascii="Carlito" w:hAnsi="Carlito" w:cstheme="minorHAnsi"/>
        </w:rPr>
        <w:t>Excoffier</w:t>
      </w:r>
      <w:proofErr w:type="spellEnd"/>
      <w:r>
        <w:rPr>
          <w:rFonts w:ascii="Carlito" w:hAnsi="Carlito" w:cstheme="minorHAnsi"/>
        </w:rPr>
        <w:t xml:space="preserve"> L, Laval G</w:t>
      </w:r>
      <w:r w:rsidR="001F7C54">
        <w:rPr>
          <w:rFonts w:ascii="Carlito" w:hAnsi="Carlito" w:cstheme="minorHAnsi"/>
        </w:rPr>
        <w:t>,</w:t>
      </w:r>
      <w:r>
        <w:rPr>
          <w:rFonts w:ascii="Carlito" w:hAnsi="Carlito" w:cstheme="minorHAnsi"/>
        </w:rPr>
        <w:t xml:space="preserve"> Schneider S. 2005. Arlequin (version 3.0): an integrated software package for population genetics data analysis. </w:t>
      </w:r>
      <w:r>
        <w:rPr>
          <w:rFonts w:ascii="Carlito" w:hAnsi="Carlito" w:cstheme="minorHAnsi"/>
          <w:i/>
          <w:iCs/>
        </w:rPr>
        <w:t>Evolutionary Bioinformatics</w:t>
      </w:r>
      <w:r w:rsidR="00855C92">
        <w:rPr>
          <w:rFonts w:ascii="Carlito" w:hAnsi="Carlito" w:cstheme="minorHAnsi"/>
        </w:rPr>
        <w:t>. 23:47-50.</w:t>
      </w:r>
    </w:p>
    <w:p w14:paraId="04C474B8" w14:textId="41185E0E" w:rsidR="00311160" w:rsidRDefault="00311160" w:rsidP="004D0CA5">
      <w:pPr>
        <w:spacing w:line="480" w:lineRule="auto"/>
        <w:rPr>
          <w:rFonts w:ascii="Carlito" w:hAnsi="Carlito"/>
        </w:rPr>
      </w:pPr>
      <w:r>
        <w:rPr>
          <w:rFonts w:ascii="Carlito" w:hAnsi="Carlito" w:cstheme="minorHAnsi"/>
        </w:rPr>
        <w:t>Faircloth BC. 2008. MSATCOMMANDER: Detection of microsatellite repeat arrays and automated, locus‐specific primer design. </w:t>
      </w:r>
      <w:r>
        <w:rPr>
          <w:rFonts w:ascii="Carlito" w:hAnsi="Carlito" w:cstheme="minorHAnsi"/>
          <w:i/>
          <w:iCs/>
        </w:rPr>
        <w:t>Molecular ecology resources</w:t>
      </w:r>
      <w:r w:rsidR="00855C92">
        <w:rPr>
          <w:rFonts w:ascii="Carlito" w:hAnsi="Carlito" w:cstheme="minorHAnsi"/>
        </w:rPr>
        <w:t>. 8:</w:t>
      </w:r>
      <w:r>
        <w:rPr>
          <w:rFonts w:ascii="Carlito" w:hAnsi="Carlito" w:cstheme="minorHAnsi"/>
        </w:rPr>
        <w:t>92-94.</w:t>
      </w:r>
    </w:p>
    <w:p w14:paraId="7FBE5F00" w14:textId="565A4897" w:rsidR="00311160" w:rsidRDefault="00311160" w:rsidP="004D0CA5">
      <w:pPr>
        <w:spacing w:line="480" w:lineRule="auto"/>
        <w:rPr>
          <w:rFonts w:ascii="Carlito" w:hAnsi="Carlito"/>
        </w:rPr>
      </w:pPr>
      <w:r>
        <w:rPr>
          <w:rFonts w:ascii="Carlito" w:hAnsi="Carlito" w:cstheme="minorHAnsi"/>
        </w:rPr>
        <w:t xml:space="preserve">Francis RM. 2017. </w:t>
      </w:r>
      <w:proofErr w:type="spellStart"/>
      <w:r w:rsidR="009E37B8">
        <w:rPr>
          <w:rFonts w:ascii="Carlito" w:hAnsi="Carlito" w:cstheme="minorHAnsi"/>
        </w:rPr>
        <w:t>P</w:t>
      </w:r>
      <w:r>
        <w:rPr>
          <w:rFonts w:ascii="Carlito" w:hAnsi="Carlito" w:cstheme="minorHAnsi"/>
        </w:rPr>
        <w:t>ophelper</w:t>
      </w:r>
      <w:proofErr w:type="spellEnd"/>
      <w:r>
        <w:rPr>
          <w:rFonts w:ascii="Carlito" w:hAnsi="Carlito" w:cstheme="minorHAnsi"/>
        </w:rPr>
        <w:t xml:space="preserve">: an R package and web app to analyse and visualize population structure. </w:t>
      </w:r>
      <w:r>
        <w:rPr>
          <w:rFonts w:ascii="Carlito" w:hAnsi="Carlito" w:cstheme="minorHAnsi"/>
          <w:i/>
          <w:iCs/>
        </w:rPr>
        <w:t>Molecular Ecology Resources</w:t>
      </w:r>
      <w:r w:rsidR="0082313B">
        <w:rPr>
          <w:rFonts w:ascii="Carlito" w:hAnsi="Carlito" w:cstheme="minorHAnsi"/>
        </w:rPr>
        <w:t>. 17:</w:t>
      </w:r>
      <w:r>
        <w:rPr>
          <w:rFonts w:ascii="Carlito" w:hAnsi="Carlito" w:cstheme="minorHAnsi"/>
        </w:rPr>
        <w:t xml:space="preserve">27–32. </w:t>
      </w:r>
    </w:p>
    <w:p w14:paraId="04376838" w14:textId="50E27DBA" w:rsidR="008A344A" w:rsidRDefault="008A344A" w:rsidP="004D0CA5">
      <w:pPr>
        <w:spacing w:line="480" w:lineRule="auto"/>
        <w:rPr>
          <w:rFonts w:ascii="Carlito" w:hAnsi="Carlito" w:cstheme="minorHAnsi"/>
        </w:rPr>
      </w:pPr>
      <w:r w:rsidRPr="008A344A">
        <w:rPr>
          <w:rFonts w:ascii="Carlito" w:hAnsi="Carlito" w:cstheme="minorHAnsi"/>
        </w:rPr>
        <w:t>Garrett D, Teakle</w:t>
      </w:r>
      <w:r w:rsidR="004B1218">
        <w:rPr>
          <w:rFonts w:ascii="Carlito" w:hAnsi="Carlito" w:cstheme="minorHAnsi"/>
        </w:rPr>
        <w:t xml:space="preserve"> </w:t>
      </w:r>
      <w:r w:rsidRPr="008A344A">
        <w:rPr>
          <w:rFonts w:ascii="Carlito" w:hAnsi="Carlito" w:cstheme="minorHAnsi"/>
        </w:rPr>
        <w:t xml:space="preserve">G, Collier R, </w:t>
      </w:r>
      <w:r w:rsidR="004B1218">
        <w:rPr>
          <w:rFonts w:ascii="Carlito" w:hAnsi="Carlito" w:cstheme="minorHAnsi"/>
        </w:rPr>
        <w:t>et al.</w:t>
      </w:r>
      <w:r w:rsidRPr="008A344A">
        <w:rPr>
          <w:rFonts w:ascii="Carlito" w:hAnsi="Carlito" w:cstheme="minorHAnsi"/>
        </w:rPr>
        <w:t xml:space="preserve"> 2024. Genome assembly and transcriptomic analysis to elucidate the ability of </w:t>
      </w:r>
      <w:r w:rsidRPr="00D91C1C">
        <w:rPr>
          <w:rFonts w:ascii="Carlito" w:hAnsi="Carlito" w:cstheme="minorHAnsi"/>
          <w:i/>
          <w:iCs/>
        </w:rPr>
        <w:t>Nasonovia ribisnigri</w:t>
      </w:r>
      <w:r w:rsidRPr="008A344A">
        <w:rPr>
          <w:rFonts w:ascii="Carlito" w:hAnsi="Carlito" w:cstheme="minorHAnsi"/>
        </w:rPr>
        <w:t xml:space="preserve"> to break host plant resistance. </w:t>
      </w:r>
      <w:r w:rsidRPr="008A344A">
        <w:rPr>
          <w:rFonts w:ascii="Carlito" w:hAnsi="Carlito" w:cstheme="minorHAnsi"/>
          <w:i/>
          <w:iCs/>
        </w:rPr>
        <w:t>Insect Molecular Biology</w:t>
      </w:r>
      <w:r w:rsidR="0082313B">
        <w:rPr>
          <w:rFonts w:ascii="Carlito" w:hAnsi="Carlito" w:cstheme="minorHAnsi"/>
        </w:rPr>
        <w:t>. 3:</w:t>
      </w:r>
      <w:r w:rsidRPr="008A344A">
        <w:rPr>
          <w:rFonts w:ascii="Carlito" w:hAnsi="Carlito" w:cstheme="minorHAnsi"/>
        </w:rPr>
        <w:t>228-245.</w:t>
      </w:r>
    </w:p>
    <w:p w14:paraId="1F8AF075" w14:textId="038CD84C" w:rsidR="00311160" w:rsidRDefault="00311160" w:rsidP="004D0CA5">
      <w:pPr>
        <w:spacing w:line="480" w:lineRule="auto"/>
        <w:rPr>
          <w:rFonts w:ascii="Carlito" w:hAnsi="Carlito"/>
        </w:rPr>
      </w:pPr>
      <w:r>
        <w:rPr>
          <w:rFonts w:ascii="Carlito" w:hAnsi="Carlito" w:cstheme="minorHAnsi"/>
        </w:rPr>
        <w:t xml:space="preserve">Halkett F, </w:t>
      </w:r>
      <w:proofErr w:type="spellStart"/>
      <w:r>
        <w:rPr>
          <w:rFonts w:ascii="Carlito" w:hAnsi="Carlito" w:cstheme="minorHAnsi"/>
        </w:rPr>
        <w:t>Plantegenest</w:t>
      </w:r>
      <w:proofErr w:type="spellEnd"/>
      <w:r>
        <w:rPr>
          <w:rFonts w:ascii="Carlito" w:hAnsi="Carlito" w:cstheme="minorHAnsi"/>
        </w:rPr>
        <w:t xml:space="preserve"> M, </w:t>
      </w:r>
      <w:r w:rsidR="004B1218">
        <w:rPr>
          <w:rFonts w:ascii="Carlito" w:hAnsi="Carlito" w:cstheme="minorHAnsi"/>
        </w:rPr>
        <w:t>Prunier-Leterme N, et al.</w:t>
      </w:r>
      <w:r>
        <w:rPr>
          <w:rFonts w:ascii="Carlito" w:hAnsi="Carlito" w:cstheme="minorHAnsi"/>
        </w:rPr>
        <w:t xml:space="preserve"> 2005. Admixed sexual and facultatively asexual aphid lineages at mating sites. </w:t>
      </w:r>
      <w:r>
        <w:rPr>
          <w:rFonts w:ascii="Carlito" w:hAnsi="Carlito" w:cstheme="minorHAnsi"/>
          <w:i/>
          <w:iCs/>
        </w:rPr>
        <w:t>Molecular Ecology</w:t>
      </w:r>
      <w:r w:rsidR="0082313B">
        <w:rPr>
          <w:rFonts w:ascii="Carlito" w:hAnsi="Carlito" w:cstheme="minorHAnsi"/>
        </w:rPr>
        <w:t>. 14:</w:t>
      </w:r>
      <w:r>
        <w:rPr>
          <w:rFonts w:ascii="Carlito" w:hAnsi="Carlito" w:cstheme="minorHAnsi"/>
        </w:rPr>
        <w:t>325-336.</w:t>
      </w:r>
    </w:p>
    <w:p w14:paraId="5B6F743F" w14:textId="635DA5E0" w:rsidR="00311160" w:rsidRDefault="00311160" w:rsidP="004D0CA5">
      <w:pPr>
        <w:spacing w:line="480" w:lineRule="auto"/>
        <w:rPr>
          <w:rFonts w:ascii="Carlito" w:hAnsi="Carlito" w:cstheme="minorHAnsi"/>
        </w:rPr>
      </w:pPr>
      <w:r>
        <w:rPr>
          <w:rFonts w:ascii="Carlito" w:hAnsi="Carlito" w:cstheme="minorHAnsi"/>
        </w:rPr>
        <w:t>Harrison JS</w:t>
      </w:r>
      <w:r w:rsidR="004B1218">
        <w:rPr>
          <w:rFonts w:ascii="Carlito" w:hAnsi="Carlito" w:cstheme="minorHAnsi"/>
        </w:rPr>
        <w:t>,</w:t>
      </w:r>
      <w:r>
        <w:rPr>
          <w:rFonts w:ascii="Carlito" w:hAnsi="Carlito" w:cstheme="minorHAnsi"/>
        </w:rPr>
        <w:t xml:space="preserve"> Mondor EB</w:t>
      </w:r>
      <w:r w:rsidR="004B1218">
        <w:rPr>
          <w:rFonts w:ascii="Carlito" w:hAnsi="Carlito" w:cstheme="minorHAnsi"/>
        </w:rPr>
        <w:t>.</w:t>
      </w:r>
      <w:r>
        <w:rPr>
          <w:rFonts w:ascii="Carlito" w:hAnsi="Carlito" w:cstheme="minorHAnsi"/>
        </w:rPr>
        <w:t xml:space="preserve"> 2011. Evidence for an invasive aphid “</w:t>
      </w:r>
      <w:proofErr w:type="spellStart"/>
      <w:r>
        <w:rPr>
          <w:rFonts w:ascii="Carlito" w:hAnsi="Carlito" w:cstheme="minorHAnsi"/>
        </w:rPr>
        <w:t>superclone</w:t>
      </w:r>
      <w:proofErr w:type="spellEnd"/>
      <w:r>
        <w:rPr>
          <w:rFonts w:ascii="Carlito" w:hAnsi="Carlito" w:cstheme="minorHAnsi"/>
        </w:rPr>
        <w:t>”: extremely low genetic diversity in oleander aphid (</w:t>
      </w:r>
      <w:r>
        <w:rPr>
          <w:rFonts w:ascii="Carlito" w:hAnsi="Carlito" w:cstheme="minorHAnsi"/>
          <w:i/>
          <w:iCs/>
        </w:rPr>
        <w:t xml:space="preserve">Aphis </w:t>
      </w:r>
      <w:proofErr w:type="spellStart"/>
      <w:r>
        <w:rPr>
          <w:rFonts w:ascii="Carlito" w:hAnsi="Carlito" w:cstheme="minorHAnsi"/>
          <w:i/>
          <w:iCs/>
        </w:rPr>
        <w:t>nerii</w:t>
      </w:r>
      <w:proofErr w:type="spellEnd"/>
      <w:r>
        <w:rPr>
          <w:rFonts w:ascii="Carlito" w:hAnsi="Carlito" w:cstheme="minorHAnsi"/>
        </w:rPr>
        <w:t>) populations in the southern United States. </w:t>
      </w:r>
      <w:proofErr w:type="spellStart"/>
      <w:r>
        <w:rPr>
          <w:rFonts w:ascii="Carlito" w:hAnsi="Carlito" w:cstheme="minorHAnsi"/>
          <w:i/>
          <w:iCs/>
        </w:rPr>
        <w:t>Plos</w:t>
      </w:r>
      <w:proofErr w:type="spellEnd"/>
      <w:r>
        <w:rPr>
          <w:rFonts w:ascii="Carlito" w:hAnsi="Carlito" w:cstheme="minorHAnsi"/>
          <w:i/>
          <w:iCs/>
        </w:rPr>
        <w:t xml:space="preserve"> One</w:t>
      </w:r>
      <w:r w:rsidR="0082313B">
        <w:rPr>
          <w:rFonts w:ascii="Carlito" w:hAnsi="Carlito" w:cstheme="minorHAnsi"/>
        </w:rPr>
        <w:t xml:space="preserve">. </w:t>
      </w:r>
      <w:proofErr w:type="gramStart"/>
      <w:r w:rsidR="004A4757">
        <w:rPr>
          <w:rFonts w:ascii="Carlito" w:hAnsi="Carlito" w:cstheme="minorHAnsi"/>
        </w:rPr>
        <w:t>6:</w:t>
      </w:r>
      <w:r>
        <w:rPr>
          <w:rFonts w:ascii="Carlito" w:hAnsi="Carlito" w:cstheme="minorHAnsi"/>
        </w:rPr>
        <w:t>e</w:t>
      </w:r>
      <w:proofErr w:type="gramEnd"/>
      <w:r>
        <w:rPr>
          <w:rFonts w:ascii="Carlito" w:hAnsi="Carlito" w:cstheme="minorHAnsi"/>
        </w:rPr>
        <w:t>17524.</w:t>
      </w:r>
    </w:p>
    <w:p w14:paraId="0B7DF8F7" w14:textId="0A20BB24" w:rsidR="00C829F1" w:rsidRDefault="00C829F1" w:rsidP="004D0CA5">
      <w:pPr>
        <w:spacing w:line="480" w:lineRule="auto"/>
        <w:rPr>
          <w:rFonts w:ascii="Carlito" w:hAnsi="Carlito"/>
        </w:rPr>
      </w:pPr>
      <w:r w:rsidRPr="00C829F1">
        <w:rPr>
          <w:rFonts w:ascii="Carlito" w:hAnsi="Carlito"/>
        </w:rPr>
        <w:t>Hawkins NJ, Bass C, Dixon A</w:t>
      </w:r>
      <w:r>
        <w:rPr>
          <w:rFonts w:ascii="Carlito" w:hAnsi="Carlito"/>
        </w:rPr>
        <w:t>,</w:t>
      </w:r>
      <w:r w:rsidRPr="00C829F1">
        <w:rPr>
          <w:rFonts w:ascii="Carlito" w:hAnsi="Carlito"/>
        </w:rPr>
        <w:t xml:space="preserve"> </w:t>
      </w:r>
      <w:r>
        <w:rPr>
          <w:rFonts w:ascii="Carlito" w:hAnsi="Carlito"/>
        </w:rPr>
        <w:t xml:space="preserve">et al. </w:t>
      </w:r>
      <w:r w:rsidRPr="00C829F1">
        <w:rPr>
          <w:rFonts w:ascii="Carlito" w:hAnsi="Carlito"/>
        </w:rPr>
        <w:t>2019. The evolutionary origins of pesticide resistance. </w:t>
      </w:r>
      <w:r w:rsidRPr="00C829F1">
        <w:rPr>
          <w:rFonts w:ascii="Carlito" w:hAnsi="Carlito"/>
          <w:i/>
          <w:iCs/>
        </w:rPr>
        <w:t>Biological Reviews</w:t>
      </w:r>
      <w:r w:rsidRPr="00C829F1">
        <w:rPr>
          <w:rFonts w:ascii="Carlito" w:hAnsi="Carlito"/>
        </w:rPr>
        <w:t xml:space="preserve">, </w:t>
      </w:r>
      <w:r>
        <w:rPr>
          <w:rFonts w:ascii="Carlito" w:hAnsi="Carlito"/>
        </w:rPr>
        <w:t>1:</w:t>
      </w:r>
      <w:r w:rsidRPr="00C829F1">
        <w:rPr>
          <w:rFonts w:ascii="Carlito" w:hAnsi="Carlito"/>
        </w:rPr>
        <w:t>135-155.</w:t>
      </w:r>
    </w:p>
    <w:p w14:paraId="6F4C06AD" w14:textId="1D3C72ED" w:rsidR="00311160" w:rsidRDefault="00311160" w:rsidP="004D0CA5">
      <w:pPr>
        <w:spacing w:line="480" w:lineRule="auto"/>
        <w:rPr>
          <w:rFonts w:ascii="Carlito" w:hAnsi="Carlito" w:cstheme="minorHAnsi"/>
        </w:rPr>
      </w:pPr>
      <w:r>
        <w:rPr>
          <w:rFonts w:ascii="Carlito" w:hAnsi="Carlito" w:cstheme="minorHAnsi"/>
        </w:rPr>
        <w:t xml:space="preserve">Hough GL. 2013 </w:t>
      </w:r>
      <w:r>
        <w:rPr>
          <w:rFonts w:ascii="Carlito" w:hAnsi="Carlito" w:cstheme="minorHAnsi"/>
          <w:i/>
          <w:iCs/>
        </w:rPr>
        <w:t xml:space="preserve">Biology and </w:t>
      </w:r>
      <w:r w:rsidR="007B004C">
        <w:rPr>
          <w:rFonts w:ascii="Carlito" w:hAnsi="Carlito" w:cstheme="minorHAnsi"/>
          <w:i/>
          <w:iCs/>
        </w:rPr>
        <w:t>c</w:t>
      </w:r>
      <w:r>
        <w:rPr>
          <w:rFonts w:ascii="Carlito" w:hAnsi="Carlito" w:cstheme="minorHAnsi"/>
          <w:i/>
          <w:iCs/>
        </w:rPr>
        <w:t xml:space="preserve">ontrol of </w:t>
      </w:r>
      <w:r w:rsidR="007B004C">
        <w:rPr>
          <w:rFonts w:ascii="Carlito" w:hAnsi="Carlito" w:cstheme="minorHAnsi"/>
          <w:i/>
          <w:iCs/>
        </w:rPr>
        <w:t>c</w:t>
      </w:r>
      <w:r>
        <w:rPr>
          <w:rFonts w:ascii="Carlito" w:hAnsi="Carlito" w:cstheme="minorHAnsi"/>
          <w:i/>
          <w:iCs/>
        </w:rPr>
        <w:t xml:space="preserve">urrant </w:t>
      </w:r>
      <w:r w:rsidR="007B004C">
        <w:rPr>
          <w:rFonts w:ascii="Carlito" w:hAnsi="Carlito" w:cstheme="minorHAnsi"/>
          <w:i/>
          <w:iCs/>
        </w:rPr>
        <w:t>l</w:t>
      </w:r>
      <w:r>
        <w:rPr>
          <w:rFonts w:ascii="Carlito" w:hAnsi="Carlito" w:cstheme="minorHAnsi"/>
          <w:i/>
          <w:iCs/>
        </w:rPr>
        <w:t xml:space="preserve">ettuce </w:t>
      </w:r>
      <w:r w:rsidR="007B004C">
        <w:rPr>
          <w:rFonts w:ascii="Carlito" w:hAnsi="Carlito" w:cstheme="minorHAnsi"/>
          <w:i/>
          <w:iCs/>
        </w:rPr>
        <w:t>a</w:t>
      </w:r>
      <w:r>
        <w:rPr>
          <w:rFonts w:ascii="Carlito" w:hAnsi="Carlito" w:cstheme="minorHAnsi"/>
          <w:i/>
          <w:iCs/>
        </w:rPr>
        <w:t>phid</w:t>
      </w:r>
      <w:r>
        <w:rPr>
          <w:rFonts w:ascii="Carlito" w:hAnsi="Carlito" w:cstheme="minorHAnsi"/>
        </w:rPr>
        <w:t xml:space="preserve"> </w:t>
      </w:r>
      <w:r>
        <w:rPr>
          <w:rFonts w:ascii="Carlito" w:hAnsi="Carlito" w:cstheme="minorHAnsi"/>
          <w:i/>
          <w:iCs/>
        </w:rPr>
        <w:t>Nasonovia ribisnigri</w:t>
      </w:r>
      <w:r w:rsidR="00C40B51">
        <w:rPr>
          <w:rFonts w:ascii="Carlito" w:hAnsi="Carlito" w:cstheme="minorHAnsi"/>
          <w:i/>
          <w:iCs/>
        </w:rPr>
        <w:t xml:space="preserve"> </w:t>
      </w:r>
      <w:r w:rsidR="00C40B51">
        <w:rPr>
          <w:rFonts w:ascii="Carlito" w:hAnsi="Carlito" w:cstheme="minorHAnsi"/>
        </w:rPr>
        <w:t xml:space="preserve">[PhD thesis]. </w:t>
      </w:r>
      <w:proofErr w:type="spellStart"/>
      <w:r w:rsidR="00C40B51">
        <w:rPr>
          <w:rFonts w:ascii="Carlito" w:hAnsi="Carlito" w:cstheme="minorHAnsi"/>
        </w:rPr>
        <w:t>Warkwick</w:t>
      </w:r>
      <w:proofErr w:type="spellEnd"/>
      <w:r w:rsidR="00C40B51">
        <w:rPr>
          <w:rFonts w:ascii="Carlito" w:hAnsi="Carlito" w:cstheme="minorHAnsi"/>
        </w:rPr>
        <w:t xml:space="preserve"> (UK): </w:t>
      </w:r>
      <w:r>
        <w:rPr>
          <w:rFonts w:ascii="Carlito" w:hAnsi="Carlito" w:cstheme="minorHAnsi"/>
        </w:rPr>
        <w:t>University of Warwick.</w:t>
      </w:r>
    </w:p>
    <w:p w14:paraId="466DA789" w14:textId="32EF4E09" w:rsidR="003E068F" w:rsidRDefault="003E068F" w:rsidP="004D0CA5">
      <w:pPr>
        <w:spacing w:line="480" w:lineRule="auto"/>
        <w:rPr>
          <w:rFonts w:ascii="Carlito" w:hAnsi="Carlito" w:cstheme="minorHAnsi"/>
        </w:rPr>
      </w:pPr>
      <w:r w:rsidRPr="003E068F">
        <w:rPr>
          <w:rFonts w:ascii="Carlito" w:hAnsi="Carlito" w:cstheme="minorHAnsi"/>
        </w:rPr>
        <w:t xml:space="preserve">Hu G, Lim KS, Horvitz N, </w:t>
      </w:r>
      <w:r>
        <w:rPr>
          <w:rFonts w:ascii="Carlito" w:hAnsi="Carlito" w:cstheme="minorHAnsi"/>
        </w:rPr>
        <w:t>et al.</w:t>
      </w:r>
      <w:r w:rsidRPr="003E068F">
        <w:rPr>
          <w:rFonts w:ascii="Carlito" w:hAnsi="Carlito" w:cstheme="minorHAnsi"/>
        </w:rPr>
        <w:t xml:space="preserve"> 2016. Mass seasonal </w:t>
      </w:r>
      <w:proofErr w:type="spellStart"/>
      <w:r w:rsidRPr="003E068F">
        <w:rPr>
          <w:rFonts w:ascii="Carlito" w:hAnsi="Carlito" w:cstheme="minorHAnsi"/>
        </w:rPr>
        <w:t>bioflows</w:t>
      </w:r>
      <w:proofErr w:type="spellEnd"/>
      <w:r w:rsidRPr="003E068F">
        <w:rPr>
          <w:rFonts w:ascii="Carlito" w:hAnsi="Carlito" w:cstheme="minorHAnsi"/>
        </w:rPr>
        <w:t xml:space="preserve"> of high-flying insect migrants. </w:t>
      </w:r>
      <w:r w:rsidRPr="003E068F">
        <w:rPr>
          <w:rFonts w:ascii="Carlito" w:hAnsi="Carlito" w:cstheme="minorHAnsi"/>
          <w:i/>
          <w:iCs/>
        </w:rPr>
        <w:t>Science</w:t>
      </w:r>
      <w:r w:rsidRPr="003E068F">
        <w:rPr>
          <w:rFonts w:ascii="Carlito" w:hAnsi="Carlito" w:cstheme="minorHAnsi"/>
        </w:rPr>
        <w:t>,</w:t>
      </w:r>
      <w:r>
        <w:rPr>
          <w:rFonts w:ascii="Carlito" w:hAnsi="Carlito" w:cstheme="minorHAnsi"/>
        </w:rPr>
        <w:t xml:space="preserve"> 354:</w:t>
      </w:r>
      <w:r w:rsidRPr="003E068F">
        <w:rPr>
          <w:rFonts w:ascii="Carlito" w:hAnsi="Carlito" w:cstheme="minorHAnsi"/>
        </w:rPr>
        <w:t>1584-1587.</w:t>
      </w:r>
    </w:p>
    <w:p w14:paraId="10A99C3C" w14:textId="6BA210E3" w:rsidR="001C6F8E" w:rsidRDefault="001C6F8E" w:rsidP="004D0CA5">
      <w:pPr>
        <w:spacing w:line="480" w:lineRule="auto"/>
        <w:rPr>
          <w:rFonts w:ascii="Carlito" w:hAnsi="Carlito"/>
        </w:rPr>
      </w:pPr>
      <w:r w:rsidRPr="001C6F8E">
        <w:rPr>
          <w:rFonts w:ascii="Carlito" w:hAnsi="Carlito"/>
        </w:rPr>
        <w:t>Hung CM</w:t>
      </w:r>
      <w:r w:rsidR="004B1218">
        <w:rPr>
          <w:rFonts w:ascii="Carlito" w:hAnsi="Carlito"/>
        </w:rPr>
        <w:t>,</w:t>
      </w:r>
      <w:r w:rsidRPr="001C6F8E">
        <w:rPr>
          <w:rFonts w:ascii="Carlito" w:hAnsi="Carlito"/>
        </w:rPr>
        <w:t xml:space="preserve"> Yu AY, Lai YT</w:t>
      </w:r>
      <w:r w:rsidR="004B1218">
        <w:rPr>
          <w:rFonts w:ascii="Carlito" w:hAnsi="Carlito"/>
        </w:rPr>
        <w:t>, et al.</w:t>
      </w:r>
      <w:r w:rsidRPr="001C6F8E">
        <w:rPr>
          <w:rFonts w:ascii="Carlito" w:hAnsi="Carlito"/>
        </w:rPr>
        <w:t xml:space="preserve"> 2016. Developing informative microsatellite markers for non-model species using reference mapping against a model species’ genome. </w:t>
      </w:r>
      <w:r w:rsidRPr="001C6F8E">
        <w:rPr>
          <w:rFonts w:ascii="Carlito" w:hAnsi="Carlito"/>
          <w:i/>
          <w:iCs/>
        </w:rPr>
        <w:t>Scientific reports</w:t>
      </w:r>
      <w:r w:rsidR="004A4757">
        <w:rPr>
          <w:rFonts w:ascii="Carlito" w:hAnsi="Carlito"/>
        </w:rPr>
        <w:t xml:space="preserve">. </w:t>
      </w:r>
      <w:proofErr w:type="gramStart"/>
      <w:r w:rsidR="004A4757">
        <w:rPr>
          <w:rFonts w:ascii="Carlito" w:hAnsi="Carlito"/>
        </w:rPr>
        <w:t>6:</w:t>
      </w:r>
      <w:r>
        <w:rPr>
          <w:rFonts w:ascii="Carlito" w:hAnsi="Carlito"/>
        </w:rPr>
        <w:t>e</w:t>
      </w:r>
      <w:proofErr w:type="gramEnd"/>
      <w:r w:rsidRPr="001C6F8E">
        <w:rPr>
          <w:rFonts w:ascii="Carlito" w:hAnsi="Carlito"/>
        </w:rPr>
        <w:t>23087.</w:t>
      </w:r>
    </w:p>
    <w:p w14:paraId="52A8FFDA" w14:textId="375EDD1F" w:rsidR="00311160" w:rsidRDefault="00311160" w:rsidP="004D0CA5">
      <w:pPr>
        <w:spacing w:line="480" w:lineRule="auto"/>
        <w:rPr>
          <w:rFonts w:ascii="Carlito" w:hAnsi="Carlito"/>
        </w:rPr>
      </w:pPr>
      <w:proofErr w:type="spellStart"/>
      <w:r>
        <w:rPr>
          <w:rFonts w:ascii="Carlito" w:hAnsi="Carlito" w:cstheme="minorHAnsi"/>
        </w:rPr>
        <w:t>Jombart</w:t>
      </w:r>
      <w:proofErr w:type="spellEnd"/>
      <w:r>
        <w:rPr>
          <w:rFonts w:ascii="Carlito" w:hAnsi="Carlito" w:cstheme="minorHAnsi"/>
        </w:rPr>
        <w:t xml:space="preserve"> T. 2008. “</w:t>
      </w:r>
      <w:proofErr w:type="spellStart"/>
      <w:r w:rsidR="009E37B8">
        <w:rPr>
          <w:rFonts w:ascii="Carlito" w:hAnsi="Carlito" w:cstheme="minorHAnsi"/>
          <w:i/>
          <w:iCs/>
        </w:rPr>
        <w:t>A</w:t>
      </w:r>
      <w:r w:rsidRPr="004B1218">
        <w:rPr>
          <w:rFonts w:ascii="Carlito" w:hAnsi="Carlito" w:cstheme="minorHAnsi"/>
          <w:i/>
          <w:iCs/>
        </w:rPr>
        <w:t>degenet</w:t>
      </w:r>
      <w:proofErr w:type="spellEnd"/>
      <w:r>
        <w:rPr>
          <w:rFonts w:ascii="Carlito" w:hAnsi="Carlito" w:cstheme="minorHAnsi"/>
        </w:rPr>
        <w:t xml:space="preserve">: </w:t>
      </w:r>
      <w:proofErr w:type="gramStart"/>
      <w:r>
        <w:rPr>
          <w:rFonts w:ascii="Carlito" w:hAnsi="Carlito" w:cstheme="minorHAnsi"/>
        </w:rPr>
        <w:t>a</w:t>
      </w:r>
      <w:proofErr w:type="gramEnd"/>
      <w:r>
        <w:rPr>
          <w:rFonts w:ascii="Carlito" w:hAnsi="Carlito" w:cstheme="minorHAnsi"/>
        </w:rPr>
        <w:t xml:space="preserve"> R package for the multivariate analysis of genetic markers.” </w:t>
      </w:r>
      <w:r>
        <w:rPr>
          <w:rFonts w:ascii="Carlito" w:hAnsi="Carlito" w:cstheme="minorHAnsi"/>
          <w:i/>
          <w:iCs/>
        </w:rPr>
        <w:t>Bioinformatics</w:t>
      </w:r>
      <w:r w:rsidR="004A4757">
        <w:rPr>
          <w:rFonts w:ascii="Carlito" w:hAnsi="Carlito" w:cstheme="minorHAnsi"/>
        </w:rPr>
        <w:t>. 24:</w:t>
      </w:r>
      <w:r>
        <w:rPr>
          <w:rFonts w:ascii="Carlito" w:hAnsi="Carlito" w:cstheme="minorHAnsi"/>
        </w:rPr>
        <w:t>1403-1405.</w:t>
      </w:r>
    </w:p>
    <w:p w14:paraId="386C2257" w14:textId="0913D204" w:rsidR="00311160" w:rsidRPr="004B1218" w:rsidRDefault="00311160" w:rsidP="004D0CA5">
      <w:pPr>
        <w:spacing w:line="480" w:lineRule="auto"/>
        <w:rPr>
          <w:rFonts w:ascii="Carlito" w:hAnsi="Carlito" w:cstheme="minorHAnsi"/>
        </w:rPr>
      </w:pPr>
      <w:bookmarkStart w:id="24" w:name="_Hlk92018773"/>
      <w:r>
        <w:rPr>
          <w:rFonts w:ascii="Carlito" w:hAnsi="Carlito" w:cstheme="minorHAnsi"/>
        </w:rPr>
        <w:t>Jun TH, Michel AP</w:t>
      </w:r>
      <w:r w:rsidR="004B1218">
        <w:rPr>
          <w:rFonts w:ascii="Carlito" w:hAnsi="Carlito" w:cstheme="minorHAnsi"/>
        </w:rPr>
        <w:t>,</w:t>
      </w:r>
      <w:r>
        <w:rPr>
          <w:rFonts w:ascii="Carlito" w:hAnsi="Carlito" w:cstheme="minorHAnsi"/>
        </w:rPr>
        <w:t xml:space="preserve"> Mian MR. 2011. Development of soybean aphid genomic SSR markers using next generation sequencing. </w:t>
      </w:r>
      <w:r>
        <w:rPr>
          <w:rFonts w:ascii="Carlito" w:hAnsi="Carlito" w:cstheme="minorHAnsi"/>
          <w:i/>
          <w:iCs/>
        </w:rPr>
        <w:t>Genome</w:t>
      </w:r>
      <w:r w:rsidR="004A4757">
        <w:rPr>
          <w:rFonts w:ascii="Carlito" w:hAnsi="Carlito" w:cstheme="minorHAnsi"/>
        </w:rPr>
        <w:t>. 30:</w:t>
      </w:r>
      <w:r>
        <w:rPr>
          <w:rFonts w:ascii="Carlito" w:hAnsi="Carlito" w:cstheme="minorHAnsi"/>
        </w:rPr>
        <w:t>360-367.</w:t>
      </w:r>
      <w:bookmarkEnd w:id="24"/>
    </w:p>
    <w:p w14:paraId="1A9CAD01" w14:textId="33992921" w:rsidR="00311160" w:rsidRDefault="00311160" w:rsidP="004D0CA5">
      <w:pPr>
        <w:spacing w:line="480" w:lineRule="auto"/>
        <w:rPr>
          <w:rFonts w:ascii="Carlito" w:hAnsi="Carlito"/>
        </w:rPr>
      </w:pPr>
      <w:proofErr w:type="spellStart"/>
      <w:r>
        <w:rPr>
          <w:rFonts w:ascii="Carlito" w:hAnsi="Carlito" w:cstheme="minorHAnsi"/>
        </w:rPr>
        <w:t>Loxdale</w:t>
      </w:r>
      <w:proofErr w:type="spellEnd"/>
      <w:r>
        <w:rPr>
          <w:rFonts w:ascii="Carlito" w:hAnsi="Carlito" w:cstheme="minorHAnsi"/>
        </w:rPr>
        <w:t xml:space="preserve"> HD, Balog A</w:t>
      </w:r>
      <w:r w:rsidR="004B1218">
        <w:rPr>
          <w:rFonts w:ascii="Carlito" w:hAnsi="Carlito" w:cstheme="minorHAnsi"/>
        </w:rPr>
        <w:t>,</w:t>
      </w:r>
      <w:r>
        <w:rPr>
          <w:rFonts w:ascii="Carlito" w:hAnsi="Carlito" w:cstheme="minorHAnsi"/>
        </w:rPr>
        <w:t xml:space="preserve"> Biron DG. 2020. Aphids in focus: unravelling their complex ecology and evolution using genetic and molecular approaches. </w:t>
      </w:r>
      <w:r>
        <w:rPr>
          <w:rFonts w:ascii="Carlito" w:hAnsi="Carlito" w:cstheme="minorHAnsi"/>
          <w:i/>
          <w:iCs/>
        </w:rPr>
        <w:t>Biological Journal of the Linnean Society</w:t>
      </w:r>
      <w:r w:rsidR="004A4757">
        <w:rPr>
          <w:rFonts w:ascii="Carlito" w:hAnsi="Carlito" w:cstheme="minorHAnsi"/>
        </w:rPr>
        <w:t>. 129:</w:t>
      </w:r>
      <w:r>
        <w:rPr>
          <w:rFonts w:ascii="Carlito" w:hAnsi="Carlito" w:cstheme="minorHAnsi"/>
        </w:rPr>
        <w:t>507-531.</w:t>
      </w:r>
    </w:p>
    <w:p w14:paraId="0802E6FE" w14:textId="712CC4A5" w:rsidR="00311160" w:rsidRDefault="00311160" w:rsidP="004D0CA5">
      <w:pPr>
        <w:spacing w:line="480" w:lineRule="auto"/>
        <w:rPr>
          <w:rFonts w:ascii="Carlito" w:hAnsi="Carlito"/>
        </w:rPr>
      </w:pPr>
      <w:r>
        <w:rPr>
          <w:rFonts w:ascii="Carlito" w:hAnsi="Carlito" w:cstheme="minorHAnsi"/>
        </w:rPr>
        <w:t xml:space="preserve">Morales‐Hojas R, Gonzalez‐Uriarte A, Alvira </w:t>
      </w:r>
      <w:proofErr w:type="spellStart"/>
      <w:r>
        <w:rPr>
          <w:rFonts w:ascii="Carlito" w:hAnsi="Carlito" w:cstheme="minorHAnsi"/>
        </w:rPr>
        <w:t>Iraizoz</w:t>
      </w:r>
      <w:proofErr w:type="spellEnd"/>
      <w:r>
        <w:rPr>
          <w:rFonts w:ascii="Carlito" w:hAnsi="Carlito" w:cstheme="minorHAnsi"/>
        </w:rPr>
        <w:t xml:space="preserve"> F</w:t>
      </w:r>
      <w:r w:rsidR="004B1218">
        <w:rPr>
          <w:rFonts w:ascii="Carlito" w:hAnsi="Carlito" w:cstheme="minorHAnsi"/>
        </w:rPr>
        <w:t>, et al.</w:t>
      </w:r>
      <w:r>
        <w:rPr>
          <w:rFonts w:ascii="Carlito" w:hAnsi="Carlito" w:cstheme="minorHAnsi"/>
        </w:rPr>
        <w:t xml:space="preserve"> 2020a. Population genetic structure and predominance of cyclical parthenogenesis in the bird cherry‐oat aphid </w:t>
      </w:r>
      <w:proofErr w:type="spellStart"/>
      <w:r>
        <w:rPr>
          <w:rFonts w:ascii="Carlito" w:hAnsi="Carlito" w:cstheme="minorHAnsi"/>
          <w:i/>
          <w:iCs/>
        </w:rPr>
        <w:t>Rhopalosiphum</w:t>
      </w:r>
      <w:proofErr w:type="spellEnd"/>
      <w:r>
        <w:rPr>
          <w:rFonts w:ascii="Carlito" w:hAnsi="Carlito" w:cstheme="minorHAnsi"/>
          <w:i/>
          <w:iCs/>
        </w:rPr>
        <w:t xml:space="preserve"> padi</w:t>
      </w:r>
      <w:r>
        <w:rPr>
          <w:rFonts w:ascii="Carlito" w:hAnsi="Carlito" w:cstheme="minorHAnsi"/>
        </w:rPr>
        <w:t xml:space="preserve"> in England. </w:t>
      </w:r>
      <w:r>
        <w:rPr>
          <w:rFonts w:ascii="Carlito" w:hAnsi="Carlito" w:cstheme="minorHAnsi"/>
          <w:i/>
          <w:iCs/>
        </w:rPr>
        <w:t>Evolutionary Applications</w:t>
      </w:r>
      <w:r w:rsidR="004A4757">
        <w:rPr>
          <w:rFonts w:ascii="Carlito" w:hAnsi="Carlito" w:cstheme="minorHAnsi"/>
        </w:rPr>
        <w:t>. 5:</w:t>
      </w:r>
      <w:r>
        <w:rPr>
          <w:rFonts w:ascii="Carlito" w:hAnsi="Carlito" w:cstheme="minorHAnsi"/>
        </w:rPr>
        <w:t>1009-1025.</w:t>
      </w:r>
    </w:p>
    <w:p w14:paraId="72645172" w14:textId="3F977894" w:rsidR="00311160" w:rsidRDefault="00311160" w:rsidP="004D0CA5">
      <w:pPr>
        <w:spacing w:line="480" w:lineRule="auto"/>
        <w:rPr>
          <w:rFonts w:ascii="Carlito" w:hAnsi="Carlito"/>
        </w:rPr>
      </w:pPr>
      <w:r>
        <w:rPr>
          <w:rFonts w:ascii="Carlito" w:hAnsi="Carlito" w:cstheme="minorHAnsi"/>
        </w:rPr>
        <w:t>Morales‐Hojas</w:t>
      </w:r>
      <w:r w:rsidR="00FD4756">
        <w:rPr>
          <w:rFonts w:ascii="Carlito" w:hAnsi="Carlito" w:cstheme="minorHAnsi"/>
        </w:rPr>
        <w:t xml:space="preserve"> </w:t>
      </w:r>
      <w:r>
        <w:rPr>
          <w:rFonts w:ascii="Carlito" w:hAnsi="Carlito" w:cstheme="minorHAnsi"/>
        </w:rPr>
        <w:t>R, Sun</w:t>
      </w:r>
      <w:r w:rsidR="00FD4756">
        <w:rPr>
          <w:rFonts w:ascii="Carlito" w:hAnsi="Carlito" w:cstheme="minorHAnsi"/>
        </w:rPr>
        <w:t xml:space="preserve"> </w:t>
      </w:r>
      <w:r>
        <w:rPr>
          <w:rFonts w:ascii="Carlito" w:hAnsi="Carlito" w:cstheme="minorHAnsi"/>
        </w:rPr>
        <w:t>J, Alvira</w:t>
      </w:r>
      <w:r w:rsidR="00FD4756">
        <w:rPr>
          <w:rFonts w:ascii="Carlito" w:hAnsi="Carlito" w:cstheme="minorHAnsi"/>
        </w:rPr>
        <w:t xml:space="preserve"> </w:t>
      </w:r>
      <w:proofErr w:type="spellStart"/>
      <w:r>
        <w:rPr>
          <w:rFonts w:ascii="Carlito" w:hAnsi="Carlito" w:cstheme="minorHAnsi"/>
        </w:rPr>
        <w:t>Iraizoz</w:t>
      </w:r>
      <w:proofErr w:type="spellEnd"/>
      <w:r>
        <w:rPr>
          <w:rFonts w:ascii="Carlito" w:hAnsi="Carlito" w:cstheme="minorHAnsi"/>
        </w:rPr>
        <w:t xml:space="preserve"> F, </w:t>
      </w:r>
      <w:r w:rsidR="00FD4756">
        <w:rPr>
          <w:rFonts w:ascii="Carlito" w:hAnsi="Carlito" w:cstheme="minorHAnsi"/>
        </w:rPr>
        <w:t>et al.</w:t>
      </w:r>
      <w:r>
        <w:rPr>
          <w:rFonts w:ascii="Carlito" w:hAnsi="Carlito" w:cstheme="minorHAnsi"/>
        </w:rPr>
        <w:t xml:space="preserve"> 2020b. Contrasting population structure and demographic history of cereal aphids in different environmental and agricultural landscapes. </w:t>
      </w:r>
      <w:r>
        <w:rPr>
          <w:rFonts w:ascii="Carlito" w:hAnsi="Carlito" w:cstheme="minorHAnsi"/>
          <w:i/>
          <w:iCs/>
        </w:rPr>
        <w:t>Ecology and Evolution</w:t>
      </w:r>
      <w:r w:rsidR="004A4757">
        <w:rPr>
          <w:rFonts w:ascii="Carlito" w:hAnsi="Carlito" w:cstheme="minorHAnsi"/>
        </w:rPr>
        <w:t>. 18:</w:t>
      </w:r>
      <w:r>
        <w:rPr>
          <w:rFonts w:ascii="Carlito" w:hAnsi="Carlito" w:cstheme="minorHAnsi"/>
        </w:rPr>
        <w:t>9647-9662.</w:t>
      </w:r>
    </w:p>
    <w:p w14:paraId="0D9584F1" w14:textId="7643046A" w:rsidR="00311160" w:rsidRDefault="00311160" w:rsidP="004D0CA5">
      <w:pPr>
        <w:spacing w:line="480" w:lineRule="auto"/>
        <w:rPr>
          <w:rFonts w:ascii="Carlito" w:hAnsi="Carlito"/>
        </w:rPr>
      </w:pPr>
      <w:r>
        <w:rPr>
          <w:rFonts w:ascii="Carlito" w:hAnsi="Carlito" w:cstheme="minorHAnsi"/>
        </w:rPr>
        <w:t>Natwick ET</w:t>
      </w:r>
      <w:r w:rsidR="00FD4756">
        <w:rPr>
          <w:rFonts w:ascii="Carlito" w:hAnsi="Carlito" w:cstheme="minorHAnsi"/>
        </w:rPr>
        <w:t>,</w:t>
      </w:r>
      <w:r>
        <w:rPr>
          <w:rFonts w:ascii="Carlito" w:hAnsi="Carlito" w:cstheme="minorHAnsi"/>
        </w:rPr>
        <w:t xml:space="preserve"> Lopez MI. 2016. Insecticide </w:t>
      </w:r>
      <w:r w:rsidR="00F567C6">
        <w:rPr>
          <w:rFonts w:ascii="Carlito" w:hAnsi="Carlito" w:cstheme="minorHAnsi"/>
        </w:rPr>
        <w:t>e</w:t>
      </w:r>
      <w:r>
        <w:rPr>
          <w:rFonts w:ascii="Carlito" w:hAnsi="Carlito" w:cstheme="minorHAnsi"/>
        </w:rPr>
        <w:t xml:space="preserve">fficacy </w:t>
      </w:r>
      <w:r w:rsidR="00F567C6">
        <w:rPr>
          <w:rFonts w:ascii="Carlito" w:hAnsi="Carlito" w:cstheme="minorHAnsi"/>
        </w:rPr>
        <w:t>a</w:t>
      </w:r>
      <w:r>
        <w:rPr>
          <w:rFonts w:ascii="Carlito" w:hAnsi="Carlito" w:cstheme="minorHAnsi"/>
        </w:rPr>
        <w:t xml:space="preserve">gainst </w:t>
      </w:r>
      <w:r w:rsidR="00F567C6">
        <w:rPr>
          <w:rFonts w:ascii="Carlito" w:hAnsi="Carlito" w:cstheme="minorHAnsi"/>
        </w:rPr>
        <w:t>a</w:t>
      </w:r>
      <w:r>
        <w:rPr>
          <w:rFonts w:ascii="Carlito" w:hAnsi="Carlito" w:cstheme="minorHAnsi"/>
        </w:rPr>
        <w:t xml:space="preserve">phids in </w:t>
      </w:r>
      <w:r w:rsidR="00F567C6">
        <w:rPr>
          <w:rFonts w:ascii="Carlito" w:hAnsi="Carlito" w:cstheme="minorHAnsi"/>
        </w:rPr>
        <w:t>l</w:t>
      </w:r>
      <w:r>
        <w:rPr>
          <w:rFonts w:ascii="Carlito" w:hAnsi="Carlito" w:cstheme="minorHAnsi"/>
        </w:rPr>
        <w:t xml:space="preserve">eaf </w:t>
      </w:r>
      <w:r w:rsidR="00F567C6">
        <w:rPr>
          <w:rFonts w:ascii="Carlito" w:hAnsi="Carlito" w:cstheme="minorHAnsi"/>
        </w:rPr>
        <w:t>l</w:t>
      </w:r>
      <w:r>
        <w:rPr>
          <w:rFonts w:ascii="Carlito" w:hAnsi="Carlito" w:cstheme="minorHAnsi"/>
        </w:rPr>
        <w:t>ettuce, 2015. </w:t>
      </w:r>
      <w:r>
        <w:rPr>
          <w:rFonts w:ascii="Carlito" w:hAnsi="Carlito" w:cstheme="minorHAnsi"/>
          <w:i/>
          <w:iCs/>
        </w:rPr>
        <w:t>Arthropod Management Tests</w:t>
      </w:r>
      <w:r w:rsidR="004A4757">
        <w:rPr>
          <w:rFonts w:ascii="Carlito" w:hAnsi="Carlito" w:cstheme="minorHAnsi"/>
        </w:rPr>
        <w:t xml:space="preserve">. </w:t>
      </w:r>
      <w:r>
        <w:rPr>
          <w:rFonts w:ascii="Carlito" w:hAnsi="Carlito" w:cstheme="minorHAnsi"/>
        </w:rPr>
        <w:t>2023-2030</w:t>
      </w:r>
    </w:p>
    <w:p w14:paraId="46155348" w14:textId="7F3DB3F2" w:rsidR="00311160" w:rsidRDefault="00311160" w:rsidP="004D0CA5">
      <w:pPr>
        <w:spacing w:line="480" w:lineRule="auto"/>
        <w:rPr>
          <w:rFonts w:ascii="Carlito" w:hAnsi="Carlito"/>
        </w:rPr>
      </w:pPr>
      <w:r>
        <w:rPr>
          <w:rFonts w:ascii="Carlito" w:hAnsi="Carlito" w:cstheme="minorHAnsi"/>
          <w:lang w:val="es-ES"/>
        </w:rPr>
        <w:t>Nebreda M, Moreno A, Pérez N</w:t>
      </w:r>
      <w:r w:rsidR="00FD4756">
        <w:rPr>
          <w:rFonts w:ascii="Carlito" w:hAnsi="Carlito" w:cstheme="minorHAnsi"/>
          <w:lang w:val="es-ES"/>
        </w:rPr>
        <w:t>, et al.</w:t>
      </w:r>
      <w:r>
        <w:rPr>
          <w:rFonts w:ascii="Carlito" w:hAnsi="Carlito" w:cstheme="minorHAnsi"/>
          <w:lang w:val="es-ES"/>
        </w:rPr>
        <w:t xml:space="preserve"> 2004. </w:t>
      </w:r>
      <w:r>
        <w:rPr>
          <w:rFonts w:ascii="Carlito" w:hAnsi="Carlito" w:cstheme="minorHAnsi"/>
        </w:rPr>
        <w:t>Activity of aphids associated with lettuce and broccoli in Spain and their efficiency as vectors of Lettuce mosaic virus. </w:t>
      </w:r>
      <w:r>
        <w:rPr>
          <w:rFonts w:ascii="Carlito" w:hAnsi="Carlito" w:cstheme="minorHAnsi"/>
          <w:i/>
          <w:iCs/>
          <w:lang w:val="es-ES"/>
        </w:rPr>
        <w:t>Virus Research</w:t>
      </w:r>
      <w:r w:rsidR="004A4757">
        <w:rPr>
          <w:rFonts w:ascii="Carlito" w:hAnsi="Carlito" w:cstheme="minorHAnsi"/>
          <w:lang w:val="es-ES"/>
        </w:rPr>
        <w:t>. 1:</w:t>
      </w:r>
      <w:r>
        <w:rPr>
          <w:rFonts w:ascii="Carlito" w:hAnsi="Carlito" w:cstheme="minorHAnsi"/>
          <w:lang w:val="es-ES"/>
        </w:rPr>
        <w:t>83-88.</w:t>
      </w:r>
    </w:p>
    <w:p w14:paraId="3B28C2C1" w14:textId="70916B4B" w:rsidR="00311160" w:rsidRDefault="00311160" w:rsidP="004D0CA5">
      <w:pPr>
        <w:spacing w:line="480" w:lineRule="auto"/>
        <w:rPr>
          <w:rFonts w:ascii="Carlito" w:hAnsi="Carlito" w:cstheme="minorHAnsi"/>
        </w:rPr>
      </w:pPr>
      <w:r>
        <w:rPr>
          <w:rFonts w:ascii="Carlito" w:hAnsi="Carlito" w:cstheme="minorHAnsi"/>
          <w:lang w:val="es-ES"/>
        </w:rPr>
        <w:t>Nieto Nafria JM. 1974. Aphidinea de la Cordillera Central y provincia de Salamanca. </w:t>
      </w:r>
      <w:r>
        <w:rPr>
          <w:rFonts w:ascii="Carlito" w:hAnsi="Carlito" w:cstheme="minorHAnsi"/>
        </w:rPr>
        <w:t>INIA Monographs</w:t>
      </w:r>
      <w:r w:rsidR="004A4757">
        <w:rPr>
          <w:rFonts w:ascii="Carlito" w:hAnsi="Carlito" w:cstheme="minorHAnsi"/>
        </w:rPr>
        <w:t>. 8:</w:t>
      </w:r>
      <w:r>
        <w:rPr>
          <w:rFonts w:ascii="Carlito" w:hAnsi="Carlito" w:cstheme="minorHAnsi"/>
        </w:rPr>
        <w:t>168.</w:t>
      </w:r>
    </w:p>
    <w:p w14:paraId="1DCADCE2" w14:textId="3890A4DE" w:rsidR="00D4486F" w:rsidRDefault="00D4486F" w:rsidP="004D0CA5">
      <w:pPr>
        <w:spacing w:line="480" w:lineRule="auto"/>
        <w:rPr>
          <w:rFonts w:ascii="Carlito" w:hAnsi="Carlito"/>
        </w:rPr>
      </w:pPr>
      <w:r>
        <w:rPr>
          <w:rFonts w:ascii="Carlito" w:hAnsi="Carlito" w:cstheme="minorHAnsi"/>
        </w:rPr>
        <w:t>Norman D. Email to David Norman, Fresh Produce Consultancy, 29 July 2025.</w:t>
      </w:r>
    </w:p>
    <w:p w14:paraId="25C43889" w14:textId="29ECD0B8" w:rsidR="00311160" w:rsidRDefault="00311160" w:rsidP="004D0CA5">
      <w:pPr>
        <w:spacing w:line="480" w:lineRule="auto"/>
        <w:rPr>
          <w:rFonts w:ascii="Carlito" w:hAnsi="Carlito"/>
        </w:rPr>
      </w:pPr>
      <w:r>
        <w:rPr>
          <w:rFonts w:ascii="Carlito" w:hAnsi="Carlito" w:cstheme="minorHAnsi"/>
        </w:rPr>
        <w:t>Orantes LC, Zhang W, Mian MAR</w:t>
      </w:r>
      <w:r w:rsidR="00FD4756">
        <w:rPr>
          <w:rFonts w:ascii="Carlito" w:hAnsi="Carlito" w:cstheme="minorHAnsi"/>
        </w:rPr>
        <w:t>, et al.</w:t>
      </w:r>
      <w:r>
        <w:rPr>
          <w:rFonts w:ascii="Carlito" w:hAnsi="Carlito" w:cstheme="minorHAnsi"/>
        </w:rPr>
        <w:t xml:space="preserve"> 2012. Maintaining genetic diversity and population panmixia through dispersal and not gene flow in a holocyclic heteroecious aphid species. </w:t>
      </w:r>
      <w:r>
        <w:rPr>
          <w:rFonts w:ascii="Carlito" w:hAnsi="Carlito" w:cstheme="minorHAnsi"/>
          <w:i/>
          <w:iCs/>
        </w:rPr>
        <w:t>Heredity</w:t>
      </w:r>
      <w:r w:rsidR="00F76B60">
        <w:rPr>
          <w:rFonts w:ascii="Carlito" w:hAnsi="Carlito" w:cstheme="minorHAnsi"/>
        </w:rPr>
        <w:t>. 109:</w:t>
      </w:r>
      <w:r>
        <w:rPr>
          <w:rFonts w:ascii="Carlito" w:hAnsi="Carlito" w:cstheme="minorHAnsi"/>
        </w:rPr>
        <w:t>127-134.</w:t>
      </w:r>
    </w:p>
    <w:p w14:paraId="35F2F447" w14:textId="362E0CAB" w:rsidR="00311160" w:rsidRDefault="00311160" w:rsidP="004D0CA5">
      <w:pPr>
        <w:spacing w:line="480" w:lineRule="auto"/>
        <w:rPr>
          <w:rFonts w:ascii="Carlito" w:hAnsi="Carlito"/>
        </w:rPr>
      </w:pPr>
      <w:proofErr w:type="spellStart"/>
      <w:r>
        <w:rPr>
          <w:rFonts w:ascii="Carlito" w:hAnsi="Carlito" w:cstheme="minorHAnsi"/>
        </w:rPr>
        <w:t>Peccoud</w:t>
      </w:r>
      <w:proofErr w:type="spellEnd"/>
      <w:r>
        <w:rPr>
          <w:rFonts w:ascii="Carlito" w:hAnsi="Carlito" w:cstheme="minorHAnsi"/>
        </w:rPr>
        <w:t xml:space="preserve"> J, Figueroa CC, Silva AX,</w:t>
      </w:r>
      <w:r w:rsidR="00FD4756">
        <w:rPr>
          <w:rFonts w:ascii="Carlito" w:hAnsi="Carlito" w:cstheme="minorHAnsi"/>
        </w:rPr>
        <w:t xml:space="preserve"> et al.</w:t>
      </w:r>
      <w:r>
        <w:rPr>
          <w:rFonts w:ascii="Carlito" w:hAnsi="Carlito" w:cstheme="minorHAnsi"/>
        </w:rPr>
        <w:t xml:space="preserve"> 2008. Host range expansion of an introduced insect pest through multiple </w:t>
      </w:r>
      <w:proofErr w:type="spellStart"/>
      <w:r>
        <w:rPr>
          <w:rFonts w:ascii="Carlito" w:hAnsi="Carlito" w:cstheme="minorHAnsi"/>
        </w:rPr>
        <w:t>colonizations</w:t>
      </w:r>
      <w:proofErr w:type="spellEnd"/>
      <w:r>
        <w:rPr>
          <w:rFonts w:ascii="Carlito" w:hAnsi="Carlito" w:cstheme="minorHAnsi"/>
        </w:rPr>
        <w:t xml:space="preserve"> of specialized clones. </w:t>
      </w:r>
      <w:r>
        <w:rPr>
          <w:rFonts w:ascii="Carlito" w:hAnsi="Carlito" w:cstheme="minorHAnsi"/>
          <w:i/>
          <w:iCs/>
        </w:rPr>
        <w:t>Molecular Ecology</w:t>
      </w:r>
      <w:r w:rsidR="00F76B60">
        <w:rPr>
          <w:rFonts w:ascii="Carlito" w:hAnsi="Carlito" w:cstheme="minorHAnsi"/>
        </w:rPr>
        <w:t>. 17:</w:t>
      </w:r>
      <w:r>
        <w:rPr>
          <w:rFonts w:ascii="Carlito" w:hAnsi="Carlito" w:cstheme="minorHAnsi"/>
        </w:rPr>
        <w:t>4608-4618.</w:t>
      </w:r>
    </w:p>
    <w:p w14:paraId="339A271D" w14:textId="03118AE4" w:rsidR="00311160" w:rsidRDefault="00311160" w:rsidP="004D0CA5">
      <w:pPr>
        <w:spacing w:line="480" w:lineRule="auto"/>
        <w:rPr>
          <w:rFonts w:ascii="Carlito" w:hAnsi="Carlito"/>
        </w:rPr>
      </w:pPr>
      <w:r>
        <w:rPr>
          <w:rFonts w:ascii="Carlito" w:hAnsi="Carlito" w:cstheme="minorHAnsi"/>
        </w:rPr>
        <w:t>Pritchard JK, Stephens M</w:t>
      </w:r>
      <w:r w:rsidR="00FD4756">
        <w:rPr>
          <w:rFonts w:ascii="Carlito" w:hAnsi="Carlito" w:cstheme="minorHAnsi"/>
        </w:rPr>
        <w:t>,</w:t>
      </w:r>
      <w:r>
        <w:rPr>
          <w:rFonts w:ascii="Carlito" w:hAnsi="Carlito" w:cstheme="minorHAnsi"/>
        </w:rPr>
        <w:t xml:space="preserve"> Donnelly P. 2000. Inference of population structure using </w:t>
      </w:r>
      <w:proofErr w:type="spellStart"/>
      <w:r>
        <w:rPr>
          <w:rFonts w:ascii="Carlito" w:hAnsi="Carlito" w:cstheme="minorHAnsi"/>
        </w:rPr>
        <w:t>multilocus</w:t>
      </w:r>
      <w:proofErr w:type="spellEnd"/>
      <w:r>
        <w:rPr>
          <w:rFonts w:ascii="Carlito" w:hAnsi="Carlito" w:cstheme="minorHAnsi"/>
        </w:rPr>
        <w:t xml:space="preserve"> genotype data. </w:t>
      </w:r>
      <w:r>
        <w:rPr>
          <w:rFonts w:ascii="Carlito" w:hAnsi="Carlito" w:cstheme="minorHAnsi"/>
          <w:i/>
          <w:iCs/>
        </w:rPr>
        <w:t>Genetics</w:t>
      </w:r>
      <w:r w:rsidR="00F76B60">
        <w:rPr>
          <w:rFonts w:ascii="Carlito" w:hAnsi="Carlito" w:cstheme="minorHAnsi"/>
        </w:rPr>
        <w:t>. 155:</w:t>
      </w:r>
      <w:r>
        <w:rPr>
          <w:rFonts w:ascii="Carlito" w:hAnsi="Carlito" w:cstheme="minorHAnsi"/>
        </w:rPr>
        <w:t>945-959.</w:t>
      </w:r>
    </w:p>
    <w:p w14:paraId="3BDB4DF1" w14:textId="26CE51AB" w:rsidR="00311160" w:rsidRDefault="00311160" w:rsidP="004D0CA5">
      <w:pPr>
        <w:spacing w:line="480" w:lineRule="auto"/>
        <w:rPr>
          <w:rFonts w:ascii="Carlito" w:hAnsi="Carlito"/>
        </w:rPr>
      </w:pPr>
      <w:r>
        <w:rPr>
          <w:rFonts w:ascii="Carlito" w:hAnsi="Carlito" w:cstheme="minorHAnsi"/>
        </w:rPr>
        <w:t>Pu</w:t>
      </w:r>
      <w:r w:rsidR="005D6F24">
        <w:rPr>
          <w:rFonts w:ascii="Carlito" w:hAnsi="Carlito" w:cstheme="minorHAnsi"/>
        </w:rPr>
        <w:t xml:space="preserve"> </w:t>
      </w:r>
      <w:r>
        <w:rPr>
          <w:rFonts w:ascii="Carlito" w:hAnsi="Carlito" w:cstheme="minorHAnsi"/>
        </w:rPr>
        <w:t>J, Wang Z</w:t>
      </w:r>
      <w:r w:rsidR="005D6F24">
        <w:rPr>
          <w:rFonts w:ascii="Carlito" w:hAnsi="Carlito" w:cstheme="minorHAnsi"/>
        </w:rPr>
        <w:t>,</w:t>
      </w:r>
      <w:r>
        <w:rPr>
          <w:rFonts w:ascii="Carlito" w:hAnsi="Carlito" w:cstheme="minorHAnsi"/>
        </w:rPr>
        <w:t xml:space="preserve"> Chung H. 20</w:t>
      </w:r>
      <w:r w:rsidR="001E21C7">
        <w:rPr>
          <w:rFonts w:ascii="Carlito" w:hAnsi="Carlito" w:cstheme="minorHAnsi"/>
        </w:rPr>
        <w:t>19</w:t>
      </w:r>
      <w:r>
        <w:rPr>
          <w:rFonts w:ascii="Carlito" w:hAnsi="Carlito" w:cstheme="minorHAnsi"/>
        </w:rPr>
        <w:t>. Climate change and the genetics of insecticide resistance. </w:t>
      </w:r>
      <w:r>
        <w:rPr>
          <w:rFonts w:ascii="Carlito" w:hAnsi="Carlito" w:cstheme="minorHAnsi"/>
          <w:i/>
          <w:iCs/>
        </w:rPr>
        <w:t>Pest management science</w:t>
      </w:r>
      <w:r w:rsidR="00F76B60">
        <w:rPr>
          <w:rFonts w:ascii="Carlito" w:hAnsi="Carlito" w:cstheme="minorHAnsi"/>
        </w:rPr>
        <w:t>. 76:</w:t>
      </w:r>
      <w:r>
        <w:rPr>
          <w:rFonts w:ascii="Carlito" w:hAnsi="Carlito" w:cstheme="minorHAnsi"/>
        </w:rPr>
        <w:t>846-852.</w:t>
      </w:r>
    </w:p>
    <w:p w14:paraId="6749D830" w14:textId="131A7260" w:rsidR="00311160" w:rsidRPr="005D6F24" w:rsidRDefault="00311160" w:rsidP="004D0CA5">
      <w:pPr>
        <w:spacing w:line="480" w:lineRule="auto"/>
        <w:rPr>
          <w:rFonts w:ascii="Carlito" w:hAnsi="Carlito" w:cstheme="minorHAnsi"/>
        </w:rPr>
      </w:pPr>
      <w:r>
        <w:rPr>
          <w:rFonts w:ascii="Carlito" w:hAnsi="Carlito" w:cstheme="minorHAnsi"/>
        </w:rPr>
        <w:t>Reinink K, Dieleman FL. 1993: Survey of aphid species on lettuce. IOBC/WPRS Bull.</w:t>
      </w:r>
      <w:r w:rsidR="00F76B60">
        <w:rPr>
          <w:rFonts w:ascii="Carlito" w:hAnsi="Carlito" w:cstheme="minorHAnsi"/>
        </w:rPr>
        <w:t xml:space="preserve"> 16:</w:t>
      </w:r>
      <w:r>
        <w:rPr>
          <w:rFonts w:ascii="Carlito" w:hAnsi="Carlito" w:cstheme="minorHAnsi"/>
        </w:rPr>
        <w:t>56-68.</w:t>
      </w:r>
    </w:p>
    <w:p w14:paraId="16F787C6" w14:textId="38E7E26C" w:rsidR="00311160" w:rsidRDefault="00311160" w:rsidP="004D0CA5">
      <w:pPr>
        <w:spacing w:line="480" w:lineRule="auto"/>
        <w:rPr>
          <w:rFonts w:ascii="Carlito" w:hAnsi="Carlito"/>
        </w:rPr>
      </w:pPr>
      <w:r>
        <w:rPr>
          <w:rFonts w:ascii="Carlito" w:hAnsi="Carlito" w:cstheme="minorHAnsi"/>
        </w:rPr>
        <w:t xml:space="preserve">RIS. 2022. The Insect Survey, Rothamsted Research. Available at: </w:t>
      </w:r>
      <w:r w:rsidRPr="005930CA">
        <w:rPr>
          <w:rFonts w:ascii="Carlito" w:hAnsi="Carlito" w:cstheme="minorHAnsi"/>
        </w:rPr>
        <w:t>https://insectsurvey.com/</w:t>
      </w:r>
      <w:r w:rsidRPr="005930CA" w:rsidDel="005930CA">
        <w:rPr>
          <w:rFonts w:ascii="Carlito" w:hAnsi="Carlito" w:cstheme="minorHAnsi"/>
        </w:rPr>
        <w:t xml:space="preserve"> </w:t>
      </w:r>
      <w:r>
        <w:rPr>
          <w:rFonts w:ascii="Carlito" w:hAnsi="Carlito" w:cstheme="minorHAnsi"/>
        </w:rPr>
        <w:t>(Accessed 21</w:t>
      </w:r>
      <w:r w:rsidR="00F567C6">
        <w:rPr>
          <w:rFonts w:ascii="Carlito" w:hAnsi="Carlito" w:cstheme="minorHAnsi"/>
        </w:rPr>
        <w:t xml:space="preserve"> Jan </w:t>
      </w:r>
      <w:r>
        <w:rPr>
          <w:rFonts w:ascii="Carlito" w:hAnsi="Carlito" w:cstheme="minorHAnsi"/>
        </w:rPr>
        <w:t>2022).</w:t>
      </w:r>
    </w:p>
    <w:p w14:paraId="312084B5" w14:textId="4EE6EEBC" w:rsidR="00311160" w:rsidRDefault="00311160" w:rsidP="004D0CA5">
      <w:pPr>
        <w:spacing w:line="480" w:lineRule="auto"/>
        <w:rPr>
          <w:rFonts w:ascii="Carlito" w:hAnsi="Carlito" w:cstheme="minorHAnsi"/>
        </w:rPr>
      </w:pPr>
      <w:proofErr w:type="spellStart"/>
      <w:r>
        <w:rPr>
          <w:rFonts w:ascii="Carlito" w:hAnsi="Carlito" w:cstheme="minorHAnsi"/>
        </w:rPr>
        <w:t>Roitberg</w:t>
      </w:r>
      <w:proofErr w:type="spellEnd"/>
      <w:r>
        <w:rPr>
          <w:rFonts w:ascii="Carlito" w:hAnsi="Carlito" w:cstheme="minorHAnsi"/>
        </w:rPr>
        <w:t xml:space="preserve"> BD, Myers JH</w:t>
      </w:r>
      <w:r w:rsidR="005D6F24">
        <w:rPr>
          <w:rFonts w:ascii="Carlito" w:hAnsi="Carlito" w:cstheme="minorHAnsi"/>
        </w:rPr>
        <w:t>,</w:t>
      </w:r>
      <w:r>
        <w:rPr>
          <w:rFonts w:ascii="Carlito" w:hAnsi="Carlito" w:cstheme="minorHAnsi"/>
        </w:rPr>
        <w:t xml:space="preserve"> Frazer BD. 1979. The influence of predators on the movement of apterous pea aphids between plants. </w:t>
      </w:r>
      <w:r>
        <w:rPr>
          <w:rFonts w:ascii="Carlito" w:hAnsi="Carlito" w:cstheme="minorHAnsi"/>
          <w:i/>
          <w:iCs/>
        </w:rPr>
        <w:t xml:space="preserve"> Journal of Animal Ecology</w:t>
      </w:r>
      <w:r w:rsidR="00F76B60">
        <w:rPr>
          <w:rFonts w:ascii="Carlito" w:hAnsi="Carlito" w:cstheme="minorHAnsi"/>
        </w:rPr>
        <w:t>. 48:</w:t>
      </w:r>
      <w:r>
        <w:rPr>
          <w:rFonts w:ascii="Carlito" w:hAnsi="Carlito" w:cstheme="minorHAnsi"/>
        </w:rPr>
        <w:t>111-122.</w:t>
      </w:r>
    </w:p>
    <w:p w14:paraId="0EB16A12" w14:textId="28023491" w:rsidR="00687A2E" w:rsidRDefault="00311160" w:rsidP="004D0CA5">
      <w:pPr>
        <w:spacing w:line="480" w:lineRule="auto"/>
        <w:rPr>
          <w:rFonts w:ascii="Carlito" w:hAnsi="Carlito"/>
        </w:rPr>
      </w:pPr>
      <w:r w:rsidRPr="00413184">
        <w:rPr>
          <w:rFonts w:ascii="Carlito" w:hAnsi="Carlito"/>
        </w:rPr>
        <w:t xml:space="preserve">Roy L, Barrès B, </w:t>
      </w:r>
      <w:proofErr w:type="spellStart"/>
      <w:r w:rsidRPr="00413184">
        <w:rPr>
          <w:rFonts w:ascii="Carlito" w:hAnsi="Carlito"/>
        </w:rPr>
        <w:t>Capderrey</w:t>
      </w:r>
      <w:proofErr w:type="spellEnd"/>
      <w:r w:rsidRPr="00413184">
        <w:rPr>
          <w:rFonts w:ascii="Carlito" w:hAnsi="Carlito"/>
        </w:rPr>
        <w:t xml:space="preserve"> C,</w:t>
      </w:r>
      <w:r w:rsidR="005D6F24">
        <w:rPr>
          <w:rFonts w:ascii="Carlito" w:hAnsi="Carlito"/>
        </w:rPr>
        <w:t xml:space="preserve"> et al. 2022.</w:t>
      </w:r>
      <w:r w:rsidRPr="00413184">
        <w:rPr>
          <w:rFonts w:ascii="Carlito" w:hAnsi="Carlito"/>
        </w:rPr>
        <w:t xml:space="preserve"> Host plants and insecticides shape the evolution of genetic and clonal diversity in a major aphid crop pest. </w:t>
      </w:r>
      <w:r w:rsidRPr="00413184">
        <w:rPr>
          <w:rFonts w:ascii="Carlito" w:hAnsi="Carlito"/>
          <w:i/>
          <w:iCs/>
        </w:rPr>
        <w:t>Evolutionary Applications</w:t>
      </w:r>
      <w:r w:rsidRPr="00413184">
        <w:rPr>
          <w:rFonts w:ascii="Carlito" w:hAnsi="Carlito"/>
        </w:rPr>
        <w:t>.</w:t>
      </w:r>
      <w:r w:rsidR="00F76B60">
        <w:rPr>
          <w:rFonts w:ascii="Carlito" w:hAnsi="Carlito"/>
        </w:rPr>
        <w:t xml:space="preserve"> 8:1653-1669.</w:t>
      </w:r>
    </w:p>
    <w:p w14:paraId="74FA1026" w14:textId="77777777" w:rsidR="00311160" w:rsidRDefault="00311160" w:rsidP="004D0CA5">
      <w:pPr>
        <w:spacing w:line="480" w:lineRule="auto"/>
        <w:rPr>
          <w:rFonts w:ascii="Carlito" w:hAnsi="Carlito"/>
        </w:rPr>
      </w:pPr>
      <w:r>
        <w:rPr>
          <w:rFonts w:ascii="Carlito" w:hAnsi="Carlito" w:cstheme="minorHAnsi"/>
        </w:rPr>
        <w:t>RStudio Team (2020). RStudio: Integrated Development Environment for R. RStudio, PBC, Boston, MA URL http://www.rstudio.com/.</w:t>
      </w:r>
    </w:p>
    <w:p w14:paraId="384A86CE" w14:textId="510580AC" w:rsidR="00311160" w:rsidRDefault="00311160" w:rsidP="004D0CA5">
      <w:pPr>
        <w:spacing w:line="480" w:lineRule="auto"/>
        <w:rPr>
          <w:rFonts w:ascii="Carlito" w:hAnsi="Carlito"/>
        </w:rPr>
      </w:pPr>
      <w:r>
        <w:rPr>
          <w:rFonts w:ascii="Carlito" w:hAnsi="Carlito" w:cstheme="minorHAnsi"/>
        </w:rPr>
        <w:t>Sauer-</w:t>
      </w:r>
      <w:proofErr w:type="spellStart"/>
      <w:r>
        <w:rPr>
          <w:rFonts w:ascii="Carlito" w:hAnsi="Carlito" w:cstheme="minorHAnsi"/>
        </w:rPr>
        <w:t>Kesper</w:t>
      </w:r>
      <w:proofErr w:type="spellEnd"/>
      <w:r>
        <w:rPr>
          <w:rFonts w:ascii="Carlito" w:hAnsi="Carlito" w:cstheme="minorHAnsi"/>
        </w:rPr>
        <w:t xml:space="preserve"> CL, Lucia N, Buser H</w:t>
      </w:r>
      <w:r w:rsidR="005D6F24">
        <w:rPr>
          <w:rFonts w:ascii="Carlito" w:hAnsi="Carlito" w:cstheme="minorHAnsi"/>
        </w:rPr>
        <w:t xml:space="preserve">, et al. </w:t>
      </w:r>
      <w:r>
        <w:rPr>
          <w:rFonts w:ascii="Carlito" w:hAnsi="Carlito" w:cstheme="minorHAnsi"/>
        </w:rPr>
        <w:t>2011</w:t>
      </w:r>
      <w:r w:rsidR="005D6F24">
        <w:rPr>
          <w:rFonts w:ascii="Carlito" w:hAnsi="Carlito" w:cstheme="minorHAnsi"/>
        </w:rPr>
        <w:t xml:space="preserve">. </w:t>
      </w:r>
      <w:proofErr w:type="spellStart"/>
      <w:r>
        <w:rPr>
          <w:rFonts w:ascii="Carlito" w:hAnsi="Carlito" w:cstheme="minorHAnsi"/>
        </w:rPr>
        <w:t>Bedeutung</w:t>
      </w:r>
      <w:proofErr w:type="spellEnd"/>
      <w:r>
        <w:rPr>
          <w:rFonts w:ascii="Carlito" w:hAnsi="Carlito" w:cstheme="minorHAnsi"/>
        </w:rPr>
        <w:t xml:space="preserve"> und </w:t>
      </w:r>
      <w:proofErr w:type="spellStart"/>
      <w:r>
        <w:rPr>
          <w:rFonts w:ascii="Carlito" w:hAnsi="Carlito" w:cstheme="minorHAnsi"/>
        </w:rPr>
        <w:t>Verbreitung</w:t>
      </w:r>
      <w:proofErr w:type="spellEnd"/>
      <w:r>
        <w:rPr>
          <w:rFonts w:ascii="Carlito" w:hAnsi="Carlito" w:cstheme="minorHAnsi"/>
        </w:rPr>
        <w:t xml:space="preserve"> des </w:t>
      </w:r>
      <w:proofErr w:type="spellStart"/>
      <w:r>
        <w:rPr>
          <w:rFonts w:ascii="Carlito" w:hAnsi="Carlito" w:cstheme="minorHAnsi"/>
        </w:rPr>
        <w:t>neuen</w:t>
      </w:r>
      <w:proofErr w:type="spellEnd"/>
      <w:r>
        <w:rPr>
          <w:rFonts w:ascii="Carlito" w:hAnsi="Carlito" w:cstheme="minorHAnsi"/>
        </w:rPr>
        <w:t xml:space="preserve"> Biotyps-Nr:1 der Grünen </w:t>
      </w:r>
      <w:proofErr w:type="spellStart"/>
      <w:r>
        <w:rPr>
          <w:rFonts w:ascii="Carlito" w:hAnsi="Carlito" w:cstheme="minorHAnsi"/>
        </w:rPr>
        <w:t>Salatlaus</w:t>
      </w:r>
      <w:proofErr w:type="spellEnd"/>
      <w:r>
        <w:rPr>
          <w:rFonts w:ascii="Carlito" w:hAnsi="Carlito" w:cstheme="minorHAnsi"/>
        </w:rPr>
        <w:t xml:space="preserve"> in der </w:t>
      </w:r>
      <w:proofErr w:type="spellStart"/>
      <w:r>
        <w:rPr>
          <w:rFonts w:ascii="Carlito" w:hAnsi="Carlito" w:cstheme="minorHAnsi"/>
        </w:rPr>
        <w:t>Deutschschweiz</w:t>
      </w:r>
      <w:proofErr w:type="spellEnd"/>
      <w:r>
        <w:rPr>
          <w:rFonts w:ascii="Carlito" w:hAnsi="Carlito" w:cstheme="minorHAnsi"/>
        </w:rPr>
        <w:t xml:space="preserve">. </w:t>
      </w:r>
      <w:proofErr w:type="spellStart"/>
      <w:r>
        <w:rPr>
          <w:rFonts w:ascii="Carlito" w:hAnsi="Carlito" w:cstheme="minorHAnsi"/>
          <w:i/>
          <w:iCs/>
        </w:rPr>
        <w:t>Agrarforschung</w:t>
      </w:r>
      <w:proofErr w:type="spellEnd"/>
      <w:r>
        <w:rPr>
          <w:rFonts w:ascii="Carlito" w:hAnsi="Carlito" w:cstheme="minorHAnsi"/>
          <w:i/>
          <w:iCs/>
        </w:rPr>
        <w:t xml:space="preserve"> Schweiz</w:t>
      </w:r>
      <w:r w:rsidR="00F76B60">
        <w:rPr>
          <w:rFonts w:ascii="Carlito" w:hAnsi="Carlito" w:cstheme="minorHAnsi"/>
        </w:rPr>
        <w:t>. 2:</w:t>
      </w:r>
      <w:r>
        <w:rPr>
          <w:rFonts w:ascii="Carlito" w:hAnsi="Carlito" w:cstheme="minorHAnsi"/>
        </w:rPr>
        <w:t>462–469.</w:t>
      </w:r>
    </w:p>
    <w:p w14:paraId="1E225033" w14:textId="6CB7D478" w:rsidR="00311160" w:rsidRDefault="00311160" w:rsidP="004D0CA5">
      <w:pPr>
        <w:spacing w:line="480" w:lineRule="auto"/>
        <w:rPr>
          <w:rFonts w:ascii="Carlito" w:hAnsi="Carlito"/>
        </w:rPr>
      </w:pPr>
      <w:r>
        <w:rPr>
          <w:rFonts w:ascii="Carlito" w:hAnsi="Carlito" w:cstheme="minorHAnsi"/>
        </w:rPr>
        <w:t>Simon JC</w:t>
      </w:r>
      <w:r w:rsidR="005D6F24">
        <w:rPr>
          <w:rFonts w:ascii="Carlito" w:hAnsi="Carlito" w:cstheme="minorHAnsi"/>
        </w:rPr>
        <w:t>,</w:t>
      </w:r>
      <w:r>
        <w:rPr>
          <w:rFonts w:ascii="Carlito" w:hAnsi="Carlito" w:cstheme="minorHAnsi"/>
        </w:rPr>
        <w:t xml:space="preserve"> </w:t>
      </w:r>
      <w:proofErr w:type="spellStart"/>
      <w:r>
        <w:rPr>
          <w:rFonts w:ascii="Carlito" w:hAnsi="Carlito" w:cstheme="minorHAnsi"/>
        </w:rPr>
        <w:t>Peccoud</w:t>
      </w:r>
      <w:proofErr w:type="spellEnd"/>
      <w:r>
        <w:rPr>
          <w:rFonts w:ascii="Carlito" w:hAnsi="Carlito" w:cstheme="minorHAnsi"/>
        </w:rPr>
        <w:t>, J. 2018. Rapid evolution of aphid pests in agricultural environments. </w:t>
      </w:r>
      <w:r>
        <w:rPr>
          <w:rFonts w:ascii="Carlito" w:hAnsi="Carlito" w:cstheme="minorHAnsi"/>
          <w:i/>
          <w:iCs/>
        </w:rPr>
        <w:t>Current Opinion in Insect Science</w:t>
      </w:r>
      <w:r w:rsidR="00F76B60">
        <w:rPr>
          <w:rFonts w:ascii="Carlito" w:hAnsi="Carlito" w:cstheme="minorHAnsi"/>
        </w:rPr>
        <w:t>. 26:</w:t>
      </w:r>
      <w:r>
        <w:rPr>
          <w:rFonts w:ascii="Carlito" w:hAnsi="Carlito" w:cstheme="minorHAnsi"/>
        </w:rPr>
        <w:t>17-24.</w:t>
      </w:r>
    </w:p>
    <w:p w14:paraId="256B7352" w14:textId="02DF4AE7" w:rsidR="00311160" w:rsidRDefault="00311160" w:rsidP="004D0CA5">
      <w:pPr>
        <w:spacing w:line="480" w:lineRule="auto"/>
        <w:rPr>
          <w:rFonts w:ascii="Carlito" w:hAnsi="Carlito"/>
        </w:rPr>
      </w:pPr>
      <w:r>
        <w:rPr>
          <w:rFonts w:ascii="Carlito" w:hAnsi="Carlito" w:cstheme="minorHAnsi"/>
        </w:rPr>
        <w:t>Simon JC, Baumann S, Sunnucks P,</w:t>
      </w:r>
      <w:r w:rsidR="005D6F24">
        <w:rPr>
          <w:rFonts w:ascii="Carlito" w:hAnsi="Carlito" w:cstheme="minorHAnsi"/>
        </w:rPr>
        <w:t xml:space="preserve"> et al.</w:t>
      </w:r>
      <w:r>
        <w:rPr>
          <w:rFonts w:ascii="Carlito" w:hAnsi="Carlito" w:cstheme="minorHAnsi"/>
        </w:rPr>
        <w:t xml:space="preserve"> 1999. Reproductive mode and population genetic structure of the cereal aphid </w:t>
      </w:r>
      <w:proofErr w:type="spellStart"/>
      <w:r>
        <w:rPr>
          <w:rFonts w:ascii="Carlito" w:hAnsi="Carlito" w:cstheme="minorHAnsi"/>
          <w:i/>
          <w:iCs/>
        </w:rPr>
        <w:t>Sitobion</w:t>
      </w:r>
      <w:proofErr w:type="spellEnd"/>
      <w:r>
        <w:rPr>
          <w:rFonts w:ascii="Carlito" w:hAnsi="Carlito" w:cstheme="minorHAnsi"/>
          <w:i/>
          <w:iCs/>
        </w:rPr>
        <w:t xml:space="preserve"> </w:t>
      </w:r>
      <w:proofErr w:type="spellStart"/>
      <w:r>
        <w:rPr>
          <w:rFonts w:ascii="Carlito" w:hAnsi="Carlito" w:cstheme="minorHAnsi"/>
          <w:i/>
          <w:iCs/>
        </w:rPr>
        <w:t>avenae</w:t>
      </w:r>
      <w:proofErr w:type="spellEnd"/>
      <w:r>
        <w:rPr>
          <w:rFonts w:ascii="Carlito" w:hAnsi="Carlito" w:cstheme="minorHAnsi"/>
        </w:rPr>
        <w:t xml:space="preserve"> studied using phenotypic and microsatellite markers. </w:t>
      </w:r>
      <w:r>
        <w:rPr>
          <w:rFonts w:ascii="Carlito" w:hAnsi="Carlito" w:cstheme="minorHAnsi"/>
          <w:i/>
          <w:iCs/>
        </w:rPr>
        <w:t>Molecular Ecology</w:t>
      </w:r>
      <w:r w:rsidR="00F76B60">
        <w:rPr>
          <w:rFonts w:ascii="Carlito" w:hAnsi="Carlito" w:cstheme="minorHAnsi"/>
        </w:rPr>
        <w:t>. 8:</w:t>
      </w:r>
      <w:r>
        <w:rPr>
          <w:rFonts w:ascii="Carlito" w:hAnsi="Carlito" w:cstheme="minorHAnsi"/>
        </w:rPr>
        <w:t>531-545.</w:t>
      </w:r>
    </w:p>
    <w:p w14:paraId="2C396827" w14:textId="71881741" w:rsidR="00311160" w:rsidRDefault="00311160" w:rsidP="004D0CA5">
      <w:pPr>
        <w:spacing w:line="480" w:lineRule="auto"/>
        <w:rPr>
          <w:rFonts w:ascii="Carlito" w:hAnsi="Carlito"/>
        </w:rPr>
      </w:pPr>
      <w:proofErr w:type="spellStart"/>
      <w:r>
        <w:rPr>
          <w:rFonts w:ascii="Carlito" w:hAnsi="Carlito" w:cstheme="minorHAnsi"/>
        </w:rPr>
        <w:t>Stufkens</w:t>
      </w:r>
      <w:proofErr w:type="spellEnd"/>
      <w:r>
        <w:rPr>
          <w:rFonts w:ascii="Carlito" w:hAnsi="Carlito" w:cstheme="minorHAnsi"/>
        </w:rPr>
        <w:t xml:space="preserve"> MAW</w:t>
      </w:r>
      <w:r w:rsidR="005D6F24">
        <w:rPr>
          <w:rFonts w:ascii="Carlito" w:hAnsi="Carlito" w:cstheme="minorHAnsi"/>
        </w:rPr>
        <w:t>,</w:t>
      </w:r>
      <w:r>
        <w:rPr>
          <w:rFonts w:ascii="Carlito" w:hAnsi="Carlito" w:cstheme="minorHAnsi"/>
        </w:rPr>
        <w:t xml:space="preserve"> Bulman SR</w:t>
      </w:r>
      <w:r w:rsidR="005D6F24">
        <w:rPr>
          <w:rFonts w:ascii="Carlito" w:hAnsi="Carlito" w:cstheme="minorHAnsi"/>
        </w:rPr>
        <w:t>.</w:t>
      </w:r>
      <w:r>
        <w:rPr>
          <w:rFonts w:ascii="Carlito" w:hAnsi="Carlito" w:cstheme="minorHAnsi"/>
        </w:rPr>
        <w:t xml:space="preserve"> 2002. </w:t>
      </w:r>
      <w:r>
        <w:rPr>
          <w:rFonts w:ascii="Carlito" w:hAnsi="Carlito" w:cstheme="minorHAnsi"/>
          <w:i/>
          <w:iCs/>
        </w:rPr>
        <w:t>Nasonovia ribisnigri</w:t>
      </w:r>
      <w:r>
        <w:rPr>
          <w:rFonts w:ascii="Carlito" w:hAnsi="Carlito" w:cstheme="minorHAnsi"/>
        </w:rPr>
        <w:t xml:space="preserve"> a new aphid pest found on lettuces (</w:t>
      </w:r>
      <w:r>
        <w:rPr>
          <w:rFonts w:ascii="Carlito" w:hAnsi="Carlito" w:cstheme="minorHAnsi"/>
          <w:i/>
          <w:iCs/>
        </w:rPr>
        <w:t>Lactuca</w:t>
      </w:r>
      <w:r>
        <w:rPr>
          <w:rFonts w:ascii="Carlito" w:hAnsi="Carlito" w:cstheme="minorHAnsi"/>
        </w:rPr>
        <w:t xml:space="preserve"> </w:t>
      </w:r>
      <w:r>
        <w:rPr>
          <w:rFonts w:ascii="Carlito" w:hAnsi="Carlito" w:cstheme="minorHAnsi"/>
          <w:i/>
          <w:iCs/>
        </w:rPr>
        <w:t>sativa</w:t>
      </w:r>
      <w:r>
        <w:rPr>
          <w:rFonts w:ascii="Carlito" w:hAnsi="Carlito" w:cstheme="minorHAnsi"/>
        </w:rPr>
        <w:t xml:space="preserve">) and </w:t>
      </w:r>
      <w:r>
        <w:rPr>
          <w:rFonts w:ascii="Carlito" w:hAnsi="Carlito" w:cstheme="minorHAnsi"/>
          <w:i/>
          <w:iCs/>
        </w:rPr>
        <w:t>Ribes</w:t>
      </w:r>
      <w:r>
        <w:rPr>
          <w:rFonts w:ascii="Carlito" w:hAnsi="Carlito" w:cstheme="minorHAnsi"/>
        </w:rPr>
        <w:t xml:space="preserve"> </w:t>
      </w:r>
      <w:proofErr w:type="spellStart"/>
      <w:r>
        <w:rPr>
          <w:rFonts w:ascii="Carlito" w:hAnsi="Carlito" w:cstheme="minorHAnsi"/>
        </w:rPr>
        <w:t>spp</w:t>
      </w:r>
      <w:proofErr w:type="spellEnd"/>
      <w:r>
        <w:rPr>
          <w:rFonts w:ascii="Carlito" w:hAnsi="Carlito" w:cstheme="minorHAnsi"/>
        </w:rPr>
        <w:t xml:space="preserve"> in Canterbury. </w:t>
      </w:r>
      <w:r>
        <w:rPr>
          <w:rFonts w:ascii="Carlito" w:hAnsi="Carlito" w:cstheme="minorHAnsi"/>
          <w:i/>
          <w:iCs/>
        </w:rPr>
        <w:t>New Zealand Plant Protection</w:t>
      </w:r>
      <w:r w:rsidR="00F76B60">
        <w:rPr>
          <w:rFonts w:ascii="Carlito" w:hAnsi="Carlito" w:cstheme="minorHAnsi"/>
        </w:rPr>
        <w:t>. 55:</w:t>
      </w:r>
      <w:r>
        <w:rPr>
          <w:rFonts w:ascii="Carlito" w:hAnsi="Carlito" w:cstheme="minorHAnsi"/>
        </w:rPr>
        <w:t>437-437.</w:t>
      </w:r>
    </w:p>
    <w:p w14:paraId="315D5A3D" w14:textId="09DB9A0A" w:rsidR="00311160" w:rsidRDefault="00311160" w:rsidP="004D0CA5">
      <w:pPr>
        <w:spacing w:line="480" w:lineRule="auto"/>
        <w:rPr>
          <w:rFonts w:ascii="Carlito" w:hAnsi="Carlito" w:cstheme="minorHAnsi"/>
        </w:rPr>
      </w:pPr>
      <w:r>
        <w:rPr>
          <w:rFonts w:ascii="Carlito" w:hAnsi="Carlito" w:cstheme="minorHAnsi"/>
        </w:rPr>
        <w:t>Sunnucks P, De Barro PJ, Lushai G</w:t>
      </w:r>
      <w:r w:rsidR="005D6F24">
        <w:rPr>
          <w:rFonts w:ascii="Carlito" w:hAnsi="Carlito" w:cstheme="minorHAnsi"/>
        </w:rPr>
        <w:t>, et al.</w:t>
      </w:r>
      <w:r>
        <w:rPr>
          <w:rFonts w:ascii="Carlito" w:hAnsi="Carlito" w:cstheme="minorHAnsi"/>
        </w:rPr>
        <w:t xml:space="preserve"> 1997. Genetic structure of an aphid studied using microsatellites: cyclic parthenogenesis, differentiated lineages and host specialization. </w:t>
      </w:r>
      <w:r>
        <w:rPr>
          <w:rFonts w:ascii="Carlito" w:hAnsi="Carlito" w:cstheme="minorHAnsi"/>
          <w:i/>
          <w:iCs/>
        </w:rPr>
        <w:t>Molecular Ecology</w:t>
      </w:r>
      <w:r w:rsidR="00F76B60">
        <w:rPr>
          <w:rFonts w:ascii="Carlito" w:hAnsi="Carlito" w:cstheme="minorHAnsi"/>
        </w:rPr>
        <w:t>. 6:</w:t>
      </w:r>
      <w:r>
        <w:rPr>
          <w:rFonts w:ascii="Carlito" w:hAnsi="Carlito" w:cstheme="minorHAnsi"/>
        </w:rPr>
        <w:t>1059-1073.</w:t>
      </w:r>
    </w:p>
    <w:p w14:paraId="115222AF" w14:textId="17B097D3" w:rsidR="00481A1B" w:rsidRDefault="00481A1B" w:rsidP="004D0CA5">
      <w:pPr>
        <w:spacing w:line="480" w:lineRule="auto"/>
        <w:rPr>
          <w:rFonts w:ascii="Carlito" w:hAnsi="Carlito"/>
        </w:rPr>
      </w:pPr>
      <w:r w:rsidRPr="00481A1B">
        <w:rPr>
          <w:rFonts w:ascii="Carlito" w:hAnsi="Carlito"/>
        </w:rPr>
        <w:t>Tatchell GM, Collier RH</w:t>
      </w:r>
      <w:r>
        <w:rPr>
          <w:rFonts w:ascii="Carlito" w:hAnsi="Carlito"/>
        </w:rPr>
        <w:t>,</w:t>
      </w:r>
      <w:r w:rsidRPr="00481A1B">
        <w:rPr>
          <w:rFonts w:ascii="Carlito" w:hAnsi="Carlito"/>
        </w:rPr>
        <w:t> Hough GL. 2017</w:t>
      </w:r>
      <w:r>
        <w:rPr>
          <w:rFonts w:ascii="Carlito" w:hAnsi="Carlito"/>
        </w:rPr>
        <w:t>.</w:t>
      </w:r>
      <w:r w:rsidRPr="00481A1B">
        <w:rPr>
          <w:rFonts w:ascii="Carlito" w:hAnsi="Carlito"/>
        </w:rPr>
        <w:t> IPM case studies: leafy salad crops. In: H.F. Emden &amp; R. Harrington (Eds.) </w:t>
      </w:r>
      <w:r w:rsidRPr="00481A1B">
        <w:rPr>
          <w:rFonts w:ascii="Carlito" w:hAnsi="Carlito"/>
          <w:i/>
          <w:iCs/>
        </w:rPr>
        <w:t>Aphids as Crop Pests</w:t>
      </w:r>
      <w:r w:rsidRPr="00481A1B">
        <w:rPr>
          <w:rFonts w:ascii="Carlito" w:hAnsi="Carlito"/>
        </w:rPr>
        <w:t>, 2nd edition</w:t>
      </w:r>
      <w:r>
        <w:rPr>
          <w:rFonts w:ascii="Carlito" w:hAnsi="Carlito"/>
        </w:rPr>
        <w:t xml:space="preserve">. </w:t>
      </w:r>
      <w:r w:rsidRPr="00481A1B">
        <w:rPr>
          <w:rFonts w:ascii="Carlito" w:hAnsi="Carlito"/>
        </w:rPr>
        <w:t xml:space="preserve">569–577. </w:t>
      </w:r>
    </w:p>
    <w:p w14:paraId="082B70CF" w14:textId="32A52E79" w:rsidR="00311160" w:rsidRDefault="00311160" w:rsidP="004D0CA5">
      <w:pPr>
        <w:spacing w:line="480" w:lineRule="auto"/>
        <w:rPr>
          <w:rFonts w:ascii="Carlito" w:hAnsi="Carlito" w:cstheme="minorHAnsi"/>
        </w:rPr>
      </w:pPr>
      <w:r>
        <w:rPr>
          <w:rFonts w:ascii="Carlito" w:hAnsi="Carlito" w:cstheme="minorHAnsi"/>
        </w:rPr>
        <w:t>Thabuis APP, Teekens KC</w:t>
      </w:r>
      <w:r w:rsidR="005D6F24">
        <w:rPr>
          <w:rFonts w:ascii="Carlito" w:hAnsi="Carlito" w:cstheme="minorHAnsi"/>
        </w:rPr>
        <w:t>,</w:t>
      </w:r>
      <w:r>
        <w:rPr>
          <w:rFonts w:ascii="Carlito" w:hAnsi="Carlito" w:cstheme="minorHAnsi"/>
        </w:rPr>
        <w:t xml:space="preserve"> Van </w:t>
      </w:r>
      <w:proofErr w:type="spellStart"/>
      <w:r>
        <w:rPr>
          <w:rFonts w:ascii="Carlito" w:hAnsi="Carlito" w:cstheme="minorHAnsi"/>
        </w:rPr>
        <w:t>Herwijnen</w:t>
      </w:r>
      <w:proofErr w:type="spellEnd"/>
      <w:r>
        <w:rPr>
          <w:rFonts w:ascii="Carlito" w:hAnsi="Carlito" w:cstheme="minorHAnsi"/>
        </w:rPr>
        <w:t xml:space="preserve"> ZO,</w:t>
      </w:r>
      <w:r w:rsidR="005D6F24">
        <w:rPr>
          <w:rFonts w:ascii="Carlito" w:hAnsi="Carlito" w:cstheme="minorHAnsi"/>
        </w:rPr>
        <w:t xml:space="preserve"> et al.</w:t>
      </w:r>
      <w:r>
        <w:rPr>
          <w:rFonts w:ascii="Carlito" w:hAnsi="Carlito" w:cstheme="minorHAnsi"/>
        </w:rPr>
        <w:t xml:space="preserve"> 2014. </w:t>
      </w:r>
      <w:r>
        <w:rPr>
          <w:rFonts w:ascii="Carlito" w:hAnsi="Carlito" w:cstheme="minorHAnsi"/>
          <w:i/>
          <w:iCs/>
        </w:rPr>
        <w:t>Lettuce that is resistant to the lettuce aphid Nasonovia ribisnigri biotype 1</w:t>
      </w:r>
      <w:r>
        <w:rPr>
          <w:rFonts w:ascii="Carlito" w:hAnsi="Carlito" w:cstheme="minorHAnsi"/>
        </w:rPr>
        <w:t>. U.S. Patent 8</w:t>
      </w:r>
      <w:r w:rsidR="005D6F24">
        <w:rPr>
          <w:rFonts w:ascii="Carlito" w:hAnsi="Carlito" w:cstheme="minorHAnsi"/>
        </w:rPr>
        <w:t>:</w:t>
      </w:r>
      <w:r>
        <w:rPr>
          <w:rFonts w:ascii="Carlito" w:hAnsi="Carlito" w:cstheme="minorHAnsi"/>
        </w:rPr>
        <w:t>829</w:t>
      </w:r>
      <w:r w:rsidR="005D6F24">
        <w:rPr>
          <w:rFonts w:ascii="Carlito" w:hAnsi="Carlito" w:cstheme="minorHAnsi"/>
        </w:rPr>
        <w:t>-</w:t>
      </w:r>
      <w:r>
        <w:rPr>
          <w:rFonts w:ascii="Carlito" w:hAnsi="Carlito" w:cstheme="minorHAnsi"/>
        </w:rPr>
        <w:t>280.</w:t>
      </w:r>
    </w:p>
    <w:p w14:paraId="599674FA" w14:textId="1E32BAA5" w:rsidR="00346DBF" w:rsidRDefault="00346DBF" w:rsidP="004D0CA5">
      <w:pPr>
        <w:spacing w:line="480" w:lineRule="auto"/>
        <w:rPr>
          <w:rFonts w:ascii="Carlito" w:hAnsi="Carlito" w:cstheme="minorHAnsi"/>
        </w:rPr>
      </w:pPr>
      <w:r w:rsidRPr="00346DBF">
        <w:rPr>
          <w:rFonts w:ascii="Carlito" w:hAnsi="Carlito" w:cstheme="minorHAnsi"/>
        </w:rPr>
        <w:t>Thomas S, Vanlerberghe‐</w:t>
      </w:r>
      <w:proofErr w:type="spellStart"/>
      <w:r w:rsidRPr="00346DBF">
        <w:rPr>
          <w:rFonts w:ascii="Carlito" w:hAnsi="Carlito" w:cstheme="minorHAnsi"/>
        </w:rPr>
        <w:t>Masutti</w:t>
      </w:r>
      <w:proofErr w:type="spellEnd"/>
      <w:r w:rsidRPr="00346DBF">
        <w:rPr>
          <w:rFonts w:ascii="Carlito" w:hAnsi="Carlito" w:cstheme="minorHAnsi"/>
        </w:rPr>
        <w:t xml:space="preserve"> F, Mistral P, </w:t>
      </w:r>
      <w:r>
        <w:rPr>
          <w:rFonts w:ascii="Carlito" w:hAnsi="Carlito" w:cstheme="minorHAnsi"/>
        </w:rPr>
        <w:t xml:space="preserve">et al. </w:t>
      </w:r>
      <w:r w:rsidRPr="00346DBF">
        <w:rPr>
          <w:rFonts w:ascii="Carlito" w:hAnsi="Carlito" w:cstheme="minorHAnsi"/>
        </w:rPr>
        <w:t>2016. Insight into the durability of plant resistance to aphids from a demo‐genetic study of Aphis gossypii in melon crops. </w:t>
      </w:r>
      <w:r w:rsidRPr="00346DBF">
        <w:rPr>
          <w:rFonts w:ascii="Carlito" w:hAnsi="Carlito" w:cstheme="minorHAnsi"/>
          <w:i/>
          <w:iCs/>
        </w:rPr>
        <w:t>Evolutionary Applications</w:t>
      </w:r>
      <w:r>
        <w:rPr>
          <w:rFonts w:ascii="Carlito" w:hAnsi="Carlito" w:cstheme="minorHAnsi"/>
        </w:rPr>
        <w:t>.</w:t>
      </w:r>
      <w:r w:rsidRPr="00346DBF">
        <w:rPr>
          <w:rFonts w:ascii="Carlito" w:hAnsi="Carlito" w:cstheme="minorHAnsi"/>
        </w:rPr>
        <w:t xml:space="preserve"> </w:t>
      </w:r>
      <w:r>
        <w:rPr>
          <w:rFonts w:ascii="Carlito" w:hAnsi="Carlito" w:cstheme="minorHAnsi"/>
        </w:rPr>
        <w:t>9:</w:t>
      </w:r>
      <w:r w:rsidRPr="00346DBF">
        <w:rPr>
          <w:rFonts w:ascii="Carlito" w:hAnsi="Carlito" w:cstheme="minorHAnsi"/>
        </w:rPr>
        <w:t>756-768.</w:t>
      </w:r>
    </w:p>
    <w:p w14:paraId="2C2FAC6A" w14:textId="30386AD8" w:rsidR="002C232B" w:rsidRDefault="002C232B" w:rsidP="004D0CA5">
      <w:pPr>
        <w:spacing w:line="480" w:lineRule="auto"/>
        <w:rPr>
          <w:rFonts w:ascii="Carlito" w:hAnsi="Carlito"/>
        </w:rPr>
      </w:pPr>
      <w:r w:rsidRPr="002C232B">
        <w:rPr>
          <w:rFonts w:ascii="Carlito" w:hAnsi="Carlito"/>
        </w:rPr>
        <w:t>van der Arend AJ. 2003</w:t>
      </w:r>
      <w:r>
        <w:rPr>
          <w:rFonts w:ascii="Carlito" w:hAnsi="Carlito"/>
        </w:rPr>
        <w:t>.</w:t>
      </w:r>
      <w:r w:rsidRPr="002C232B">
        <w:rPr>
          <w:rFonts w:ascii="Carlito" w:hAnsi="Carlito"/>
        </w:rPr>
        <w:t> The possibility of </w:t>
      </w:r>
      <w:r w:rsidRPr="002C232B">
        <w:rPr>
          <w:rFonts w:ascii="Carlito" w:hAnsi="Carlito"/>
          <w:i/>
          <w:iCs/>
        </w:rPr>
        <w:t>Nasonovia ribisnigri</w:t>
      </w:r>
      <w:r w:rsidRPr="002C232B">
        <w:rPr>
          <w:rFonts w:ascii="Carlito" w:hAnsi="Carlito"/>
        </w:rPr>
        <w:t xml:space="preserve"> resistance breaking biotype development due to plant host resistance: a literature study. In: van </w:t>
      </w:r>
      <w:proofErr w:type="spellStart"/>
      <w:r w:rsidRPr="002C232B">
        <w:rPr>
          <w:rFonts w:ascii="Carlito" w:hAnsi="Carlito"/>
        </w:rPr>
        <w:t>Hintum</w:t>
      </w:r>
      <w:proofErr w:type="spellEnd"/>
      <w:r w:rsidRPr="002C232B">
        <w:rPr>
          <w:rFonts w:ascii="Carlito" w:hAnsi="Carlito"/>
        </w:rPr>
        <w:t>, TJL, Lebeda, A, Pink, D, Schut, JW. </w:t>
      </w:r>
      <w:proofErr w:type="spellStart"/>
      <w:r w:rsidRPr="002C232B">
        <w:rPr>
          <w:rFonts w:ascii="Carlito" w:hAnsi="Carlito"/>
          <w:i/>
          <w:iCs/>
        </w:rPr>
        <w:t>Eucarpia</w:t>
      </w:r>
      <w:proofErr w:type="spellEnd"/>
      <w:r w:rsidRPr="002C232B">
        <w:rPr>
          <w:rFonts w:ascii="Carlito" w:hAnsi="Carlito"/>
          <w:i/>
          <w:iCs/>
        </w:rPr>
        <w:t xml:space="preserve"> leafy vegetables conference</w:t>
      </w:r>
      <w:r w:rsidRPr="002C232B">
        <w:rPr>
          <w:rFonts w:ascii="Carlito" w:hAnsi="Carlito"/>
        </w:rPr>
        <w:t>, The Netherlands, Centre for Genetic Resources.</w:t>
      </w:r>
      <w:r>
        <w:rPr>
          <w:rFonts w:ascii="Carlito" w:hAnsi="Carlito"/>
        </w:rPr>
        <w:t xml:space="preserve"> </w:t>
      </w:r>
      <w:r w:rsidRPr="002C232B">
        <w:rPr>
          <w:rFonts w:ascii="Carlito" w:hAnsi="Carlito"/>
        </w:rPr>
        <w:t>75–81.</w:t>
      </w:r>
    </w:p>
    <w:p w14:paraId="11C150F5" w14:textId="67E77576" w:rsidR="00311160" w:rsidRDefault="00311160" w:rsidP="004D0CA5">
      <w:pPr>
        <w:spacing w:line="480" w:lineRule="auto"/>
        <w:rPr>
          <w:rFonts w:ascii="Carlito" w:hAnsi="Carlito"/>
        </w:rPr>
      </w:pPr>
      <w:r>
        <w:rPr>
          <w:rFonts w:ascii="Carlito" w:hAnsi="Carlito" w:cstheme="minorHAnsi"/>
        </w:rPr>
        <w:t>Via S</w:t>
      </w:r>
      <w:r w:rsidR="005D6F24">
        <w:rPr>
          <w:rFonts w:ascii="Carlito" w:hAnsi="Carlito" w:cstheme="minorHAnsi"/>
        </w:rPr>
        <w:t>,</w:t>
      </w:r>
      <w:r>
        <w:rPr>
          <w:rFonts w:ascii="Carlito" w:hAnsi="Carlito" w:cstheme="minorHAnsi"/>
        </w:rPr>
        <w:t xml:space="preserve"> Hawthorne DJ. 2002. The genetic architecture of ecological specialization: correlated gene effects on host use and habitat choice in pea aphids. </w:t>
      </w:r>
      <w:r>
        <w:rPr>
          <w:rFonts w:ascii="Carlito" w:hAnsi="Carlito" w:cstheme="minorHAnsi"/>
          <w:i/>
          <w:iCs/>
        </w:rPr>
        <w:t>The American Naturalist</w:t>
      </w:r>
      <w:r w:rsidR="00F76B60">
        <w:rPr>
          <w:rFonts w:ascii="Carlito" w:hAnsi="Carlito" w:cstheme="minorHAnsi"/>
        </w:rPr>
        <w:t>. 3:</w:t>
      </w:r>
      <w:r>
        <w:rPr>
          <w:rFonts w:ascii="Carlito" w:hAnsi="Carlito" w:cstheme="minorHAnsi"/>
        </w:rPr>
        <w:t>76-88.</w:t>
      </w:r>
    </w:p>
    <w:p w14:paraId="2953619E" w14:textId="07C53499" w:rsidR="00311160" w:rsidRDefault="00311160" w:rsidP="004D0CA5">
      <w:pPr>
        <w:spacing w:line="480" w:lineRule="auto"/>
        <w:rPr>
          <w:rFonts w:ascii="Carlito" w:hAnsi="Carlito"/>
        </w:rPr>
      </w:pPr>
      <w:proofErr w:type="spellStart"/>
      <w:r>
        <w:rPr>
          <w:rFonts w:ascii="Carlito" w:hAnsi="Carlito" w:cstheme="minorHAnsi"/>
        </w:rPr>
        <w:t>Vialatte</w:t>
      </w:r>
      <w:proofErr w:type="spellEnd"/>
      <w:r>
        <w:rPr>
          <w:rFonts w:ascii="Carlito" w:hAnsi="Carlito" w:cstheme="minorHAnsi"/>
        </w:rPr>
        <w:t xml:space="preserve"> A, </w:t>
      </w:r>
      <w:proofErr w:type="spellStart"/>
      <w:r>
        <w:rPr>
          <w:rFonts w:ascii="Carlito" w:hAnsi="Carlito" w:cstheme="minorHAnsi"/>
        </w:rPr>
        <w:t>Dedryver</w:t>
      </w:r>
      <w:proofErr w:type="spellEnd"/>
      <w:r>
        <w:rPr>
          <w:rFonts w:ascii="Carlito" w:hAnsi="Carlito" w:cstheme="minorHAnsi"/>
        </w:rPr>
        <w:t xml:space="preserve"> CA, Simon JC,</w:t>
      </w:r>
      <w:r w:rsidR="005D6F24">
        <w:rPr>
          <w:rFonts w:ascii="Carlito" w:hAnsi="Carlito" w:cstheme="minorHAnsi"/>
        </w:rPr>
        <w:t xml:space="preserve"> et al.</w:t>
      </w:r>
      <w:r>
        <w:rPr>
          <w:rFonts w:ascii="Carlito" w:hAnsi="Carlito" w:cstheme="minorHAnsi"/>
        </w:rPr>
        <w:t xml:space="preserve"> 2005. Limited genetic exchanges between populations of an insect pest living on uncultivated and related cultivated host plants. </w:t>
      </w:r>
      <w:r>
        <w:rPr>
          <w:rFonts w:ascii="Carlito" w:hAnsi="Carlito" w:cstheme="minorHAnsi"/>
          <w:i/>
          <w:iCs/>
        </w:rPr>
        <w:t>Proceedings of the Royal Society B: Biological Sciences</w:t>
      </w:r>
      <w:r w:rsidR="00F76B60">
        <w:rPr>
          <w:rFonts w:ascii="Carlito" w:hAnsi="Carlito" w:cstheme="minorHAnsi"/>
        </w:rPr>
        <w:t>. 272:</w:t>
      </w:r>
      <w:r>
        <w:rPr>
          <w:rFonts w:ascii="Carlito" w:hAnsi="Carlito" w:cstheme="minorHAnsi"/>
        </w:rPr>
        <w:t>1075-1082.</w:t>
      </w:r>
    </w:p>
    <w:p w14:paraId="418AC014" w14:textId="304A3ACF" w:rsidR="00311160" w:rsidRDefault="00311160" w:rsidP="004D0CA5">
      <w:pPr>
        <w:spacing w:line="480" w:lineRule="auto"/>
        <w:rPr>
          <w:rFonts w:ascii="Carlito" w:hAnsi="Carlito"/>
        </w:rPr>
      </w:pPr>
      <w:r>
        <w:rPr>
          <w:rFonts w:ascii="Carlito" w:hAnsi="Carlito" w:cstheme="minorHAnsi"/>
        </w:rPr>
        <w:t xml:space="preserve">Williams I, Dixon A. 2007. Life cycles and polymorphism. In H. F. van Emden, &amp; R. Harrington (Eds.), </w:t>
      </w:r>
      <w:r>
        <w:rPr>
          <w:rFonts w:ascii="Carlito" w:hAnsi="Carlito" w:cstheme="minorHAnsi"/>
          <w:i/>
          <w:iCs/>
        </w:rPr>
        <w:t>Aphids as crop pests</w:t>
      </w:r>
      <w:r>
        <w:rPr>
          <w:rFonts w:ascii="Carlito" w:hAnsi="Carlito" w:cstheme="minorHAnsi"/>
        </w:rPr>
        <w:t>, 1st ed. Wallingford, Oxfordshire: CABI Publishing. 58–59.</w:t>
      </w:r>
    </w:p>
    <w:p w14:paraId="02F784BA" w14:textId="5D7B4F47" w:rsidR="00311160" w:rsidRDefault="00311160" w:rsidP="004D0CA5">
      <w:pPr>
        <w:spacing w:line="480" w:lineRule="auto"/>
        <w:rPr>
          <w:rFonts w:ascii="Carlito" w:hAnsi="Carlito"/>
        </w:rPr>
      </w:pPr>
      <w:r>
        <w:rPr>
          <w:rFonts w:ascii="Carlito" w:hAnsi="Carlito" w:cstheme="minorHAnsi"/>
        </w:rPr>
        <w:t>Zhang B, Edwards OR, Kang L</w:t>
      </w:r>
      <w:r w:rsidR="005D6F24">
        <w:rPr>
          <w:rFonts w:ascii="Carlito" w:hAnsi="Carlito" w:cstheme="minorHAnsi"/>
        </w:rPr>
        <w:t>, et al.</w:t>
      </w:r>
      <w:r>
        <w:rPr>
          <w:rFonts w:ascii="Carlito" w:hAnsi="Carlito" w:cstheme="minorHAnsi"/>
        </w:rPr>
        <w:t xml:space="preserve"> 2012. Russian wheat aphids (</w:t>
      </w:r>
      <w:proofErr w:type="spellStart"/>
      <w:r>
        <w:rPr>
          <w:rFonts w:ascii="Carlito" w:hAnsi="Carlito" w:cstheme="minorHAnsi"/>
        </w:rPr>
        <w:t>Diuraphis</w:t>
      </w:r>
      <w:proofErr w:type="spellEnd"/>
      <w:r>
        <w:rPr>
          <w:rFonts w:ascii="Carlito" w:hAnsi="Carlito" w:cstheme="minorHAnsi"/>
        </w:rPr>
        <w:t xml:space="preserve"> </w:t>
      </w:r>
      <w:proofErr w:type="spellStart"/>
      <w:r>
        <w:rPr>
          <w:rFonts w:ascii="Carlito" w:hAnsi="Carlito" w:cstheme="minorHAnsi"/>
        </w:rPr>
        <w:t>noxia</w:t>
      </w:r>
      <w:proofErr w:type="spellEnd"/>
      <w:r>
        <w:rPr>
          <w:rFonts w:ascii="Carlito" w:hAnsi="Carlito" w:cstheme="minorHAnsi"/>
        </w:rPr>
        <w:t xml:space="preserve">) in China: native range expansion or recent </w:t>
      </w:r>
      <w:proofErr w:type="gramStart"/>
      <w:r>
        <w:rPr>
          <w:rFonts w:ascii="Carlito" w:hAnsi="Carlito" w:cstheme="minorHAnsi"/>
        </w:rPr>
        <w:t>introduction?.</w:t>
      </w:r>
      <w:proofErr w:type="gramEnd"/>
      <w:r>
        <w:rPr>
          <w:rFonts w:ascii="Carlito" w:hAnsi="Carlito" w:cstheme="minorHAnsi"/>
        </w:rPr>
        <w:t> </w:t>
      </w:r>
      <w:r>
        <w:rPr>
          <w:rFonts w:ascii="Carlito" w:hAnsi="Carlito" w:cstheme="minorHAnsi"/>
          <w:i/>
          <w:iCs/>
        </w:rPr>
        <w:t>Molecular Ecology</w:t>
      </w:r>
      <w:r w:rsidR="00F76B60">
        <w:rPr>
          <w:rFonts w:ascii="Carlito" w:hAnsi="Carlito" w:cstheme="minorHAnsi"/>
        </w:rPr>
        <w:t>. 21:</w:t>
      </w:r>
      <w:r>
        <w:rPr>
          <w:rFonts w:ascii="Carlito" w:hAnsi="Carlito" w:cstheme="minorHAnsi"/>
        </w:rPr>
        <w:t>2130-2144.</w:t>
      </w:r>
    </w:p>
    <w:p w14:paraId="70BE3020" w14:textId="77777777" w:rsidR="00CE0DF3" w:rsidRDefault="00CE0DF3">
      <w:pPr>
        <w:rPr>
          <w:b/>
          <w:bCs/>
        </w:rPr>
      </w:pPr>
    </w:p>
    <w:p w14:paraId="050C788E" w14:textId="77777777" w:rsidR="000F6A32" w:rsidRDefault="000F6A32">
      <w:pPr>
        <w:rPr>
          <w:b/>
          <w:bCs/>
        </w:rPr>
      </w:pPr>
    </w:p>
    <w:p w14:paraId="4EE10F3E" w14:textId="77777777" w:rsidR="000F6A32" w:rsidRDefault="000F6A32">
      <w:pPr>
        <w:rPr>
          <w:b/>
          <w:bCs/>
        </w:rPr>
      </w:pPr>
    </w:p>
    <w:p w14:paraId="35E12512" w14:textId="77777777" w:rsidR="000F6A32" w:rsidRDefault="000F6A32">
      <w:pPr>
        <w:rPr>
          <w:b/>
          <w:bCs/>
        </w:rPr>
      </w:pPr>
    </w:p>
    <w:p w14:paraId="5B01AC9A" w14:textId="77777777" w:rsidR="00CE0DF3" w:rsidRDefault="00EB2ACF">
      <w:pPr>
        <w:rPr>
          <w:b/>
          <w:bCs/>
        </w:rPr>
      </w:pPr>
      <w:r>
        <w:rPr>
          <w:b/>
          <w:bCs/>
        </w:rPr>
        <w:t>Tables</w:t>
      </w:r>
    </w:p>
    <w:p w14:paraId="78263532" w14:textId="633231BC" w:rsidR="00CE0DF3" w:rsidRDefault="00EB2ACF">
      <w:pPr>
        <w:pStyle w:val="Caption"/>
        <w:rPr>
          <w:sz w:val="22"/>
          <w:szCs w:val="22"/>
        </w:rPr>
      </w:pPr>
      <w:bookmarkStart w:id="25" w:name="_Toc91590307"/>
      <w:r>
        <w:rPr>
          <w:b/>
          <w:bCs/>
          <w:sz w:val="22"/>
          <w:szCs w:val="22"/>
        </w:rPr>
        <w:t xml:space="preserve">Table </w:t>
      </w:r>
      <w:r w:rsidR="006959DE">
        <w:rPr>
          <w:b/>
          <w:bCs/>
          <w:sz w:val="22"/>
          <w:szCs w:val="22"/>
        </w:rPr>
        <w:t>1</w:t>
      </w:r>
      <w:r>
        <w:rPr>
          <w:b/>
          <w:bCs/>
          <w:sz w:val="22"/>
          <w:szCs w:val="22"/>
        </w:rPr>
        <w:t>.</w:t>
      </w:r>
      <w:r>
        <w:rPr>
          <w:sz w:val="22"/>
          <w:szCs w:val="22"/>
        </w:rPr>
        <w:t xml:space="preserve"> </w:t>
      </w:r>
      <w:r>
        <w:rPr>
          <w:rFonts w:cstheme="minorHAnsi"/>
          <w:sz w:val="22"/>
          <w:szCs w:val="22"/>
        </w:rPr>
        <w:t xml:space="preserve">Number of </w:t>
      </w:r>
      <w:r>
        <w:rPr>
          <w:rFonts w:cstheme="minorHAnsi"/>
          <w:i/>
          <w:sz w:val="22"/>
          <w:szCs w:val="22"/>
        </w:rPr>
        <w:t>Nasonovia ribisnigri</w:t>
      </w:r>
      <w:r>
        <w:rPr>
          <w:rFonts w:cstheme="minorHAnsi"/>
          <w:sz w:val="22"/>
          <w:szCs w:val="22"/>
        </w:rPr>
        <w:t xml:space="preserve"> individuals collected from the Rothamsted Insect Survey (RIS) archive and used in the current study. </w:t>
      </w:r>
      <w:r w:rsidR="00BF5B25">
        <w:rPr>
          <w:rFonts w:cstheme="minorHAnsi"/>
          <w:sz w:val="22"/>
          <w:szCs w:val="22"/>
        </w:rPr>
        <w:t xml:space="preserve">The </w:t>
      </w:r>
      <w:r>
        <w:rPr>
          <w:rFonts w:cstheme="minorHAnsi"/>
          <w:sz w:val="22"/>
          <w:szCs w:val="22"/>
        </w:rPr>
        <w:t xml:space="preserve">suction trap </w:t>
      </w:r>
      <w:r w:rsidR="00BF5B25">
        <w:rPr>
          <w:rFonts w:cstheme="minorHAnsi"/>
          <w:sz w:val="22"/>
          <w:szCs w:val="22"/>
        </w:rPr>
        <w:t xml:space="preserve">at York </w:t>
      </w:r>
      <w:r>
        <w:rPr>
          <w:rFonts w:cstheme="minorHAnsi"/>
          <w:sz w:val="22"/>
          <w:szCs w:val="22"/>
        </w:rPr>
        <w:t>was not established pre 2008 and therefore no samples were collected.</w:t>
      </w:r>
      <w:bookmarkEnd w:id="25"/>
    </w:p>
    <w:tbl>
      <w:tblPr>
        <w:tblW w:w="6200" w:type="dxa"/>
        <w:tblLayout w:type="fixed"/>
        <w:tblLook w:val="04A0" w:firstRow="1" w:lastRow="0" w:firstColumn="1" w:lastColumn="0" w:noHBand="0" w:noVBand="1"/>
      </w:tblPr>
      <w:tblGrid>
        <w:gridCol w:w="1560"/>
        <w:gridCol w:w="856"/>
        <w:gridCol w:w="1036"/>
        <w:gridCol w:w="1033"/>
        <w:gridCol w:w="1715"/>
      </w:tblGrid>
      <w:tr w:rsidR="00CE0DF3" w14:paraId="42CC578E" w14:textId="77777777" w:rsidTr="00D20C04">
        <w:trPr>
          <w:trHeight w:val="290"/>
        </w:trPr>
        <w:tc>
          <w:tcPr>
            <w:tcW w:w="1560" w:type="dxa"/>
            <w:shd w:val="clear" w:color="auto" w:fill="BFBFBF" w:themeFill="background1" w:themeFillShade="BF"/>
            <w:vAlign w:val="bottom"/>
          </w:tcPr>
          <w:p w14:paraId="6CD3BBB1" w14:textId="77777777" w:rsidR="00CE0DF3" w:rsidRDefault="00EB2ACF">
            <w:pPr>
              <w:widowControl w:val="0"/>
              <w:spacing w:after="0" w:line="240" w:lineRule="auto"/>
              <w:rPr>
                <w:rFonts w:eastAsia="Times New Roman" w:cstheme="minorHAnsi"/>
                <w:b/>
                <w:bCs/>
                <w:color w:val="000000"/>
                <w:lang w:eastAsia="en-GB"/>
              </w:rPr>
            </w:pPr>
            <w:r>
              <w:rPr>
                <w:rFonts w:eastAsia="Times New Roman" w:cstheme="minorHAnsi"/>
                <w:b/>
                <w:bCs/>
                <w:color w:val="000000"/>
                <w:lang w:eastAsia="en-GB"/>
              </w:rPr>
              <w:t>Sites</w:t>
            </w:r>
          </w:p>
        </w:tc>
        <w:tc>
          <w:tcPr>
            <w:tcW w:w="856" w:type="dxa"/>
            <w:shd w:val="clear" w:color="auto" w:fill="BFBFBF" w:themeFill="background1" w:themeFillShade="BF"/>
            <w:vAlign w:val="bottom"/>
          </w:tcPr>
          <w:p w14:paraId="11D4714F" w14:textId="77777777" w:rsidR="00CE0DF3" w:rsidRDefault="00EB2ACF">
            <w:pPr>
              <w:widowControl w:val="0"/>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2003-2007</w:t>
            </w:r>
          </w:p>
        </w:tc>
        <w:tc>
          <w:tcPr>
            <w:tcW w:w="1036" w:type="dxa"/>
            <w:shd w:val="clear" w:color="auto" w:fill="BFBFBF" w:themeFill="background1" w:themeFillShade="BF"/>
            <w:vAlign w:val="bottom"/>
          </w:tcPr>
          <w:p w14:paraId="1E0BAEDB" w14:textId="77777777" w:rsidR="00CE0DF3" w:rsidRDefault="00EB2ACF">
            <w:pPr>
              <w:widowControl w:val="0"/>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2008-2014</w:t>
            </w:r>
          </w:p>
        </w:tc>
        <w:tc>
          <w:tcPr>
            <w:tcW w:w="1033" w:type="dxa"/>
            <w:shd w:val="clear" w:color="auto" w:fill="BFBFBF" w:themeFill="background1" w:themeFillShade="BF"/>
            <w:vAlign w:val="bottom"/>
          </w:tcPr>
          <w:p w14:paraId="413FC227" w14:textId="77777777" w:rsidR="00CE0DF3" w:rsidRDefault="00EB2ACF">
            <w:pPr>
              <w:widowControl w:val="0"/>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2015-2020</w:t>
            </w:r>
          </w:p>
        </w:tc>
        <w:tc>
          <w:tcPr>
            <w:tcW w:w="1715" w:type="dxa"/>
            <w:shd w:val="clear" w:color="auto" w:fill="BFBFBF" w:themeFill="background1" w:themeFillShade="BF"/>
            <w:vAlign w:val="bottom"/>
          </w:tcPr>
          <w:p w14:paraId="46082DA8" w14:textId="77777777" w:rsidR="00CE0DF3" w:rsidRDefault="00EB2ACF">
            <w:pPr>
              <w:widowControl w:val="0"/>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Total (2003-2020)</w:t>
            </w:r>
          </w:p>
        </w:tc>
      </w:tr>
      <w:tr w:rsidR="00CE0DF3" w14:paraId="648943E0" w14:textId="77777777" w:rsidTr="00D20C04">
        <w:trPr>
          <w:trHeight w:val="290"/>
        </w:trPr>
        <w:tc>
          <w:tcPr>
            <w:tcW w:w="1560" w:type="dxa"/>
            <w:shd w:val="clear" w:color="auto" w:fill="auto"/>
            <w:vAlign w:val="bottom"/>
          </w:tcPr>
          <w:p w14:paraId="3447AE0A"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Brooms Barn</w:t>
            </w:r>
          </w:p>
        </w:tc>
        <w:tc>
          <w:tcPr>
            <w:tcW w:w="856" w:type="dxa"/>
            <w:shd w:val="clear" w:color="auto" w:fill="auto"/>
            <w:vAlign w:val="bottom"/>
          </w:tcPr>
          <w:p w14:paraId="3CEC8C1A"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6</w:t>
            </w:r>
          </w:p>
        </w:tc>
        <w:tc>
          <w:tcPr>
            <w:tcW w:w="1036" w:type="dxa"/>
            <w:shd w:val="clear" w:color="auto" w:fill="auto"/>
            <w:vAlign w:val="bottom"/>
          </w:tcPr>
          <w:p w14:paraId="59C78C73"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w:t>
            </w:r>
          </w:p>
        </w:tc>
        <w:tc>
          <w:tcPr>
            <w:tcW w:w="1033" w:type="dxa"/>
            <w:shd w:val="clear" w:color="auto" w:fill="auto"/>
            <w:vAlign w:val="bottom"/>
          </w:tcPr>
          <w:p w14:paraId="5763EACC"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w:t>
            </w:r>
          </w:p>
        </w:tc>
        <w:tc>
          <w:tcPr>
            <w:tcW w:w="1715" w:type="dxa"/>
            <w:shd w:val="clear" w:color="auto" w:fill="auto"/>
            <w:vAlign w:val="bottom"/>
          </w:tcPr>
          <w:p w14:paraId="2F3377D7"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14</w:t>
            </w:r>
          </w:p>
        </w:tc>
      </w:tr>
      <w:tr w:rsidR="00CE0DF3" w14:paraId="4FE26778" w14:textId="77777777" w:rsidTr="00D20C04">
        <w:trPr>
          <w:trHeight w:val="290"/>
        </w:trPr>
        <w:tc>
          <w:tcPr>
            <w:tcW w:w="1560" w:type="dxa"/>
            <w:shd w:val="clear" w:color="auto" w:fill="F2F2F2" w:themeFill="background1" w:themeFillShade="F2"/>
            <w:vAlign w:val="bottom"/>
          </w:tcPr>
          <w:p w14:paraId="00FDE13D"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Hereford</w:t>
            </w:r>
          </w:p>
        </w:tc>
        <w:tc>
          <w:tcPr>
            <w:tcW w:w="856" w:type="dxa"/>
            <w:shd w:val="clear" w:color="auto" w:fill="F2F2F2" w:themeFill="background1" w:themeFillShade="F2"/>
            <w:vAlign w:val="bottom"/>
          </w:tcPr>
          <w:p w14:paraId="26B6941D"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5</w:t>
            </w:r>
          </w:p>
        </w:tc>
        <w:tc>
          <w:tcPr>
            <w:tcW w:w="1036" w:type="dxa"/>
            <w:shd w:val="clear" w:color="auto" w:fill="F2F2F2" w:themeFill="background1" w:themeFillShade="F2"/>
            <w:vAlign w:val="bottom"/>
          </w:tcPr>
          <w:p w14:paraId="455CE3CB"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5</w:t>
            </w:r>
          </w:p>
        </w:tc>
        <w:tc>
          <w:tcPr>
            <w:tcW w:w="1033" w:type="dxa"/>
            <w:shd w:val="clear" w:color="auto" w:fill="F2F2F2" w:themeFill="background1" w:themeFillShade="F2"/>
            <w:vAlign w:val="bottom"/>
          </w:tcPr>
          <w:p w14:paraId="179BBE20"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w:t>
            </w:r>
          </w:p>
        </w:tc>
        <w:tc>
          <w:tcPr>
            <w:tcW w:w="1715" w:type="dxa"/>
            <w:shd w:val="clear" w:color="auto" w:fill="F2F2F2" w:themeFill="background1" w:themeFillShade="F2"/>
            <w:vAlign w:val="bottom"/>
          </w:tcPr>
          <w:p w14:paraId="4CD9857A"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14</w:t>
            </w:r>
          </w:p>
        </w:tc>
      </w:tr>
      <w:tr w:rsidR="00CE0DF3" w14:paraId="76297F27" w14:textId="77777777" w:rsidTr="00D20C04">
        <w:trPr>
          <w:trHeight w:val="290"/>
        </w:trPr>
        <w:tc>
          <w:tcPr>
            <w:tcW w:w="1560" w:type="dxa"/>
            <w:shd w:val="clear" w:color="auto" w:fill="auto"/>
            <w:vAlign w:val="bottom"/>
          </w:tcPr>
          <w:p w14:paraId="3BA851BE"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Kirton</w:t>
            </w:r>
          </w:p>
        </w:tc>
        <w:tc>
          <w:tcPr>
            <w:tcW w:w="856" w:type="dxa"/>
            <w:shd w:val="clear" w:color="auto" w:fill="auto"/>
            <w:vAlign w:val="bottom"/>
          </w:tcPr>
          <w:p w14:paraId="4354B61F"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w:t>
            </w:r>
          </w:p>
        </w:tc>
        <w:tc>
          <w:tcPr>
            <w:tcW w:w="1036" w:type="dxa"/>
            <w:shd w:val="clear" w:color="auto" w:fill="auto"/>
            <w:vAlign w:val="bottom"/>
          </w:tcPr>
          <w:p w14:paraId="23DBA3C5"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w:t>
            </w:r>
          </w:p>
        </w:tc>
        <w:tc>
          <w:tcPr>
            <w:tcW w:w="1033" w:type="dxa"/>
            <w:shd w:val="clear" w:color="auto" w:fill="auto"/>
            <w:vAlign w:val="bottom"/>
          </w:tcPr>
          <w:p w14:paraId="3C26949C"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6</w:t>
            </w:r>
          </w:p>
        </w:tc>
        <w:tc>
          <w:tcPr>
            <w:tcW w:w="1715" w:type="dxa"/>
            <w:shd w:val="clear" w:color="auto" w:fill="auto"/>
            <w:vAlign w:val="bottom"/>
          </w:tcPr>
          <w:p w14:paraId="2F1FE88F"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14</w:t>
            </w:r>
          </w:p>
        </w:tc>
      </w:tr>
      <w:tr w:rsidR="00CE0DF3" w14:paraId="6AA990AE" w14:textId="77777777" w:rsidTr="00D20C04">
        <w:trPr>
          <w:trHeight w:val="290"/>
        </w:trPr>
        <w:tc>
          <w:tcPr>
            <w:tcW w:w="1560" w:type="dxa"/>
            <w:shd w:val="clear" w:color="auto" w:fill="F2F2F2" w:themeFill="background1" w:themeFillShade="F2"/>
            <w:vAlign w:val="bottom"/>
          </w:tcPr>
          <w:p w14:paraId="30FFE6C4"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Preston</w:t>
            </w:r>
          </w:p>
        </w:tc>
        <w:tc>
          <w:tcPr>
            <w:tcW w:w="856" w:type="dxa"/>
            <w:shd w:val="clear" w:color="auto" w:fill="F2F2F2" w:themeFill="background1" w:themeFillShade="F2"/>
            <w:vAlign w:val="bottom"/>
          </w:tcPr>
          <w:p w14:paraId="6444C0BF"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w:t>
            </w:r>
          </w:p>
        </w:tc>
        <w:tc>
          <w:tcPr>
            <w:tcW w:w="1036" w:type="dxa"/>
            <w:shd w:val="clear" w:color="auto" w:fill="F2F2F2" w:themeFill="background1" w:themeFillShade="F2"/>
            <w:vAlign w:val="bottom"/>
          </w:tcPr>
          <w:p w14:paraId="3CA34D88"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5</w:t>
            </w:r>
          </w:p>
        </w:tc>
        <w:tc>
          <w:tcPr>
            <w:tcW w:w="1033" w:type="dxa"/>
            <w:shd w:val="clear" w:color="auto" w:fill="F2F2F2" w:themeFill="background1" w:themeFillShade="F2"/>
            <w:vAlign w:val="bottom"/>
          </w:tcPr>
          <w:p w14:paraId="5FE234B1"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w:t>
            </w:r>
          </w:p>
        </w:tc>
        <w:tc>
          <w:tcPr>
            <w:tcW w:w="1715" w:type="dxa"/>
            <w:shd w:val="clear" w:color="auto" w:fill="F2F2F2" w:themeFill="background1" w:themeFillShade="F2"/>
            <w:vAlign w:val="bottom"/>
          </w:tcPr>
          <w:p w14:paraId="040C65C9"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13</w:t>
            </w:r>
          </w:p>
        </w:tc>
      </w:tr>
      <w:tr w:rsidR="00CE0DF3" w14:paraId="747A0AB3" w14:textId="77777777" w:rsidTr="00D20C04">
        <w:trPr>
          <w:trHeight w:val="290"/>
        </w:trPr>
        <w:tc>
          <w:tcPr>
            <w:tcW w:w="1560" w:type="dxa"/>
            <w:shd w:val="clear" w:color="auto" w:fill="auto"/>
            <w:vAlign w:val="bottom"/>
          </w:tcPr>
          <w:p w14:paraId="06205A0D"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Rothamsted</w:t>
            </w:r>
          </w:p>
        </w:tc>
        <w:tc>
          <w:tcPr>
            <w:tcW w:w="856" w:type="dxa"/>
            <w:shd w:val="clear" w:color="auto" w:fill="auto"/>
            <w:vAlign w:val="bottom"/>
          </w:tcPr>
          <w:p w14:paraId="222B5B59"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5</w:t>
            </w:r>
          </w:p>
        </w:tc>
        <w:tc>
          <w:tcPr>
            <w:tcW w:w="1036" w:type="dxa"/>
            <w:shd w:val="clear" w:color="auto" w:fill="auto"/>
            <w:vAlign w:val="bottom"/>
          </w:tcPr>
          <w:p w14:paraId="745C28C4"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w:t>
            </w:r>
          </w:p>
        </w:tc>
        <w:tc>
          <w:tcPr>
            <w:tcW w:w="1033" w:type="dxa"/>
            <w:shd w:val="clear" w:color="auto" w:fill="auto"/>
            <w:vAlign w:val="bottom"/>
          </w:tcPr>
          <w:p w14:paraId="0E94D354"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6</w:t>
            </w:r>
          </w:p>
        </w:tc>
        <w:tc>
          <w:tcPr>
            <w:tcW w:w="1715" w:type="dxa"/>
            <w:shd w:val="clear" w:color="auto" w:fill="auto"/>
            <w:vAlign w:val="bottom"/>
          </w:tcPr>
          <w:p w14:paraId="7E7BF52F"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15</w:t>
            </w:r>
          </w:p>
        </w:tc>
      </w:tr>
      <w:tr w:rsidR="00CE0DF3" w14:paraId="295764FD" w14:textId="77777777" w:rsidTr="00D20C04">
        <w:trPr>
          <w:trHeight w:val="290"/>
        </w:trPr>
        <w:tc>
          <w:tcPr>
            <w:tcW w:w="1560" w:type="dxa"/>
            <w:shd w:val="clear" w:color="auto" w:fill="F2F2F2" w:themeFill="background1" w:themeFillShade="F2"/>
            <w:vAlign w:val="bottom"/>
          </w:tcPr>
          <w:p w14:paraId="08F97456" w14:textId="77777777" w:rsidR="00CE0DF3" w:rsidRDefault="00EB2ACF">
            <w:pPr>
              <w:widowControl w:val="0"/>
              <w:spacing w:after="0" w:line="240" w:lineRule="auto"/>
              <w:rPr>
                <w:rFonts w:eastAsia="Times New Roman" w:cstheme="minorHAnsi"/>
                <w:color w:val="000000"/>
                <w:lang w:eastAsia="en-GB"/>
              </w:rPr>
            </w:pPr>
            <w:proofErr w:type="spellStart"/>
            <w:r>
              <w:rPr>
                <w:rFonts w:eastAsia="Times New Roman" w:cstheme="minorHAnsi"/>
                <w:color w:val="000000"/>
                <w:lang w:eastAsia="en-GB"/>
              </w:rPr>
              <w:t>Starcross</w:t>
            </w:r>
            <w:proofErr w:type="spellEnd"/>
          </w:p>
        </w:tc>
        <w:tc>
          <w:tcPr>
            <w:tcW w:w="856" w:type="dxa"/>
            <w:shd w:val="clear" w:color="auto" w:fill="F2F2F2" w:themeFill="background1" w:themeFillShade="F2"/>
            <w:vAlign w:val="bottom"/>
          </w:tcPr>
          <w:p w14:paraId="64F0ABBB"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6</w:t>
            </w:r>
          </w:p>
        </w:tc>
        <w:tc>
          <w:tcPr>
            <w:tcW w:w="1036" w:type="dxa"/>
            <w:shd w:val="clear" w:color="auto" w:fill="F2F2F2" w:themeFill="background1" w:themeFillShade="F2"/>
            <w:vAlign w:val="bottom"/>
          </w:tcPr>
          <w:p w14:paraId="7FF91061"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5</w:t>
            </w:r>
          </w:p>
        </w:tc>
        <w:tc>
          <w:tcPr>
            <w:tcW w:w="1033" w:type="dxa"/>
            <w:shd w:val="clear" w:color="auto" w:fill="F2F2F2" w:themeFill="background1" w:themeFillShade="F2"/>
            <w:vAlign w:val="bottom"/>
          </w:tcPr>
          <w:p w14:paraId="10F64537"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w:t>
            </w:r>
          </w:p>
        </w:tc>
        <w:tc>
          <w:tcPr>
            <w:tcW w:w="1715" w:type="dxa"/>
            <w:shd w:val="clear" w:color="auto" w:fill="F2F2F2" w:themeFill="background1" w:themeFillShade="F2"/>
            <w:vAlign w:val="bottom"/>
          </w:tcPr>
          <w:p w14:paraId="52C9F8B7"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15</w:t>
            </w:r>
          </w:p>
        </w:tc>
      </w:tr>
      <w:tr w:rsidR="00CE0DF3" w14:paraId="54CEAC13" w14:textId="77777777" w:rsidTr="00D20C04">
        <w:trPr>
          <w:trHeight w:val="290"/>
        </w:trPr>
        <w:tc>
          <w:tcPr>
            <w:tcW w:w="1560" w:type="dxa"/>
            <w:shd w:val="clear" w:color="auto" w:fill="auto"/>
            <w:vAlign w:val="bottom"/>
          </w:tcPr>
          <w:p w14:paraId="18CA15F4"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Wellesbourne</w:t>
            </w:r>
          </w:p>
        </w:tc>
        <w:tc>
          <w:tcPr>
            <w:tcW w:w="856" w:type="dxa"/>
            <w:shd w:val="clear" w:color="auto" w:fill="auto"/>
            <w:vAlign w:val="bottom"/>
          </w:tcPr>
          <w:p w14:paraId="1BB8F587"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8</w:t>
            </w:r>
          </w:p>
        </w:tc>
        <w:tc>
          <w:tcPr>
            <w:tcW w:w="1036" w:type="dxa"/>
            <w:shd w:val="clear" w:color="auto" w:fill="auto"/>
            <w:vAlign w:val="bottom"/>
          </w:tcPr>
          <w:p w14:paraId="21B00540"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w:t>
            </w:r>
          </w:p>
        </w:tc>
        <w:tc>
          <w:tcPr>
            <w:tcW w:w="1033" w:type="dxa"/>
            <w:shd w:val="clear" w:color="auto" w:fill="auto"/>
            <w:vAlign w:val="bottom"/>
          </w:tcPr>
          <w:p w14:paraId="78C62D7B"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9</w:t>
            </w:r>
          </w:p>
        </w:tc>
        <w:tc>
          <w:tcPr>
            <w:tcW w:w="1715" w:type="dxa"/>
            <w:shd w:val="clear" w:color="auto" w:fill="auto"/>
            <w:vAlign w:val="bottom"/>
          </w:tcPr>
          <w:p w14:paraId="65CBC197"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21</w:t>
            </w:r>
          </w:p>
        </w:tc>
      </w:tr>
      <w:tr w:rsidR="00CE0DF3" w14:paraId="3CC6A2A4" w14:textId="77777777" w:rsidTr="00D20C04">
        <w:trPr>
          <w:trHeight w:val="290"/>
        </w:trPr>
        <w:tc>
          <w:tcPr>
            <w:tcW w:w="1560" w:type="dxa"/>
            <w:shd w:val="clear" w:color="auto" w:fill="F2F2F2" w:themeFill="background1" w:themeFillShade="F2"/>
            <w:vAlign w:val="bottom"/>
          </w:tcPr>
          <w:p w14:paraId="17AC3629"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Writtle</w:t>
            </w:r>
          </w:p>
        </w:tc>
        <w:tc>
          <w:tcPr>
            <w:tcW w:w="856" w:type="dxa"/>
            <w:shd w:val="clear" w:color="auto" w:fill="F2F2F2" w:themeFill="background1" w:themeFillShade="F2"/>
            <w:vAlign w:val="bottom"/>
          </w:tcPr>
          <w:p w14:paraId="44A693E4"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6</w:t>
            </w:r>
          </w:p>
        </w:tc>
        <w:tc>
          <w:tcPr>
            <w:tcW w:w="1036" w:type="dxa"/>
            <w:shd w:val="clear" w:color="auto" w:fill="F2F2F2" w:themeFill="background1" w:themeFillShade="F2"/>
            <w:vAlign w:val="bottom"/>
          </w:tcPr>
          <w:p w14:paraId="4584793B"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w:t>
            </w:r>
          </w:p>
        </w:tc>
        <w:tc>
          <w:tcPr>
            <w:tcW w:w="1033" w:type="dxa"/>
            <w:shd w:val="clear" w:color="auto" w:fill="F2F2F2" w:themeFill="background1" w:themeFillShade="F2"/>
            <w:vAlign w:val="bottom"/>
          </w:tcPr>
          <w:p w14:paraId="062B9964"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w:t>
            </w:r>
          </w:p>
        </w:tc>
        <w:tc>
          <w:tcPr>
            <w:tcW w:w="1715" w:type="dxa"/>
            <w:shd w:val="clear" w:color="auto" w:fill="F2F2F2" w:themeFill="background1" w:themeFillShade="F2"/>
            <w:vAlign w:val="bottom"/>
          </w:tcPr>
          <w:p w14:paraId="51A83358"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14</w:t>
            </w:r>
          </w:p>
        </w:tc>
      </w:tr>
      <w:tr w:rsidR="00CE0DF3" w14:paraId="0DB50139" w14:textId="77777777" w:rsidTr="00D20C04">
        <w:trPr>
          <w:trHeight w:val="290"/>
        </w:trPr>
        <w:tc>
          <w:tcPr>
            <w:tcW w:w="1560" w:type="dxa"/>
            <w:shd w:val="clear" w:color="auto" w:fill="auto"/>
            <w:vAlign w:val="bottom"/>
          </w:tcPr>
          <w:p w14:paraId="2B5A4818"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Wye</w:t>
            </w:r>
          </w:p>
        </w:tc>
        <w:tc>
          <w:tcPr>
            <w:tcW w:w="856" w:type="dxa"/>
            <w:shd w:val="clear" w:color="auto" w:fill="auto"/>
            <w:vAlign w:val="bottom"/>
          </w:tcPr>
          <w:p w14:paraId="418C8461"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w:t>
            </w:r>
          </w:p>
        </w:tc>
        <w:tc>
          <w:tcPr>
            <w:tcW w:w="1036" w:type="dxa"/>
            <w:shd w:val="clear" w:color="auto" w:fill="auto"/>
            <w:vAlign w:val="bottom"/>
          </w:tcPr>
          <w:p w14:paraId="46BF57E7"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6</w:t>
            </w:r>
          </w:p>
        </w:tc>
        <w:tc>
          <w:tcPr>
            <w:tcW w:w="1033" w:type="dxa"/>
            <w:shd w:val="clear" w:color="auto" w:fill="auto"/>
            <w:vAlign w:val="bottom"/>
          </w:tcPr>
          <w:p w14:paraId="359C0A84"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w:t>
            </w:r>
          </w:p>
        </w:tc>
        <w:tc>
          <w:tcPr>
            <w:tcW w:w="1715" w:type="dxa"/>
            <w:shd w:val="clear" w:color="auto" w:fill="auto"/>
            <w:vAlign w:val="bottom"/>
          </w:tcPr>
          <w:p w14:paraId="3E4C3C60"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14</w:t>
            </w:r>
          </w:p>
        </w:tc>
      </w:tr>
      <w:tr w:rsidR="00CE0DF3" w14:paraId="63D9E9E0" w14:textId="77777777" w:rsidTr="00D20C04">
        <w:trPr>
          <w:trHeight w:val="290"/>
        </w:trPr>
        <w:tc>
          <w:tcPr>
            <w:tcW w:w="1560" w:type="dxa"/>
            <w:shd w:val="clear" w:color="auto" w:fill="F2F2F2" w:themeFill="background1" w:themeFillShade="F2"/>
            <w:vAlign w:val="bottom"/>
          </w:tcPr>
          <w:p w14:paraId="73FCB315"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York</w:t>
            </w:r>
          </w:p>
        </w:tc>
        <w:tc>
          <w:tcPr>
            <w:tcW w:w="856" w:type="dxa"/>
            <w:shd w:val="clear" w:color="auto" w:fill="F2F2F2" w:themeFill="background1" w:themeFillShade="F2"/>
            <w:vAlign w:val="bottom"/>
          </w:tcPr>
          <w:p w14:paraId="406F227E"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w:t>
            </w:r>
          </w:p>
        </w:tc>
        <w:tc>
          <w:tcPr>
            <w:tcW w:w="1036" w:type="dxa"/>
            <w:shd w:val="clear" w:color="auto" w:fill="F2F2F2" w:themeFill="background1" w:themeFillShade="F2"/>
            <w:vAlign w:val="bottom"/>
          </w:tcPr>
          <w:p w14:paraId="028B0AFA"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5</w:t>
            </w:r>
          </w:p>
        </w:tc>
        <w:tc>
          <w:tcPr>
            <w:tcW w:w="1033" w:type="dxa"/>
            <w:shd w:val="clear" w:color="auto" w:fill="F2F2F2" w:themeFill="background1" w:themeFillShade="F2"/>
            <w:vAlign w:val="bottom"/>
          </w:tcPr>
          <w:p w14:paraId="2B30CC13"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7</w:t>
            </w:r>
          </w:p>
        </w:tc>
        <w:tc>
          <w:tcPr>
            <w:tcW w:w="1715" w:type="dxa"/>
            <w:shd w:val="clear" w:color="auto" w:fill="F2F2F2" w:themeFill="background1" w:themeFillShade="F2"/>
            <w:vAlign w:val="bottom"/>
          </w:tcPr>
          <w:p w14:paraId="0A11B1AD"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12</w:t>
            </w:r>
          </w:p>
        </w:tc>
      </w:tr>
      <w:tr w:rsidR="00CE0DF3" w14:paraId="2BE2D1E6" w14:textId="77777777" w:rsidTr="00D20C04">
        <w:trPr>
          <w:trHeight w:val="290"/>
        </w:trPr>
        <w:tc>
          <w:tcPr>
            <w:tcW w:w="1560" w:type="dxa"/>
            <w:shd w:val="clear" w:color="auto" w:fill="F2F2F2" w:themeFill="background1" w:themeFillShade="F2"/>
            <w:vAlign w:val="bottom"/>
          </w:tcPr>
          <w:p w14:paraId="39EE20C6" w14:textId="77777777" w:rsidR="00CE0DF3" w:rsidRDefault="00EB2ACF">
            <w:pPr>
              <w:widowControl w:val="0"/>
              <w:spacing w:after="0" w:line="240" w:lineRule="auto"/>
              <w:rPr>
                <w:rFonts w:eastAsia="Times New Roman" w:cstheme="minorHAnsi"/>
                <w:b/>
                <w:bCs/>
                <w:color w:val="000000"/>
                <w:lang w:eastAsia="en-GB"/>
              </w:rPr>
            </w:pPr>
            <w:r>
              <w:rPr>
                <w:rFonts w:eastAsia="Times New Roman" w:cstheme="minorHAnsi"/>
                <w:b/>
                <w:bCs/>
                <w:color w:val="000000"/>
                <w:lang w:eastAsia="en-GB"/>
              </w:rPr>
              <w:t>Total</w:t>
            </w:r>
          </w:p>
        </w:tc>
        <w:tc>
          <w:tcPr>
            <w:tcW w:w="856" w:type="dxa"/>
            <w:shd w:val="clear" w:color="auto" w:fill="F2F2F2" w:themeFill="background1" w:themeFillShade="F2"/>
            <w:vAlign w:val="bottom"/>
          </w:tcPr>
          <w:p w14:paraId="7F6C2311"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48</w:t>
            </w:r>
          </w:p>
        </w:tc>
        <w:tc>
          <w:tcPr>
            <w:tcW w:w="1036" w:type="dxa"/>
            <w:shd w:val="clear" w:color="auto" w:fill="F2F2F2" w:themeFill="background1" w:themeFillShade="F2"/>
            <w:vAlign w:val="bottom"/>
          </w:tcPr>
          <w:p w14:paraId="728A4CE4"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46</w:t>
            </w:r>
          </w:p>
        </w:tc>
        <w:tc>
          <w:tcPr>
            <w:tcW w:w="1033" w:type="dxa"/>
            <w:shd w:val="clear" w:color="auto" w:fill="F2F2F2" w:themeFill="background1" w:themeFillShade="F2"/>
            <w:vAlign w:val="bottom"/>
          </w:tcPr>
          <w:p w14:paraId="3EB4C1A3"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52</w:t>
            </w:r>
          </w:p>
        </w:tc>
        <w:tc>
          <w:tcPr>
            <w:tcW w:w="1715" w:type="dxa"/>
            <w:shd w:val="clear" w:color="auto" w:fill="F2F2F2" w:themeFill="background1" w:themeFillShade="F2"/>
            <w:vAlign w:val="bottom"/>
          </w:tcPr>
          <w:p w14:paraId="377558F7"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146</w:t>
            </w:r>
          </w:p>
        </w:tc>
      </w:tr>
    </w:tbl>
    <w:p w14:paraId="379B3A0C" w14:textId="77777777" w:rsidR="00CE0DF3" w:rsidRDefault="00CE0DF3">
      <w:pPr>
        <w:rPr>
          <w:b/>
          <w:bCs/>
        </w:rPr>
      </w:pPr>
    </w:p>
    <w:p w14:paraId="043842B4" w14:textId="77777777" w:rsidR="00D20C04" w:rsidRDefault="000F6A32">
      <w:pPr>
        <w:pStyle w:val="Caption"/>
        <w:jc w:val="both"/>
        <w:rPr>
          <w:b/>
          <w:bCs/>
          <w:sz w:val="22"/>
          <w:szCs w:val="22"/>
        </w:rPr>
      </w:pPr>
      <w:bookmarkStart w:id="26" w:name="_Toc91590308"/>
      <w:r>
        <w:rPr>
          <w:b/>
          <w:bCs/>
          <w:sz w:val="22"/>
          <w:szCs w:val="22"/>
        </w:rPr>
        <w:br/>
      </w:r>
    </w:p>
    <w:p w14:paraId="590EC1DD" w14:textId="1EE3F135" w:rsidR="00CE0DF3" w:rsidRDefault="00EB2ACF">
      <w:pPr>
        <w:pStyle w:val="Caption"/>
        <w:jc w:val="both"/>
        <w:rPr>
          <w:sz w:val="22"/>
          <w:szCs w:val="22"/>
        </w:rPr>
      </w:pPr>
      <w:r>
        <w:rPr>
          <w:b/>
          <w:bCs/>
          <w:sz w:val="22"/>
          <w:szCs w:val="22"/>
        </w:rPr>
        <w:t xml:space="preserve">Table </w:t>
      </w:r>
      <w:r w:rsidR="006959DE">
        <w:rPr>
          <w:b/>
          <w:bCs/>
          <w:sz w:val="22"/>
          <w:szCs w:val="22"/>
        </w:rPr>
        <w:t>2</w:t>
      </w:r>
      <w:r>
        <w:rPr>
          <w:b/>
          <w:bCs/>
          <w:sz w:val="22"/>
          <w:szCs w:val="22"/>
        </w:rPr>
        <w:t>.</w:t>
      </w:r>
      <w:r>
        <w:rPr>
          <w:sz w:val="22"/>
          <w:szCs w:val="22"/>
        </w:rPr>
        <w:t xml:space="preserve"> </w:t>
      </w:r>
      <w:r>
        <w:rPr>
          <w:rFonts w:cstheme="minorHAnsi"/>
          <w:sz w:val="22"/>
          <w:szCs w:val="22"/>
        </w:rPr>
        <w:t xml:space="preserve">Genetic diversity estimates for the 10 sites; combined sites; and East and West populations </w:t>
      </w:r>
      <w:r w:rsidR="00D91C1C">
        <w:rPr>
          <w:rFonts w:cstheme="minorHAnsi"/>
          <w:sz w:val="22"/>
          <w:szCs w:val="22"/>
        </w:rPr>
        <w:t xml:space="preserve">of </w:t>
      </w:r>
      <w:r w:rsidR="00D91C1C">
        <w:rPr>
          <w:rFonts w:cstheme="minorHAnsi"/>
          <w:i/>
          <w:iCs/>
          <w:sz w:val="22"/>
          <w:szCs w:val="22"/>
        </w:rPr>
        <w:t xml:space="preserve">Nasonovia ribisnigri </w:t>
      </w:r>
      <w:r>
        <w:rPr>
          <w:rFonts w:cstheme="minorHAnsi"/>
          <w:sz w:val="22"/>
          <w:szCs w:val="22"/>
        </w:rPr>
        <w:t xml:space="preserve">between 2003-2020. </w:t>
      </w:r>
      <w:r w:rsidR="00BB5A50">
        <w:rPr>
          <w:rFonts w:cstheme="minorHAnsi"/>
          <w:i/>
          <w:iCs/>
          <w:sz w:val="22"/>
          <w:szCs w:val="22"/>
        </w:rPr>
        <w:t>n</w:t>
      </w:r>
      <w:r>
        <w:rPr>
          <w:rFonts w:cstheme="minorHAnsi"/>
          <w:i/>
          <w:iCs/>
          <w:sz w:val="22"/>
          <w:szCs w:val="22"/>
        </w:rPr>
        <w:t xml:space="preserve"> </w:t>
      </w:r>
      <w:r>
        <w:rPr>
          <w:rFonts w:cstheme="minorHAnsi"/>
          <w:sz w:val="22"/>
          <w:szCs w:val="22"/>
        </w:rPr>
        <w:t>– number of</w:t>
      </w:r>
      <w:r w:rsidR="00522F79">
        <w:rPr>
          <w:rFonts w:cstheme="minorHAnsi"/>
          <w:sz w:val="22"/>
          <w:szCs w:val="22"/>
        </w:rPr>
        <w:t xml:space="preserve"> individuals</w:t>
      </w:r>
      <w:r>
        <w:rPr>
          <w:rFonts w:cstheme="minorHAnsi"/>
          <w:sz w:val="22"/>
          <w:szCs w:val="22"/>
        </w:rPr>
        <w:t xml:space="preserve">, </w:t>
      </w:r>
      <w:r w:rsidRPr="004F2D17">
        <w:rPr>
          <w:rFonts w:cstheme="minorHAnsi"/>
          <w:i/>
          <w:iCs/>
          <w:sz w:val="22"/>
          <w:szCs w:val="22"/>
        </w:rPr>
        <w:t>H</w:t>
      </w:r>
      <w:r w:rsidRPr="004F2D17">
        <w:rPr>
          <w:rFonts w:cstheme="minorHAnsi"/>
          <w:i/>
          <w:iCs/>
          <w:sz w:val="22"/>
          <w:szCs w:val="22"/>
          <w:vertAlign w:val="subscript"/>
        </w:rPr>
        <w:t>O</w:t>
      </w:r>
      <w:r>
        <w:rPr>
          <w:rFonts w:cstheme="minorHAnsi"/>
          <w:sz w:val="22"/>
          <w:szCs w:val="22"/>
          <w:vertAlign w:val="subscript"/>
        </w:rPr>
        <w:t xml:space="preserve"> </w:t>
      </w:r>
      <w:r>
        <w:rPr>
          <w:rFonts w:cstheme="minorHAnsi"/>
          <w:sz w:val="22"/>
          <w:szCs w:val="22"/>
        </w:rPr>
        <w:t xml:space="preserve">– mean observed heterozygosity for all eight microsatellite loci, </w:t>
      </w:r>
      <w:r w:rsidRPr="004F2D17">
        <w:rPr>
          <w:rFonts w:cstheme="minorHAnsi"/>
          <w:i/>
          <w:iCs/>
          <w:sz w:val="22"/>
          <w:szCs w:val="22"/>
        </w:rPr>
        <w:t>H</w:t>
      </w:r>
      <w:r w:rsidRPr="004F2D17">
        <w:rPr>
          <w:rFonts w:cstheme="minorHAnsi"/>
          <w:i/>
          <w:iCs/>
          <w:sz w:val="22"/>
          <w:szCs w:val="22"/>
          <w:vertAlign w:val="subscript"/>
        </w:rPr>
        <w:t>E</w:t>
      </w:r>
      <w:r w:rsidRPr="004F2D17">
        <w:rPr>
          <w:rFonts w:cstheme="minorHAnsi"/>
          <w:i/>
          <w:iCs/>
          <w:sz w:val="22"/>
          <w:szCs w:val="22"/>
        </w:rPr>
        <w:t xml:space="preserve"> </w:t>
      </w:r>
      <w:r>
        <w:rPr>
          <w:rFonts w:cstheme="minorHAnsi"/>
          <w:sz w:val="22"/>
          <w:szCs w:val="22"/>
        </w:rPr>
        <w:t xml:space="preserve">– mean expected heterozygosity for all eight microsatellite loci, </w:t>
      </w:r>
      <w:r>
        <w:rPr>
          <w:rFonts w:cstheme="minorHAnsi"/>
          <w:i/>
          <w:iCs/>
          <w:sz w:val="22"/>
          <w:szCs w:val="22"/>
        </w:rPr>
        <w:t>F</w:t>
      </w:r>
      <w:r>
        <w:rPr>
          <w:rFonts w:cstheme="minorHAnsi"/>
          <w:i/>
          <w:iCs/>
          <w:sz w:val="22"/>
          <w:szCs w:val="22"/>
          <w:vertAlign w:val="subscript"/>
        </w:rPr>
        <w:t>IS</w:t>
      </w:r>
      <w:r>
        <w:rPr>
          <w:rFonts w:cstheme="minorHAnsi"/>
          <w:i/>
          <w:iCs/>
          <w:sz w:val="22"/>
          <w:szCs w:val="22"/>
          <w:vertAlign w:val="subscript"/>
        </w:rPr>
        <w:softHyphen/>
      </w:r>
      <w:r>
        <w:rPr>
          <w:rFonts w:cstheme="minorHAnsi"/>
          <w:sz w:val="22"/>
          <w:szCs w:val="22"/>
          <w:vertAlign w:val="subscript"/>
        </w:rPr>
        <w:t xml:space="preserve"> </w:t>
      </w:r>
      <w:r>
        <w:rPr>
          <w:rFonts w:cstheme="minorHAnsi"/>
          <w:sz w:val="22"/>
          <w:szCs w:val="22"/>
        </w:rPr>
        <w:t xml:space="preserve">– population specific inbreeding coefficient, and </w:t>
      </w:r>
      <w:proofErr w:type="spellStart"/>
      <w:r>
        <w:rPr>
          <w:rFonts w:cstheme="minorHAnsi"/>
          <w:sz w:val="22"/>
          <w:szCs w:val="22"/>
        </w:rPr>
        <w:t>p</w:t>
      </w:r>
      <w:r>
        <w:rPr>
          <w:rFonts w:cstheme="minorHAnsi"/>
          <w:i/>
          <w:iCs/>
          <w:sz w:val="22"/>
          <w:szCs w:val="22"/>
        </w:rPr>
        <w:t>HWE</w:t>
      </w:r>
      <w:proofErr w:type="spellEnd"/>
      <w:r>
        <w:rPr>
          <w:rFonts w:cstheme="minorHAnsi"/>
          <w:sz w:val="22"/>
          <w:szCs w:val="22"/>
        </w:rPr>
        <w:t xml:space="preserve"> – number of loci for each population which departed from Hardy-Weinberg equilibrium (HWE).</w:t>
      </w:r>
      <w:bookmarkEnd w:id="26"/>
    </w:p>
    <w:tbl>
      <w:tblPr>
        <w:tblW w:w="5916" w:type="dxa"/>
        <w:tblLayout w:type="fixed"/>
        <w:tblLook w:val="04A0" w:firstRow="1" w:lastRow="0" w:firstColumn="1" w:lastColumn="0" w:noHBand="0" w:noVBand="1"/>
      </w:tblPr>
      <w:tblGrid>
        <w:gridCol w:w="1560"/>
        <w:gridCol w:w="868"/>
        <w:gridCol w:w="961"/>
        <w:gridCol w:w="960"/>
        <w:gridCol w:w="780"/>
        <w:gridCol w:w="787"/>
      </w:tblGrid>
      <w:tr w:rsidR="00522F79" w14:paraId="19AF01EB" w14:textId="77777777" w:rsidTr="00522F79">
        <w:trPr>
          <w:trHeight w:val="420"/>
        </w:trPr>
        <w:tc>
          <w:tcPr>
            <w:tcW w:w="1560" w:type="dxa"/>
            <w:shd w:val="clear" w:color="auto" w:fill="BFBFBF" w:themeFill="background1" w:themeFillShade="BF"/>
            <w:vAlign w:val="center"/>
          </w:tcPr>
          <w:p w14:paraId="26301D85" w14:textId="77777777" w:rsidR="00522F79" w:rsidRDefault="00522F79">
            <w:pPr>
              <w:widowControl w:val="0"/>
              <w:spacing w:after="0" w:line="240" w:lineRule="auto"/>
              <w:rPr>
                <w:rFonts w:eastAsia="Times New Roman" w:cstheme="minorHAnsi"/>
                <w:b/>
                <w:bCs/>
                <w:lang w:eastAsia="en-GB"/>
              </w:rPr>
            </w:pPr>
            <w:r>
              <w:rPr>
                <w:rFonts w:eastAsia="Times New Roman" w:cstheme="minorHAnsi"/>
                <w:b/>
                <w:bCs/>
                <w:lang w:eastAsia="en-GB"/>
              </w:rPr>
              <w:t>Site</w:t>
            </w:r>
          </w:p>
        </w:tc>
        <w:tc>
          <w:tcPr>
            <w:tcW w:w="868" w:type="dxa"/>
            <w:shd w:val="clear" w:color="auto" w:fill="BFBFBF" w:themeFill="background1" w:themeFillShade="BF"/>
            <w:vAlign w:val="center"/>
          </w:tcPr>
          <w:p w14:paraId="1EE92FD1" w14:textId="3108FF38" w:rsidR="00522F79" w:rsidRDefault="00BB5A50">
            <w:pPr>
              <w:widowControl w:val="0"/>
              <w:spacing w:after="0" w:line="240" w:lineRule="auto"/>
              <w:jc w:val="center"/>
              <w:rPr>
                <w:rFonts w:eastAsia="Times New Roman" w:cstheme="minorHAnsi"/>
                <w:b/>
                <w:bCs/>
                <w:i/>
                <w:iCs/>
                <w:color w:val="000000"/>
                <w:lang w:eastAsia="en-GB"/>
              </w:rPr>
            </w:pPr>
            <w:r>
              <w:rPr>
                <w:rFonts w:eastAsia="Times New Roman" w:cstheme="minorHAnsi"/>
                <w:b/>
                <w:bCs/>
                <w:i/>
                <w:iCs/>
                <w:color w:val="000000"/>
                <w:lang w:eastAsia="en-GB"/>
              </w:rPr>
              <w:t>n</w:t>
            </w:r>
          </w:p>
        </w:tc>
        <w:tc>
          <w:tcPr>
            <w:tcW w:w="961" w:type="dxa"/>
            <w:shd w:val="clear" w:color="auto" w:fill="BFBFBF" w:themeFill="background1" w:themeFillShade="BF"/>
            <w:vAlign w:val="center"/>
          </w:tcPr>
          <w:p w14:paraId="0061BBF0" w14:textId="77777777" w:rsidR="00522F79" w:rsidRPr="004F2D17" w:rsidRDefault="00522F79">
            <w:pPr>
              <w:widowControl w:val="0"/>
              <w:spacing w:after="0" w:line="240" w:lineRule="auto"/>
              <w:jc w:val="center"/>
              <w:rPr>
                <w:rFonts w:eastAsia="Times New Roman" w:cstheme="minorHAnsi"/>
                <w:b/>
                <w:bCs/>
                <w:i/>
                <w:iCs/>
                <w:color w:val="000000"/>
                <w:vertAlign w:val="subscript"/>
                <w:lang w:eastAsia="en-GB"/>
              </w:rPr>
            </w:pPr>
            <w:r w:rsidRPr="004F2D17">
              <w:rPr>
                <w:rFonts w:eastAsia="Times New Roman" w:cstheme="minorHAnsi"/>
                <w:b/>
                <w:bCs/>
                <w:i/>
                <w:iCs/>
                <w:color w:val="000000"/>
                <w:lang w:eastAsia="en-GB"/>
              </w:rPr>
              <w:t>H</w:t>
            </w:r>
            <w:r w:rsidRPr="004F2D17">
              <w:rPr>
                <w:rFonts w:eastAsia="Times New Roman" w:cstheme="minorHAnsi"/>
                <w:b/>
                <w:bCs/>
                <w:i/>
                <w:iCs/>
                <w:color w:val="000000"/>
                <w:vertAlign w:val="subscript"/>
                <w:lang w:eastAsia="en-GB"/>
              </w:rPr>
              <w:t>O</w:t>
            </w:r>
          </w:p>
        </w:tc>
        <w:tc>
          <w:tcPr>
            <w:tcW w:w="960" w:type="dxa"/>
            <w:shd w:val="clear" w:color="auto" w:fill="BFBFBF" w:themeFill="background1" w:themeFillShade="BF"/>
            <w:vAlign w:val="center"/>
          </w:tcPr>
          <w:p w14:paraId="4073A727" w14:textId="77777777" w:rsidR="00522F79" w:rsidRPr="004F2D17" w:rsidRDefault="00522F79">
            <w:pPr>
              <w:widowControl w:val="0"/>
              <w:spacing w:after="0" w:line="240" w:lineRule="auto"/>
              <w:jc w:val="center"/>
              <w:rPr>
                <w:rFonts w:eastAsia="Times New Roman" w:cstheme="minorHAnsi"/>
                <w:b/>
                <w:bCs/>
                <w:i/>
                <w:iCs/>
                <w:color w:val="000000"/>
                <w:vertAlign w:val="subscript"/>
                <w:lang w:eastAsia="en-GB"/>
              </w:rPr>
            </w:pPr>
            <w:r w:rsidRPr="004F2D17">
              <w:rPr>
                <w:rFonts w:eastAsia="Times New Roman" w:cstheme="minorHAnsi"/>
                <w:b/>
                <w:bCs/>
                <w:i/>
                <w:iCs/>
                <w:color w:val="000000"/>
                <w:lang w:eastAsia="en-GB"/>
              </w:rPr>
              <w:t>H</w:t>
            </w:r>
            <w:r w:rsidRPr="004F2D17">
              <w:rPr>
                <w:rFonts w:eastAsia="Times New Roman" w:cstheme="minorHAnsi"/>
                <w:b/>
                <w:bCs/>
                <w:i/>
                <w:iCs/>
                <w:color w:val="000000"/>
                <w:vertAlign w:val="subscript"/>
                <w:lang w:eastAsia="en-GB"/>
              </w:rPr>
              <w:t>E</w:t>
            </w:r>
          </w:p>
        </w:tc>
        <w:tc>
          <w:tcPr>
            <w:tcW w:w="780" w:type="dxa"/>
            <w:shd w:val="clear" w:color="auto" w:fill="BFBFBF" w:themeFill="background1" w:themeFillShade="BF"/>
            <w:vAlign w:val="center"/>
          </w:tcPr>
          <w:p w14:paraId="4A63380E" w14:textId="77777777" w:rsidR="00522F79" w:rsidRDefault="00522F79">
            <w:pPr>
              <w:widowControl w:val="0"/>
              <w:spacing w:after="0" w:line="240" w:lineRule="auto"/>
              <w:jc w:val="center"/>
              <w:rPr>
                <w:rFonts w:eastAsia="Times New Roman" w:cstheme="minorHAnsi"/>
                <w:b/>
                <w:bCs/>
                <w:color w:val="000000"/>
                <w:lang w:eastAsia="en-GB"/>
              </w:rPr>
            </w:pPr>
            <w:r>
              <w:rPr>
                <w:rFonts w:eastAsia="Times New Roman" w:cstheme="minorHAnsi"/>
                <w:b/>
                <w:bCs/>
                <w:i/>
                <w:iCs/>
                <w:color w:val="000000"/>
                <w:lang w:eastAsia="en-GB"/>
              </w:rPr>
              <w:t>F</w:t>
            </w:r>
            <w:r>
              <w:rPr>
                <w:rFonts w:eastAsia="Times New Roman" w:cstheme="minorHAnsi"/>
                <w:b/>
                <w:bCs/>
                <w:i/>
                <w:iCs/>
                <w:color w:val="000000"/>
                <w:vertAlign w:val="subscript"/>
                <w:lang w:eastAsia="en-GB"/>
              </w:rPr>
              <w:t>IS</w:t>
            </w:r>
          </w:p>
        </w:tc>
        <w:tc>
          <w:tcPr>
            <w:tcW w:w="787" w:type="dxa"/>
            <w:shd w:val="clear" w:color="auto" w:fill="BFBFBF" w:themeFill="background1" w:themeFillShade="BF"/>
            <w:vAlign w:val="center"/>
          </w:tcPr>
          <w:p w14:paraId="5B6A5796" w14:textId="77777777" w:rsidR="00522F79" w:rsidRDefault="00522F79">
            <w:pPr>
              <w:widowControl w:val="0"/>
              <w:spacing w:after="0" w:line="240" w:lineRule="auto"/>
              <w:jc w:val="center"/>
              <w:rPr>
                <w:rFonts w:eastAsia="Times New Roman" w:cstheme="minorHAnsi"/>
                <w:b/>
                <w:bCs/>
                <w:color w:val="000000"/>
                <w:lang w:eastAsia="en-GB"/>
              </w:rPr>
            </w:pPr>
            <w:proofErr w:type="spellStart"/>
            <w:r>
              <w:rPr>
                <w:rFonts w:eastAsia="Times New Roman" w:cstheme="minorHAnsi"/>
                <w:b/>
                <w:bCs/>
                <w:color w:val="000000"/>
                <w:lang w:eastAsia="en-GB"/>
              </w:rPr>
              <w:t>p</w:t>
            </w:r>
            <w:r>
              <w:rPr>
                <w:rFonts w:eastAsia="Times New Roman" w:cstheme="minorHAnsi"/>
                <w:b/>
                <w:bCs/>
                <w:i/>
                <w:iCs/>
                <w:color w:val="000000"/>
                <w:lang w:eastAsia="en-GB"/>
              </w:rPr>
              <w:t>HWE</w:t>
            </w:r>
            <w:proofErr w:type="spellEnd"/>
          </w:p>
        </w:tc>
      </w:tr>
      <w:tr w:rsidR="00522F79" w14:paraId="012C508C" w14:textId="77777777" w:rsidTr="00522F79">
        <w:trPr>
          <w:trHeight w:val="290"/>
        </w:trPr>
        <w:tc>
          <w:tcPr>
            <w:tcW w:w="1560" w:type="dxa"/>
            <w:shd w:val="clear" w:color="auto" w:fill="auto"/>
            <w:vAlign w:val="bottom"/>
          </w:tcPr>
          <w:p w14:paraId="69E9417A" w14:textId="07BF36A5" w:rsidR="00522F79" w:rsidRDefault="00522F79">
            <w:pPr>
              <w:widowControl w:val="0"/>
              <w:spacing w:after="0" w:line="240" w:lineRule="auto"/>
              <w:rPr>
                <w:rFonts w:eastAsia="Times New Roman" w:cstheme="minorHAnsi"/>
                <w:color w:val="000000"/>
                <w:lang w:eastAsia="en-GB"/>
              </w:rPr>
            </w:pPr>
            <w:r>
              <w:rPr>
                <w:rFonts w:eastAsia="Times New Roman" w:cstheme="minorHAnsi"/>
                <w:color w:val="000000"/>
                <w:lang w:eastAsia="en-GB"/>
              </w:rPr>
              <w:t>Broom’s Barn</w:t>
            </w:r>
          </w:p>
        </w:tc>
        <w:tc>
          <w:tcPr>
            <w:tcW w:w="868" w:type="dxa"/>
            <w:shd w:val="clear" w:color="auto" w:fill="auto"/>
            <w:vAlign w:val="bottom"/>
          </w:tcPr>
          <w:p w14:paraId="3481CC7F" w14:textId="559A5F7C"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14</w:t>
            </w:r>
          </w:p>
        </w:tc>
        <w:tc>
          <w:tcPr>
            <w:tcW w:w="961" w:type="dxa"/>
            <w:shd w:val="clear" w:color="auto" w:fill="auto"/>
            <w:vAlign w:val="bottom"/>
          </w:tcPr>
          <w:p w14:paraId="7361899A"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0.29</w:t>
            </w:r>
          </w:p>
        </w:tc>
        <w:tc>
          <w:tcPr>
            <w:tcW w:w="960" w:type="dxa"/>
            <w:shd w:val="clear" w:color="auto" w:fill="auto"/>
            <w:vAlign w:val="bottom"/>
          </w:tcPr>
          <w:p w14:paraId="7FE8C391"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0.69</w:t>
            </w:r>
          </w:p>
        </w:tc>
        <w:tc>
          <w:tcPr>
            <w:tcW w:w="780" w:type="dxa"/>
            <w:vAlign w:val="bottom"/>
          </w:tcPr>
          <w:p w14:paraId="5E1DD925"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0.69</w:t>
            </w:r>
          </w:p>
        </w:tc>
        <w:tc>
          <w:tcPr>
            <w:tcW w:w="787" w:type="dxa"/>
            <w:shd w:val="clear" w:color="auto" w:fill="auto"/>
            <w:vAlign w:val="bottom"/>
          </w:tcPr>
          <w:p w14:paraId="3A2038B5"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3</w:t>
            </w:r>
          </w:p>
        </w:tc>
      </w:tr>
      <w:tr w:rsidR="00522F79" w14:paraId="4F75537E" w14:textId="77777777" w:rsidTr="00522F79">
        <w:trPr>
          <w:trHeight w:val="290"/>
        </w:trPr>
        <w:tc>
          <w:tcPr>
            <w:tcW w:w="1560" w:type="dxa"/>
            <w:shd w:val="clear" w:color="auto" w:fill="F2F2F2" w:themeFill="background1" w:themeFillShade="F2"/>
            <w:vAlign w:val="bottom"/>
          </w:tcPr>
          <w:p w14:paraId="1C1AC7B4" w14:textId="77777777" w:rsidR="00522F79" w:rsidRDefault="00522F79">
            <w:pPr>
              <w:widowControl w:val="0"/>
              <w:spacing w:after="0" w:line="240" w:lineRule="auto"/>
              <w:rPr>
                <w:rFonts w:eastAsia="Times New Roman" w:cstheme="minorHAnsi"/>
                <w:color w:val="000000"/>
                <w:lang w:eastAsia="en-GB"/>
              </w:rPr>
            </w:pPr>
            <w:r>
              <w:rPr>
                <w:rFonts w:eastAsia="Times New Roman" w:cstheme="minorHAnsi"/>
                <w:color w:val="000000"/>
                <w:lang w:eastAsia="en-GB"/>
              </w:rPr>
              <w:t>Hereford</w:t>
            </w:r>
          </w:p>
        </w:tc>
        <w:tc>
          <w:tcPr>
            <w:tcW w:w="868" w:type="dxa"/>
            <w:shd w:val="clear" w:color="auto" w:fill="F2F2F2" w:themeFill="background1" w:themeFillShade="F2"/>
            <w:vAlign w:val="bottom"/>
          </w:tcPr>
          <w:p w14:paraId="4A6C0AC0" w14:textId="40C7B4FA"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14</w:t>
            </w:r>
          </w:p>
        </w:tc>
        <w:tc>
          <w:tcPr>
            <w:tcW w:w="961" w:type="dxa"/>
            <w:shd w:val="clear" w:color="auto" w:fill="F2F2F2" w:themeFill="background1" w:themeFillShade="F2"/>
            <w:vAlign w:val="bottom"/>
          </w:tcPr>
          <w:p w14:paraId="4E4488BC"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0.3</w:t>
            </w:r>
          </w:p>
        </w:tc>
        <w:tc>
          <w:tcPr>
            <w:tcW w:w="960" w:type="dxa"/>
            <w:shd w:val="clear" w:color="auto" w:fill="F2F2F2" w:themeFill="background1" w:themeFillShade="F2"/>
            <w:vAlign w:val="bottom"/>
          </w:tcPr>
          <w:p w14:paraId="363E8451"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0.43</w:t>
            </w:r>
          </w:p>
        </w:tc>
        <w:tc>
          <w:tcPr>
            <w:tcW w:w="780" w:type="dxa"/>
            <w:shd w:val="clear" w:color="auto" w:fill="F2F2F2" w:themeFill="background1" w:themeFillShade="F2"/>
            <w:vAlign w:val="bottom"/>
          </w:tcPr>
          <w:p w14:paraId="60B04CFD"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0.40</w:t>
            </w:r>
          </w:p>
        </w:tc>
        <w:tc>
          <w:tcPr>
            <w:tcW w:w="787" w:type="dxa"/>
            <w:shd w:val="clear" w:color="auto" w:fill="F2F2F2" w:themeFill="background1" w:themeFillShade="F2"/>
            <w:vAlign w:val="bottom"/>
          </w:tcPr>
          <w:p w14:paraId="6686764D"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w:t>
            </w:r>
          </w:p>
        </w:tc>
      </w:tr>
      <w:tr w:rsidR="00522F79" w14:paraId="2E9C17EB" w14:textId="77777777" w:rsidTr="00522F79">
        <w:trPr>
          <w:trHeight w:val="290"/>
        </w:trPr>
        <w:tc>
          <w:tcPr>
            <w:tcW w:w="1560" w:type="dxa"/>
            <w:shd w:val="clear" w:color="auto" w:fill="auto"/>
            <w:vAlign w:val="bottom"/>
          </w:tcPr>
          <w:p w14:paraId="6310FBB6" w14:textId="77777777" w:rsidR="00522F79" w:rsidRDefault="00522F79">
            <w:pPr>
              <w:widowControl w:val="0"/>
              <w:spacing w:after="0" w:line="240" w:lineRule="auto"/>
              <w:rPr>
                <w:rFonts w:eastAsia="Times New Roman" w:cstheme="minorHAnsi"/>
                <w:color w:val="000000"/>
                <w:lang w:eastAsia="en-GB"/>
              </w:rPr>
            </w:pPr>
            <w:r>
              <w:rPr>
                <w:rFonts w:eastAsia="Times New Roman" w:cstheme="minorHAnsi"/>
                <w:color w:val="000000"/>
                <w:lang w:eastAsia="en-GB"/>
              </w:rPr>
              <w:t>Kirton</w:t>
            </w:r>
          </w:p>
        </w:tc>
        <w:tc>
          <w:tcPr>
            <w:tcW w:w="868" w:type="dxa"/>
            <w:shd w:val="clear" w:color="auto" w:fill="auto"/>
            <w:vAlign w:val="bottom"/>
          </w:tcPr>
          <w:p w14:paraId="1D956763" w14:textId="65BCA74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14</w:t>
            </w:r>
          </w:p>
        </w:tc>
        <w:tc>
          <w:tcPr>
            <w:tcW w:w="961" w:type="dxa"/>
            <w:shd w:val="clear" w:color="auto" w:fill="auto"/>
            <w:vAlign w:val="bottom"/>
          </w:tcPr>
          <w:p w14:paraId="6AD04497"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0.23</w:t>
            </w:r>
          </w:p>
        </w:tc>
        <w:tc>
          <w:tcPr>
            <w:tcW w:w="960" w:type="dxa"/>
            <w:shd w:val="clear" w:color="auto" w:fill="auto"/>
            <w:vAlign w:val="bottom"/>
          </w:tcPr>
          <w:p w14:paraId="52E4507D"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0.51</w:t>
            </w:r>
          </w:p>
        </w:tc>
        <w:tc>
          <w:tcPr>
            <w:tcW w:w="780" w:type="dxa"/>
            <w:vAlign w:val="bottom"/>
          </w:tcPr>
          <w:p w14:paraId="7856ED0F"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0.80</w:t>
            </w:r>
          </w:p>
        </w:tc>
        <w:tc>
          <w:tcPr>
            <w:tcW w:w="787" w:type="dxa"/>
            <w:shd w:val="clear" w:color="auto" w:fill="auto"/>
            <w:vAlign w:val="bottom"/>
          </w:tcPr>
          <w:p w14:paraId="39D1544E"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2</w:t>
            </w:r>
          </w:p>
        </w:tc>
      </w:tr>
      <w:tr w:rsidR="00522F79" w14:paraId="7F4F3857" w14:textId="77777777" w:rsidTr="00522F79">
        <w:trPr>
          <w:trHeight w:val="290"/>
        </w:trPr>
        <w:tc>
          <w:tcPr>
            <w:tcW w:w="1560" w:type="dxa"/>
            <w:shd w:val="clear" w:color="auto" w:fill="F2F2F2" w:themeFill="background1" w:themeFillShade="F2"/>
            <w:vAlign w:val="bottom"/>
          </w:tcPr>
          <w:p w14:paraId="354E5535" w14:textId="77777777" w:rsidR="00522F79" w:rsidRDefault="00522F79">
            <w:pPr>
              <w:widowControl w:val="0"/>
              <w:spacing w:after="0" w:line="240" w:lineRule="auto"/>
              <w:rPr>
                <w:rFonts w:eastAsia="Times New Roman" w:cstheme="minorHAnsi"/>
                <w:color w:val="000000"/>
                <w:lang w:eastAsia="en-GB"/>
              </w:rPr>
            </w:pPr>
            <w:r>
              <w:rPr>
                <w:rFonts w:eastAsia="Times New Roman" w:cstheme="minorHAnsi"/>
                <w:color w:val="000000"/>
                <w:lang w:eastAsia="en-GB"/>
              </w:rPr>
              <w:t>Preston</w:t>
            </w:r>
          </w:p>
        </w:tc>
        <w:tc>
          <w:tcPr>
            <w:tcW w:w="868" w:type="dxa"/>
            <w:shd w:val="clear" w:color="auto" w:fill="F2F2F2" w:themeFill="background1" w:themeFillShade="F2"/>
            <w:vAlign w:val="bottom"/>
          </w:tcPr>
          <w:p w14:paraId="1927ACFF" w14:textId="3251280E"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12</w:t>
            </w:r>
          </w:p>
        </w:tc>
        <w:tc>
          <w:tcPr>
            <w:tcW w:w="961" w:type="dxa"/>
            <w:shd w:val="clear" w:color="auto" w:fill="F2F2F2" w:themeFill="background1" w:themeFillShade="F2"/>
            <w:vAlign w:val="bottom"/>
          </w:tcPr>
          <w:p w14:paraId="693D5A67"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0.39</w:t>
            </w:r>
          </w:p>
        </w:tc>
        <w:tc>
          <w:tcPr>
            <w:tcW w:w="960" w:type="dxa"/>
            <w:shd w:val="clear" w:color="auto" w:fill="F2F2F2" w:themeFill="background1" w:themeFillShade="F2"/>
            <w:vAlign w:val="bottom"/>
          </w:tcPr>
          <w:p w14:paraId="71C21A80"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0.47</w:t>
            </w:r>
          </w:p>
        </w:tc>
        <w:tc>
          <w:tcPr>
            <w:tcW w:w="780" w:type="dxa"/>
            <w:shd w:val="clear" w:color="auto" w:fill="F2F2F2" w:themeFill="background1" w:themeFillShade="F2"/>
            <w:vAlign w:val="bottom"/>
          </w:tcPr>
          <w:p w14:paraId="3E930A2D"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0.47</w:t>
            </w:r>
          </w:p>
        </w:tc>
        <w:tc>
          <w:tcPr>
            <w:tcW w:w="787" w:type="dxa"/>
            <w:shd w:val="clear" w:color="auto" w:fill="F2F2F2" w:themeFill="background1" w:themeFillShade="F2"/>
            <w:vAlign w:val="bottom"/>
          </w:tcPr>
          <w:p w14:paraId="29FA3851"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w:t>
            </w:r>
          </w:p>
        </w:tc>
      </w:tr>
      <w:tr w:rsidR="00522F79" w14:paraId="2202C71D" w14:textId="77777777" w:rsidTr="00522F79">
        <w:trPr>
          <w:trHeight w:val="290"/>
        </w:trPr>
        <w:tc>
          <w:tcPr>
            <w:tcW w:w="1560" w:type="dxa"/>
            <w:shd w:val="clear" w:color="auto" w:fill="auto"/>
            <w:vAlign w:val="bottom"/>
          </w:tcPr>
          <w:p w14:paraId="1D31554C" w14:textId="77777777" w:rsidR="00522F79" w:rsidRDefault="00522F79">
            <w:pPr>
              <w:widowControl w:val="0"/>
              <w:spacing w:after="0" w:line="240" w:lineRule="auto"/>
              <w:rPr>
                <w:rFonts w:eastAsia="Times New Roman" w:cstheme="minorHAnsi"/>
                <w:color w:val="000000"/>
                <w:lang w:eastAsia="en-GB"/>
              </w:rPr>
            </w:pPr>
            <w:r>
              <w:rPr>
                <w:rFonts w:eastAsia="Times New Roman" w:cstheme="minorHAnsi"/>
                <w:color w:val="000000"/>
                <w:lang w:eastAsia="en-GB"/>
              </w:rPr>
              <w:t>Rothamsted</w:t>
            </w:r>
          </w:p>
        </w:tc>
        <w:tc>
          <w:tcPr>
            <w:tcW w:w="868" w:type="dxa"/>
            <w:shd w:val="clear" w:color="auto" w:fill="auto"/>
            <w:vAlign w:val="bottom"/>
          </w:tcPr>
          <w:p w14:paraId="08A20979" w14:textId="3DCFFC65"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15</w:t>
            </w:r>
          </w:p>
        </w:tc>
        <w:tc>
          <w:tcPr>
            <w:tcW w:w="961" w:type="dxa"/>
            <w:shd w:val="clear" w:color="auto" w:fill="auto"/>
            <w:vAlign w:val="bottom"/>
          </w:tcPr>
          <w:p w14:paraId="27628AC8"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0.3</w:t>
            </w:r>
          </w:p>
        </w:tc>
        <w:tc>
          <w:tcPr>
            <w:tcW w:w="960" w:type="dxa"/>
            <w:shd w:val="clear" w:color="auto" w:fill="auto"/>
            <w:vAlign w:val="bottom"/>
          </w:tcPr>
          <w:p w14:paraId="0A72F313"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0.59</w:t>
            </w:r>
          </w:p>
        </w:tc>
        <w:tc>
          <w:tcPr>
            <w:tcW w:w="780" w:type="dxa"/>
            <w:vAlign w:val="bottom"/>
          </w:tcPr>
          <w:p w14:paraId="1F1F6BAB"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0.63</w:t>
            </w:r>
          </w:p>
        </w:tc>
        <w:tc>
          <w:tcPr>
            <w:tcW w:w="787" w:type="dxa"/>
            <w:shd w:val="clear" w:color="auto" w:fill="auto"/>
            <w:vAlign w:val="bottom"/>
          </w:tcPr>
          <w:p w14:paraId="13724662"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3</w:t>
            </w:r>
          </w:p>
        </w:tc>
      </w:tr>
      <w:tr w:rsidR="00522F79" w14:paraId="134D1037" w14:textId="77777777" w:rsidTr="00522F79">
        <w:trPr>
          <w:trHeight w:val="290"/>
        </w:trPr>
        <w:tc>
          <w:tcPr>
            <w:tcW w:w="1560" w:type="dxa"/>
            <w:shd w:val="clear" w:color="auto" w:fill="F2F2F2" w:themeFill="background1" w:themeFillShade="F2"/>
            <w:vAlign w:val="bottom"/>
          </w:tcPr>
          <w:p w14:paraId="5F9D6F23" w14:textId="77777777" w:rsidR="00522F79" w:rsidRDefault="00522F79">
            <w:pPr>
              <w:widowControl w:val="0"/>
              <w:spacing w:after="0" w:line="240" w:lineRule="auto"/>
              <w:rPr>
                <w:rFonts w:eastAsia="Times New Roman" w:cstheme="minorHAnsi"/>
                <w:color w:val="000000"/>
                <w:lang w:eastAsia="en-GB"/>
              </w:rPr>
            </w:pPr>
            <w:proofErr w:type="spellStart"/>
            <w:r>
              <w:rPr>
                <w:rFonts w:eastAsia="Times New Roman" w:cstheme="minorHAnsi"/>
                <w:color w:val="000000"/>
                <w:lang w:eastAsia="en-GB"/>
              </w:rPr>
              <w:t>Starcross</w:t>
            </w:r>
            <w:proofErr w:type="spellEnd"/>
          </w:p>
        </w:tc>
        <w:tc>
          <w:tcPr>
            <w:tcW w:w="868" w:type="dxa"/>
            <w:shd w:val="clear" w:color="auto" w:fill="F2F2F2" w:themeFill="background1" w:themeFillShade="F2"/>
            <w:vAlign w:val="bottom"/>
          </w:tcPr>
          <w:p w14:paraId="35BD761F" w14:textId="6F1295B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15</w:t>
            </w:r>
          </w:p>
        </w:tc>
        <w:tc>
          <w:tcPr>
            <w:tcW w:w="961" w:type="dxa"/>
            <w:shd w:val="clear" w:color="auto" w:fill="F2F2F2" w:themeFill="background1" w:themeFillShade="F2"/>
            <w:vAlign w:val="bottom"/>
          </w:tcPr>
          <w:p w14:paraId="21B027F4"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0.23</w:t>
            </w:r>
          </w:p>
        </w:tc>
        <w:tc>
          <w:tcPr>
            <w:tcW w:w="960" w:type="dxa"/>
            <w:shd w:val="clear" w:color="auto" w:fill="F2F2F2" w:themeFill="background1" w:themeFillShade="F2"/>
            <w:vAlign w:val="bottom"/>
          </w:tcPr>
          <w:p w14:paraId="7DF971F6"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0.49</w:t>
            </w:r>
          </w:p>
        </w:tc>
        <w:tc>
          <w:tcPr>
            <w:tcW w:w="780" w:type="dxa"/>
            <w:shd w:val="clear" w:color="auto" w:fill="F2F2F2" w:themeFill="background1" w:themeFillShade="F2"/>
            <w:vAlign w:val="bottom"/>
          </w:tcPr>
          <w:p w14:paraId="418BA946"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0.69</w:t>
            </w:r>
          </w:p>
        </w:tc>
        <w:tc>
          <w:tcPr>
            <w:tcW w:w="787" w:type="dxa"/>
            <w:shd w:val="clear" w:color="auto" w:fill="F2F2F2" w:themeFill="background1" w:themeFillShade="F2"/>
            <w:vAlign w:val="bottom"/>
          </w:tcPr>
          <w:p w14:paraId="25E9BEE5"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w:t>
            </w:r>
          </w:p>
        </w:tc>
      </w:tr>
      <w:tr w:rsidR="00522F79" w14:paraId="3F342D5A" w14:textId="77777777" w:rsidTr="00522F79">
        <w:trPr>
          <w:trHeight w:val="290"/>
        </w:trPr>
        <w:tc>
          <w:tcPr>
            <w:tcW w:w="1560" w:type="dxa"/>
            <w:shd w:val="clear" w:color="auto" w:fill="auto"/>
            <w:vAlign w:val="bottom"/>
          </w:tcPr>
          <w:p w14:paraId="0E73CA3A" w14:textId="77777777" w:rsidR="00522F79" w:rsidRDefault="00522F79">
            <w:pPr>
              <w:widowControl w:val="0"/>
              <w:spacing w:after="0" w:line="240" w:lineRule="auto"/>
              <w:rPr>
                <w:rFonts w:eastAsia="Times New Roman" w:cstheme="minorHAnsi"/>
                <w:color w:val="000000"/>
                <w:lang w:eastAsia="en-GB"/>
              </w:rPr>
            </w:pPr>
            <w:r>
              <w:rPr>
                <w:rFonts w:eastAsia="Times New Roman" w:cstheme="minorHAnsi"/>
                <w:color w:val="000000"/>
                <w:lang w:eastAsia="en-GB"/>
              </w:rPr>
              <w:t>Wellesbourne</w:t>
            </w:r>
          </w:p>
        </w:tc>
        <w:tc>
          <w:tcPr>
            <w:tcW w:w="868" w:type="dxa"/>
            <w:shd w:val="clear" w:color="auto" w:fill="auto"/>
            <w:vAlign w:val="bottom"/>
          </w:tcPr>
          <w:p w14:paraId="0B21C80C" w14:textId="48EC182A"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22</w:t>
            </w:r>
          </w:p>
        </w:tc>
        <w:tc>
          <w:tcPr>
            <w:tcW w:w="961" w:type="dxa"/>
            <w:shd w:val="clear" w:color="auto" w:fill="auto"/>
            <w:vAlign w:val="bottom"/>
          </w:tcPr>
          <w:p w14:paraId="7EE3129B"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0.37</w:t>
            </w:r>
          </w:p>
        </w:tc>
        <w:tc>
          <w:tcPr>
            <w:tcW w:w="960" w:type="dxa"/>
            <w:shd w:val="clear" w:color="auto" w:fill="auto"/>
            <w:vAlign w:val="bottom"/>
          </w:tcPr>
          <w:p w14:paraId="684DC063"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0.5</w:t>
            </w:r>
          </w:p>
        </w:tc>
        <w:tc>
          <w:tcPr>
            <w:tcW w:w="780" w:type="dxa"/>
            <w:vAlign w:val="bottom"/>
          </w:tcPr>
          <w:p w14:paraId="2094CEBF"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0.43</w:t>
            </w:r>
          </w:p>
        </w:tc>
        <w:tc>
          <w:tcPr>
            <w:tcW w:w="787" w:type="dxa"/>
            <w:shd w:val="clear" w:color="auto" w:fill="auto"/>
            <w:vAlign w:val="bottom"/>
          </w:tcPr>
          <w:p w14:paraId="07CC2F03"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2</w:t>
            </w:r>
          </w:p>
        </w:tc>
      </w:tr>
      <w:tr w:rsidR="00522F79" w14:paraId="26D456FD" w14:textId="77777777" w:rsidTr="00522F79">
        <w:trPr>
          <w:trHeight w:val="290"/>
        </w:trPr>
        <w:tc>
          <w:tcPr>
            <w:tcW w:w="1560" w:type="dxa"/>
            <w:shd w:val="clear" w:color="auto" w:fill="F2F2F2" w:themeFill="background1" w:themeFillShade="F2"/>
            <w:vAlign w:val="bottom"/>
          </w:tcPr>
          <w:p w14:paraId="4FBCB66D" w14:textId="77777777" w:rsidR="00522F79" w:rsidRDefault="00522F79">
            <w:pPr>
              <w:widowControl w:val="0"/>
              <w:spacing w:after="0" w:line="240" w:lineRule="auto"/>
              <w:rPr>
                <w:rFonts w:eastAsia="Times New Roman" w:cstheme="minorHAnsi"/>
                <w:color w:val="000000"/>
                <w:lang w:eastAsia="en-GB"/>
              </w:rPr>
            </w:pPr>
            <w:r>
              <w:rPr>
                <w:rFonts w:eastAsia="Times New Roman" w:cstheme="minorHAnsi"/>
                <w:color w:val="000000"/>
                <w:lang w:eastAsia="en-GB"/>
              </w:rPr>
              <w:t>Writtle</w:t>
            </w:r>
          </w:p>
        </w:tc>
        <w:tc>
          <w:tcPr>
            <w:tcW w:w="868" w:type="dxa"/>
            <w:shd w:val="clear" w:color="auto" w:fill="F2F2F2" w:themeFill="background1" w:themeFillShade="F2"/>
            <w:vAlign w:val="bottom"/>
          </w:tcPr>
          <w:p w14:paraId="15AF608C" w14:textId="12BE3CFC"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14</w:t>
            </w:r>
          </w:p>
        </w:tc>
        <w:tc>
          <w:tcPr>
            <w:tcW w:w="961" w:type="dxa"/>
            <w:shd w:val="clear" w:color="auto" w:fill="F2F2F2" w:themeFill="background1" w:themeFillShade="F2"/>
            <w:vAlign w:val="bottom"/>
          </w:tcPr>
          <w:p w14:paraId="175783EF"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0.33</w:t>
            </w:r>
          </w:p>
        </w:tc>
        <w:tc>
          <w:tcPr>
            <w:tcW w:w="960" w:type="dxa"/>
            <w:shd w:val="clear" w:color="auto" w:fill="F2F2F2" w:themeFill="background1" w:themeFillShade="F2"/>
            <w:vAlign w:val="bottom"/>
          </w:tcPr>
          <w:p w14:paraId="136D227F"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0.63</w:t>
            </w:r>
          </w:p>
        </w:tc>
        <w:tc>
          <w:tcPr>
            <w:tcW w:w="780" w:type="dxa"/>
            <w:shd w:val="clear" w:color="auto" w:fill="F2F2F2" w:themeFill="background1" w:themeFillShade="F2"/>
            <w:vAlign w:val="bottom"/>
          </w:tcPr>
          <w:p w14:paraId="5D818AD5"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0.78</w:t>
            </w:r>
          </w:p>
        </w:tc>
        <w:tc>
          <w:tcPr>
            <w:tcW w:w="787" w:type="dxa"/>
            <w:shd w:val="clear" w:color="auto" w:fill="F2F2F2" w:themeFill="background1" w:themeFillShade="F2"/>
            <w:vAlign w:val="bottom"/>
          </w:tcPr>
          <w:p w14:paraId="4DB7FF92"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5</w:t>
            </w:r>
          </w:p>
        </w:tc>
      </w:tr>
      <w:tr w:rsidR="00522F79" w14:paraId="62FB47CD" w14:textId="77777777" w:rsidTr="00522F79">
        <w:trPr>
          <w:trHeight w:val="290"/>
        </w:trPr>
        <w:tc>
          <w:tcPr>
            <w:tcW w:w="1560" w:type="dxa"/>
            <w:shd w:val="clear" w:color="auto" w:fill="auto"/>
            <w:vAlign w:val="bottom"/>
          </w:tcPr>
          <w:p w14:paraId="3B19DE4F" w14:textId="77777777" w:rsidR="00522F79" w:rsidRDefault="00522F79">
            <w:pPr>
              <w:widowControl w:val="0"/>
              <w:spacing w:after="0" w:line="240" w:lineRule="auto"/>
              <w:rPr>
                <w:rFonts w:eastAsia="Times New Roman" w:cstheme="minorHAnsi"/>
                <w:color w:val="000000"/>
                <w:lang w:eastAsia="en-GB"/>
              </w:rPr>
            </w:pPr>
            <w:r>
              <w:rPr>
                <w:rFonts w:eastAsia="Times New Roman" w:cstheme="minorHAnsi"/>
                <w:color w:val="000000"/>
                <w:lang w:eastAsia="en-GB"/>
              </w:rPr>
              <w:t>Wye</w:t>
            </w:r>
          </w:p>
        </w:tc>
        <w:tc>
          <w:tcPr>
            <w:tcW w:w="868" w:type="dxa"/>
            <w:shd w:val="clear" w:color="auto" w:fill="auto"/>
            <w:vAlign w:val="bottom"/>
          </w:tcPr>
          <w:p w14:paraId="6A725197" w14:textId="22434058"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14</w:t>
            </w:r>
          </w:p>
        </w:tc>
        <w:tc>
          <w:tcPr>
            <w:tcW w:w="961" w:type="dxa"/>
            <w:shd w:val="clear" w:color="auto" w:fill="auto"/>
            <w:vAlign w:val="bottom"/>
          </w:tcPr>
          <w:p w14:paraId="284D1472"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0.36</w:t>
            </w:r>
          </w:p>
        </w:tc>
        <w:tc>
          <w:tcPr>
            <w:tcW w:w="960" w:type="dxa"/>
            <w:shd w:val="clear" w:color="auto" w:fill="auto"/>
            <w:vAlign w:val="bottom"/>
          </w:tcPr>
          <w:p w14:paraId="30160EEA"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0.62</w:t>
            </w:r>
          </w:p>
        </w:tc>
        <w:tc>
          <w:tcPr>
            <w:tcW w:w="780" w:type="dxa"/>
            <w:vAlign w:val="bottom"/>
          </w:tcPr>
          <w:p w14:paraId="12322AF1"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0.63</w:t>
            </w:r>
          </w:p>
        </w:tc>
        <w:tc>
          <w:tcPr>
            <w:tcW w:w="787" w:type="dxa"/>
            <w:shd w:val="clear" w:color="auto" w:fill="auto"/>
            <w:vAlign w:val="bottom"/>
          </w:tcPr>
          <w:p w14:paraId="29A61188"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w:t>
            </w:r>
          </w:p>
        </w:tc>
      </w:tr>
      <w:tr w:rsidR="00522F79" w14:paraId="6383C886" w14:textId="77777777" w:rsidTr="00522F79">
        <w:trPr>
          <w:trHeight w:val="290"/>
        </w:trPr>
        <w:tc>
          <w:tcPr>
            <w:tcW w:w="1560" w:type="dxa"/>
            <w:shd w:val="clear" w:color="auto" w:fill="F2F2F2" w:themeFill="background1" w:themeFillShade="F2"/>
            <w:vAlign w:val="bottom"/>
          </w:tcPr>
          <w:p w14:paraId="5CFE628E" w14:textId="77777777" w:rsidR="00522F79" w:rsidRDefault="00522F79">
            <w:pPr>
              <w:widowControl w:val="0"/>
              <w:spacing w:after="0" w:line="240" w:lineRule="auto"/>
              <w:rPr>
                <w:rFonts w:eastAsia="Times New Roman" w:cstheme="minorHAnsi"/>
                <w:color w:val="000000"/>
                <w:lang w:eastAsia="en-GB"/>
              </w:rPr>
            </w:pPr>
            <w:r>
              <w:rPr>
                <w:rFonts w:eastAsia="Times New Roman" w:cstheme="minorHAnsi"/>
                <w:color w:val="000000"/>
                <w:lang w:eastAsia="en-GB"/>
              </w:rPr>
              <w:t>York</w:t>
            </w:r>
          </w:p>
        </w:tc>
        <w:tc>
          <w:tcPr>
            <w:tcW w:w="868" w:type="dxa"/>
            <w:shd w:val="clear" w:color="auto" w:fill="F2F2F2" w:themeFill="background1" w:themeFillShade="F2"/>
            <w:vAlign w:val="bottom"/>
          </w:tcPr>
          <w:p w14:paraId="2617CEAF" w14:textId="09083DAD"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12</w:t>
            </w:r>
          </w:p>
        </w:tc>
        <w:tc>
          <w:tcPr>
            <w:tcW w:w="961" w:type="dxa"/>
            <w:shd w:val="clear" w:color="auto" w:fill="F2F2F2" w:themeFill="background1" w:themeFillShade="F2"/>
            <w:vAlign w:val="bottom"/>
          </w:tcPr>
          <w:p w14:paraId="6FD97C5B"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0.09</w:t>
            </w:r>
          </w:p>
        </w:tc>
        <w:tc>
          <w:tcPr>
            <w:tcW w:w="960" w:type="dxa"/>
            <w:shd w:val="clear" w:color="auto" w:fill="F2F2F2" w:themeFill="background1" w:themeFillShade="F2"/>
            <w:vAlign w:val="bottom"/>
          </w:tcPr>
          <w:p w14:paraId="058490FE"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0.63</w:t>
            </w:r>
          </w:p>
        </w:tc>
        <w:tc>
          <w:tcPr>
            <w:tcW w:w="780" w:type="dxa"/>
            <w:shd w:val="clear" w:color="auto" w:fill="F2F2F2" w:themeFill="background1" w:themeFillShade="F2"/>
            <w:vAlign w:val="bottom"/>
          </w:tcPr>
          <w:p w14:paraId="2B476386"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0.94</w:t>
            </w:r>
          </w:p>
        </w:tc>
        <w:tc>
          <w:tcPr>
            <w:tcW w:w="787" w:type="dxa"/>
            <w:shd w:val="clear" w:color="auto" w:fill="F2F2F2" w:themeFill="background1" w:themeFillShade="F2"/>
            <w:vAlign w:val="bottom"/>
          </w:tcPr>
          <w:p w14:paraId="6CC1D7E1"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5</w:t>
            </w:r>
          </w:p>
        </w:tc>
      </w:tr>
      <w:tr w:rsidR="00522F79" w14:paraId="3B95B183" w14:textId="77777777" w:rsidTr="00522F79">
        <w:trPr>
          <w:trHeight w:val="290"/>
        </w:trPr>
        <w:tc>
          <w:tcPr>
            <w:tcW w:w="1560" w:type="dxa"/>
            <w:shd w:val="clear" w:color="auto" w:fill="auto"/>
            <w:vAlign w:val="bottom"/>
          </w:tcPr>
          <w:p w14:paraId="51B0AB33" w14:textId="77777777" w:rsidR="00522F79" w:rsidRDefault="00522F79">
            <w:pPr>
              <w:widowControl w:val="0"/>
              <w:spacing w:after="0" w:line="240" w:lineRule="auto"/>
              <w:rPr>
                <w:rFonts w:eastAsia="Times New Roman" w:cstheme="minorHAnsi"/>
                <w:color w:val="000000"/>
                <w:lang w:eastAsia="en-GB"/>
              </w:rPr>
            </w:pPr>
            <w:r>
              <w:rPr>
                <w:rFonts w:eastAsia="Times New Roman" w:cstheme="minorHAnsi"/>
                <w:color w:val="000000"/>
                <w:lang w:eastAsia="en-GB"/>
              </w:rPr>
              <w:t>All</w:t>
            </w:r>
          </w:p>
        </w:tc>
        <w:tc>
          <w:tcPr>
            <w:tcW w:w="868" w:type="dxa"/>
            <w:shd w:val="clear" w:color="auto" w:fill="auto"/>
            <w:vAlign w:val="bottom"/>
          </w:tcPr>
          <w:p w14:paraId="01A49A4C" w14:textId="0489CC81"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146</w:t>
            </w:r>
          </w:p>
        </w:tc>
        <w:tc>
          <w:tcPr>
            <w:tcW w:w="961" w:type="dxa"/>
            <w:shd w:val="clear" w:color="auto" w:fill="auto"/>
            <w:vAlign w:val="bottom"/>
          </w:tcPr>
          <w:p w14:paraId="3E1D8C2A"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0.29</w:t>
            </w:r>
          </w:p>
        </w:tc>
        <w:tc>
          <w:tcPr>
            <w:tcW w:w="960" w:type="dxa"/>
            <w:shd w:val="clear" w:color="auto" w:fill="auto"/>
            <w:vAlign w:val="bottom"/>
          </w:tcPr>
          <w:p w14:paraId="0E96F1A1"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0.55</w:t>
            </w:r>
          </w:p>
        </w:tc>
        <w:tc>
          <w:tcPr>
            <w:tcW w:w="780" w:type="dxa"/>
            <w:vAlign w:val="bottom"/>
          </w:tcPr>
          <w:p w14:paraId="210FE405"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0.64</w:t>
            </w:r>
          </w:p>
        </w:tc>
        <w:tc>
          <w:tcPr>
            <w:tcW w:w="787" w:type="dxa"/>
            <w:shd w:val="clear" w:color="auto" w:fill="auto"/>
            <w:vAlign w:val="bottom"/>
          </w:tcPr>
          <w:p w14:paraId="79AB4C29"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25</w:t>
            </w:r>
          </w:p>
        </w:tc>
      </w:tr>
      <w:tr w:rsidR="00522F79" w14:paraId="4CA7B91B" w14:textId="77777777" w:rsidTr="00522F79">
        <w:trPr>
          <w:trHeight w:val="290"/>
        </w:trPr>
        <w:tc>
          <w:tcPr>
            <w:tcW w:w="1560" w:type="dxa"/>
            <w:shd w:val="clear" w:color="auto" w:fill="F2F2F2" w:themeFill="background1" w:themeFillShade="F2"/>
            <w:vAlign w:val="bottom"/>
          </w:tcPr>
          <w:p w14:paraId="78C7C8BA" w14:textId="77777777" w:rsidR="00522F79" w:rsidRDefault="00522F79">
            <w:pPr>
              <w:widowControl w:val="0"/>
              <w:spacing w:after="0" w:line="240" w:lineRule="auto"/>
              <w:rPr>
                <w:rFonts w:eastAsia="Times New Roman" w:cstheme="minorHAnsi"/>
                <w:color w:val="000000"/>
                <w:lang w:eastAsia="en-GB"/>
              </w:rPr>
            </w:pPr>
            <w:r>
              <w:rPr>
                <w:rFonts w:eastAsia="Times New Roman" w:cstheme="minorHAnsi"/>
                <w:color w:val="000000"/>
                <w:lang w:eastAsia="en-GB"/>
              </w:rPr>
              <w:t>East</w:t>
            </w:r>
          </w:p>
        </w:tc>
        <w:tc>
          <w:tcPr>
            <w:tcW w:w="868" w:type="dxa"/>
            <w:shd w:val="clear" w:color="auto" w:fill="F2F2F2" w:themeFill="background1" w:themeFillShade="F2"/>
            <w:vAlign w:val="bottom"/>
          </w:tcPr>
          <w:p w14:paraId="236C751E" w14:textId="4656315F"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83</w:t>
            </w:r>
          </w:p>
        </w:tc>
        <w:tc>
          <w:tcPr>
            <w:tcW w:w="961" w:type="dxa"/>
            <w:shd w:val="clear" w:color="auto" w:fill="F2F2F2" w:themeFill="background1" w:themeFillShade="F2"/>
            <w:vAlign w:val="bottom"/>
          </w:tcPr>
          <w:p w14:paraId="2E8B164D"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0.27</w:t>
            </w:r>
          </w:p>
        </w:tc>
        <w:tc>
          <w:tcPr>
            <w:tcW w:w="960" w:type="dxa"/>
            <w:shd w:val="clear" w:color="auto" w:fill="F2F2F2" w:themeFill="background1" w:themeFillShade="F2"/>
            <w:vAlign w:val="bottom"/>
          </w:tcPr>
          <w:p w14:paraId="28E363C3"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0.61</w:t>
            </w:r>
          </w:p>
        </w:tc>
        <w:tc>
          <w:tcPr>
            <w:tcW w:w="780" w:type="dxa"/>
            <w:shd w:val="clear" w:color="auto" w:fill="F2F2F2" w:themeFill="background1" w:themeFillShade="F2"/>
            <w:vAlign w:val="bottom"/>
          </w:tcPr>
          <w:p w14:paraId="0CE9AA59"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0.74</w:t>
            </w:r>
          </w:p>
        </w:tc>
        <w:tc>
          <w:tcPr>
            <w:tcW w:w="787" w:type="dxa"/>
            <w:shd w:val="clear" w:color="auto" w:fill="F2F2F2" w:themeFill="background1" w:themeFillShade="F2"/>
            <w:vAlign w:val="bottom"/>
          </w:tcPr>
          <w:p w14:paraId="7B38C9EE"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22</w:t>
            </w:r>
          </w:p>
        </w:tc>
      </w:tr>
      <w:tr w:rsidR="00522F79" w14:paraId="590BD74A" w14:textId="77777777" w:rsidTr="00522F79">
        <w:trPr>
          <w:trHeight w:val="290"/>
        </w:trPr>
        <w:tc>
          <w:tcPr>
            <w:tcW w:w="1560" w:type="dxa"/>
            <w:shd w:val="clear" w:color="auto" w:fill="auto"/>
            <w:vAlign w:val="bottom"/>
          </w:tcPr>
          <w:p w14:paraId="59750E35" w14:textId="77777777" w:rsidR="00522F79" w:rsidRDefault="00522F79">
            <w:pPr>
              <w:widowControl w:val="0"/>
              <w:spacing w:after="0" w:line="240" w:lineRule="auto"/>
              <w:rPr>
                <w:rFonts w:eastAsia="Times New Roman" w:cstheme="minorHAnsi"/>
                <w:color w:val="000000"/>
                <w:lang w:eastAsia="en-GB"/>
              </w:rPr>
            </w:pPr>
            <w:r>
              <w:rPr>
                <w:rFonts w:eastAsia="Times New Roman" w:cstheme="minorHAnsi"/>
                <w:color w:val="000000"/>
                <w:lang w:eastAsia="en-GB"/>
              </w:rPr>
              <w:t>West</w:t>
            </w:r>
          </w:p>
        </w:tc>
        <w:tc>
          <w:tcPr>
            <w:tcW w:w="868" w:type="dxa"/>
            <w:shd w:val="clear" w:color="auto" w:fill="auto"/>
            <w:vAlign w:val="bottom"/>
          </w:tcPr>
          <w:p w14:paraId="7AAEF971" w14:textId="7D551248"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63</w:t>
            </w:r>
          </w:p>
        </w:tc>
        <w:tc>
          <w:tcPr>
            <w:tcW w:w="961" w:type="dxa"/>
            <w:shd w:val="clear" w:color="auto" w:fill="auto"/>
            <w:vAlign w:val="bottom"/>
          </w:tcPr>
          <w:p w14:paraId="2D9E6F42"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0.32</w:t>
            </w:r>
          </w:p>
        </w:tc>
        <w:tc>
          <w:tcPr>
            <w:tcW w:w="960" w:type="dxa"/>
            <w:shd w:val="clear" w:color="auto" w:fill="auto"/>
            <w:vAlign w:val="bottom"/>
          </w:tcPr>
          <w:p w14:paraId="321F12D7"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0.47</w:t>
            </w:r>
          </w:p>
        </w:tc>
        <w:tc>
          <w:tcPr>
            <w:tcW w:w="780" w:type="dxa"/>
            <w:vAlign w:val="bottom"/>
          </w:tcPr>
          <w:p w14:paraId="61FF3905"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0.49</w:t>
            </w:r>
          </w:p>
        </w:tc>
        <w:tc>
          <w:tcPr>
            <w:tcW w:w="787" w:type="dxa"/>
            <w:shd w:val="clear" w:color="auto" w:fill="auto"/>
            <w:vAlign w:val="bottom"/>
          </w:tcPr>
          <w:p w14:paraId="173B4D29" w14:textId="77777777" w:rsidR="00522F79" w:rsidRDefault="00522F7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3</w:t>
            </w:r>
          </w:p>
        </w:tc>
      </w:tr>
      <w:tr w:rsidR="00F353A8" w14:paraId="20A7A208" w14:textId="77777777" w:rsidTr="00522F79">
        <w:trPr>
          <w:trHeight w:val="290"/>
        </w:trPr>
        <w:tc>
          <w:tcPr>
            <w:tcW w:w="1560" w:type="dxa"/>
            <w:shd w:val="clear" w:color="auto" w:fill="auto"/>
            <w:vAlign w:val="bottom"/>
          </w:tcPr>
          <w:p w14:paraId="7374D52B" w14:textId="0A77FA7C" w:rsidR="00F353A8" w:rsidRDefault="00F353A8">
            <w:pPr>
              <w:widowControl w:val="0"/>
              <w:spacing w:after="0" w:line="240" w:lineRule="auto"/>
              <w:rPr>
                <w:rFonts w:eastAsia="Times New Roman" w:cstheme="minorHAnsi"/>
                <w:color w:val="000000"/>
                <w:lang w:eastAsia="en-GB"/>
              </w:rPr>
            </w:pPr>
          </w:p>
        </w:tc>
        <w:tc>
          <w:tcPr>
            <w:tcW w:w="868" w:type="dxa"/>
            <w:shd w:val="clear" w:color="auto" w:fill="auto"/>
            <w:vAlign w:val="bottom"/>
          </w:tcPr>
          <w:p w14:paraId="6422D42C" w14:textId="77777777" w:rsidR="00F353A8" w:rsidRDefault="00F353A8">
            <w:pPr>
              <w:widowControl w:val="0"/>
              <w:spacing w:after="0" w:line="240" w:lineRule="auto"/>
              <w:jc w:val="center"/>
              <w:rPr>
                <w:rFonts w:eastAsia="Times New Roman" w:cstheme="minorHAnsi"/>
                <w:color w:val="000000"/>
                <w:lang w:eastAsia="en-GB"/>
              </w:rPr>
            </w:pPr>
          </w:p>
        </w:tc>
        <w:tc>
          <w:tcPr>
            <w:tcW w:w="961" w:type="dxa"/>
            <w:shd w:val="clear" w:color="auto" w:fill="auto"/>
            <w:vAlign w:val="bottom"/>
          </w:tcPr>
          <w:p w14:paraId="27327813" w14:textId="77777777" w:rsidR="00F353A8" w:rsidRDefault="00F353A8">
            <w:pPr>
              <w:widowControl w:val="0"/>
              <w:spacing w:after="0" w:line="240" w:lineRule="auto"/>
              <w:jc w:val="center"/>
              <w:rPr>
                <w:rFonts w:eastAsia="Times New Roman" w:cstheme="minorHAnsi"/>
                <w:color w:val="000000"/>
                <w:lang w:eastAsia="en-GB"/>
              </w:rPr>
            </w:pPr>
          </w:p>
        </w:tc>
        <w:tc>
          <w:tcPr>
            <w:tcW w:w="960" w:type="dxa"/>
            <w:shd w:val="clear" w:color="auto" w:fill="auto"/>
            <w:vAlign w:val="bottom"/>
          </w:tcPr>
          <w:p w14:paraId="56352D72" w14:textId="77777777" w:rsidR="00F353A8" w:rsidRDefault="00F353A8">
            <w:pPr>
              <w:widowControl w:val="0"/>
              <w:spacing w:after="0" w:line="240" w:lineRule="auto"/>
              <w:jc w:val="center"/>
              <w:rPr>
                <w:rFonts w:eastAsia="Times New Roman" w:cstheme="minorHAnsi"/>
                <w:color w:val="000000"/>
                <w:lang w:eastAsia="en-GB"/>
              </w:rPr>
            </w:pPr>
          </w:p>
        </w:tc>
        <w:tc>
          <w:tcPr>
            <w:tcW w:w="780" w:type="dxa"/>
            <w:vAlign w:val="bottom"/>
          </w:tcPr>
          <w:p w14:paraId="511D3F43" w14:textId="77777777" w:rsidR="00F353A8" w:rsidRDefault="00F353A8">
            <w:pPr>
              <w:widowControl w:val="0"/>
              <w:spacing w:after="0" w:line="240" w:lineRule="auto"/>
              <w:jc w:val="center"/>
              <w:rPr>
                <w:rFonts w:eastAsia="Times New Roman" w:cstheme="minorHAnsi"/>
                <w:color w:val="000000"/>
                <w:lang w:eastAsia="en-GB"/>
              </w:rPr>
            </w:pPr>
          </w:p>
        </w:tc>
        <w:tc>
          <w:tcPr>
            <w:tcW w:w="787" w:type="dxa"/>
            <w:shd w:val="clear" w:color="auto" w:fill="auto"/>
            <w:vAlign w:val="bottom"/>
          </w:tcPr>
          <w:p w14:paraId="6A10C6CD" w14:textId="77777777" w:rsidR="00F353A8" w:rsidRDefault="00F353A8">
            <w:pPr>
              <w:widowControl w:val="0"/>
              <w:spacing w:after="0" w:line="240" w:lineRule="auto"/>
              <w:jc w:val="center"/>
              <w:rPr>
                <w:rFonts w:eastAsia="Times New Roman" w:cstheme="minorHAnsi"/>
                <w:color w:val="000000"/>
                <w:lang w:eastAsia="en-GB"/>
              </w:rPr>
            </w:pPr>
          </w:p>
        </w:tc>
      </w:tr>
    </w:tbl>
    <w:p w14:paraId="030CA9FC" w14:textId="77777777" w:rsidR="00CE0DF3" w:rsidRDefault="00F353A8">
      <w:r>
        <w:br/>
      </w:r>
    </w:p>
    <w:p w14:paraId="235E39A6" w14:textId="77777777" w:rsidR="00F353A8" w:rsidRDefault="00F353A8"/>
    <w:p w14:paraId="7AA39122" w14:textId="77777777" w:rsidR="00F353A8" w:rsidRDefault="00F353A8"/>
    <w:p w14:paraId="387AD306" w14:textId="77777777" w:rsidR="00F353A8" w:rsidRDefault="00F353A8"/>
    <w:p w14:paraId="2D000181" w14:textId="77777777" w:rsidR="00F353A8" w:rsidRDefault="00F353A8"/>
    <w:p w14:paraId="0925530F" w14:textId="2D143A16" w:rsidR="00F353A8" w:rsidRDefault="00D20C04">
      <w:r>
        <w:br/>
      </w:r>
    </w:p>
    <w:p w14:paraId="6F19399A" w14:textId="77777777" w:rsidR="00D20C04" w:rsidRDefault="00D20C04"/>
    <w:p w14:paraId="2EE6B825" w14:textId="77777777" w:rsidR="00D20C04" w:rsidRDefault="00D20C04"/>
    <w:p w14:paraId="3336EC45" w14:textId="77777777" w:rsidR="00F353A8" w:rsidRDefault="00F353A8"/>
    <w:p w14:paraId="532347E4" w14:textId="77777777" w:rsidR="00F353A8" w:rsidRDefault="00F353A8"/>
    <w:p w14:paraId="712661F9" w14:textId="77777777" w:rsidR="00F353A8" w:rsidRDefault="00F353A8"/>
    <w:p w14:paraId="76128707" w14:textId="47E3F7F3" w:rsidR="00F353A8" w:rsidRDefault="00F353A8" w:rsidP="00F353A8">
      <w:pPr>
        <w:pStyle w:val="Caption"/>
        <w:jc w:val="both"/>
        <w:rPr>
          <w:sz w:val="22"/>
          <w:szCs w:val="22"/>
        </w:rPr>
      </w:pPr>
      <w:bookmarkStart w:id="27" w:name="_Toc91590311"/>
      <w:r w:rsidRPr="00184AD7">
        <w:rPr>
          <w:b/>
          <w:bCs/>
          <w:sz w:val="22"/>
          <w:szCs w:val="22"/>
        </w:rPr>
        <w:t xml:space="preserve">Table </w:t>
      </w:r>
      <w:r w:rsidR="006959DE">
        <w:rPr>
          <w:b/>
          <w:bCs/>
          <w:sz w:val="22"/>
          <w:szCs w:val="22"/>
        </w:rPr>
        <w:t>3</w:t>
      </w:r>
      <w:r w:rsidRPr="00184AD7">
        <w:rPr>
          <w:b/>
          <w:bCs/>
          <w:sz w:val="22"/>
          <w:szCs w:val="22"/>
        </w:rPr>
        <w:t>.</w:t>
      </w:r>
      <w:r>
        <w:rPr>
          <w:sz w:val="22"/>
          <w:szCs w:val="22"/>
        </w:rPr>
        <w:t xml:space="preserve"> </w:t>
      </w:r>
      <w:r>
        <w:rPr>
          <w:rFonts w:cstheme="minorHAnsi"/>
          <w:sz w:val="22"/>
          <w:szCs w:val="22"/>
        </w:rPr>
        <w:t xml:space="preserve">Hierarchical analysis of molecular variance (AMOVA) for </w:t>
      </w:r>
      <w:r>
        <w:rPr>
          <w:rFonts w:cstheme="minorHAnsi"/>
          <w:i/>
          <w:iCs/>
          <w:sz w:val="22"/>
          <w:szCs w:val="22"/>
        </w:rPr>
        <w:t>Nasonovia ribisnigri</w:t>
      </w:r>
      <w:r>
        <w:rPr>
          <w:rFonts w:cstheme="minorHAnsi"/>
          <w:sz w:val="22"/>
          <w:szCs w:val="22"/>
        </w:rPr>
        <w:t>. Genetic variation of all individuals between the East and West grouping, as identified in Structure</w:t>
      </w:r>
      <w:r w:rsidR="00A73839">
        <w:rPr>
          <w:rFonts w:cstheme="minorHAnsi"/>
          <w:sz w:val="22"/>
          <w:szCs w:val="22"/>
        </w:rPr>
        <w:t xml:space="preserve"> among all years (2003-2020)</w:t>
      </w:r>
      <w:r>
        <w:rPr>
          <w:rFonts w:cstheme="minorHAnsi"/>
          <w:sz w:val="22"/>
          <w:szCs w:val="22"/>
        </w:rPr>
        <w:t xml:space="preserve">. East geographical cluster comprises of Brooms Barn, Kirton, Rothamsted, Writtle and Wye among all years (2003-2020). West geographical cluster comprises of Hereford, Preston, </w:t>
      </w:r>
      <w:proofErr w:type="spellStart"/>
      <w:r>
        <w:rPr>
          <w:rFonts w:cstheme="minorHAnsi"/>
          <w:sz w:val="22"/>
          <w:szCs w:val="22"/>
        </w:rPr>
        <w:t>Starcross</w:t>
      </w:r>
      <w:proofErr w:type="spellEnd"/>
      <w:r>
        <w:rPr>
          <w:rFonts w:cstheme="minorHAnsi"/>
          <w:sz w:val="22"/>
          <w:szCs w:val="22"/>
        </w:rPr>
        <w:t xml:space="preserve"> and Wellesbourne among all years (2003-2020). </w:t>
      </w:r>
      <w:proofErr w:type="spellStart"/>
      <w:r>
        <w:rPr>
          <w:rFonts w:cstheme="minorHAnsi"/>
          <w:sz w:val="22"/>
          <w:szCs w:val="22"/>
        </w:rPr>
        <w:t>df</w:t>
      </w:r>
      <w:proofErr w:type="spellEnd"/>
      <w:r>
        <w:rPr>
          <w:rFonts w:cstheme="minorHAnsi"/>
          <w:sz w:val="22"/>
          <w:szCs w:val="22"/>
        </w:rPr>
        <w:t xml:space="preserve"> = degrees of freedom.</w:t>
      </w:r>
      <w:bookmarkEnd w:id="27"/>
    </w:p>
    <w:tbl>
      <w:tblPr>
        <w:tblW w:w="10206" w:type="dxa"/>
        <w:tblInd w:w="-567" w:type="dxa"/>
        <w:tblLayout w:type="fixed"/>
        <w:tblLook w:val="04A0" w:firstRow="1" w:lastRow="0" w:firstColumn="1" w:lastColumn="0" w:noHBand="0" w:noVBand="1"/>
      </w:tblPr>
      <w:tblGrid>
        <w:gridCol w:w="2410"/>
        <w:gridCol w:w="709"/>
        <w:gridCol w:w="1134"/>
        <w:gridCol w:w="1984"/>
        <w:gridCol w:w="1276"/>
        <w:gridCol w:w="1701"/>
        <w:gridCol w:w="992"/>
      </w:tblGrid>
      <w:tr w:rsidR="00A73839" w14:paraId="3FFE8899" w14:textId="77777777" w:rsidTr="00A73839">
        <w:trPr>
          <w:trHeight w:val="464"/>
        </w:trPr>
        <w:tc>
          <w:tcPr>
            <w:tcW w:w="2410" w:type="dxa"/>
            <w:shd w:val="clear" w:color="auto" w:fill="BFBFBF" w:themeFill="background1" w:themeFillShade="BF"/>
            <w:vAlign w:val="center"/>
          </w:tcPr>
          <w:p w14:paraId="1C2C7B36" w14:textId="77777777" w:rsidR="00A73839" w:rsidRDefault="00A73839" w:rsidP="00A73839">
            <w:pPr>
              <w:widowControl w:val="0"/>
              <w:spacing w:after="0" w:line="240" w:lineRule="auto"/>
              <w:jc w:val="center"/>
              <w:rPr>
                <w:rFonts w:eastAsia="Times New Roman" w:cstheme="minorHAnsi"/>
                <w:b/>
                <w:bCs/>
                <w:i/>
                <w:iCs/>
                <w:color w:val="000000"/>
                <w:lang w:eastAsia="en-GB"/>
              </w:rPr>
            </w:pPr>
            <w:r>
              <w:rPr>
                <w:rFonts w:eastAsia="Times New Roman" w:cstheme="minorHAnsi"/>
                <w:b/>
                <w:bCs/>
                <w:color w:val="000000"/>
                <w:lang w:eastAsia="en-GB"/>
              </w:rPr>
              <w:t>Source of variation</w:t>
            </w:r>
          </w:p>
        </w:tc>
        <w:tc>
          <w:tcPr>
            <w:tcW w:w="709" w:type="dxa"/>
            <w:shd w:val="clear" w:color="auto" w:fill="BFBFBF" w:themeFill="background1" w:themeFillShade="BF"/>
            <w:vAlign w:val="center"/>
          </w:tcPr>
          <w:p w14:paraId="717F8481" w14:textId="51A7A23B" w:rsidR="00A73839" w:rsidRDefault="00A73839" w:rsidP="00A73839">
            <w:pPr>
              <w:widowControl w:val="0"/>
              <w:spacing w:after="0" w:line="360" w:lineRule="auto"/>
              <w:jc w:val="center"/>
              <w:rPr>
                <w:rFonts w:eastAsia="Times New Roman" w:cstheme="minorHAnsi"/>
                <w:b/>
                <w:bCs/>
                <w:color w:val="000000"/>
                <w:lang w:eastAsia="en-GB"/>
              </w:rPr>
            </w:pPr>
            <w:proofErr w:type="spellStart"/>
            <w:r>
              <w:rPr>
                <w:rFonts w:eastAsia="Times New Roman" w:cstheme="minorHAnsi"/>
                <w:b/>
                <w:bCs/>
                <w:color w:val="000000"/>
                <w:lang w:eastAsia="en-GB"/>
              </w:rPr>
              <w:t>df</w:t>
            </w:r>
            <w:proofErr w:type="spellEnd"/>
          </w:p>
        </w:tc>
        <w:tc>
          <w:tcPr>
            <w:tcW w:w="1134" w:type="dxa"/>
            <w:shd w:val="clear" w:color="auto" w:fill="BFBFBF" w:themeFill="background1" w:themeFillShade="BF"/>
            <w:vAlign w:val="center"/>
          </w:tcPr>
          <w:p w14:paraId="440B4A6A" w14:textId="77777777" w:rsidR="00A73839" w:rsidRDefault="00A73839" w:rsidP="00A73839">
            <w:pPr>
              <w:widowControl w:val="0"/>
              <w:spacing w:after="0" w:line="240" w:lineRule="auto"/>
              <w:jc w:val="center"/>
              <w:rPr>
                <w:rFonts w:eastAsia="Times New Roman" w:cstheme="minorHAnsi"/>
                <w:b/>
                <w:bCs/>
                <w:i/>
                <w:iCs/>
                <w:color w:val="000000"/>
                <w:lang w:eastAsia="en-GB"/>
              </w:rPr>
            </w:pPr>
            <w:r>
              <w:rPr>
                <w:rFonts w:eastAsia="Times New Roman" w:cstheme="minorHAnsi"/>
                <w:b/>
                <w:bCs/>
                <w:color w:val="000000"/>
                <w:lang w:eastAsia="en-GB"/>
              </w:rPr>
              <w:t>Sum of squares</w:t>
            </w:r>
          </w:p>
        </w:tc>
        <w:tc>
          <w:tcPr>
            <w:tcW w:w="1984" w:type="dxa"/>
            <w:shd w:val="clear" w:color="auto" w:fill="BFBFBF" w:themeFill="background1" w:themeFillShade="BF"/>
            <w:vAlign w:val="center"/>
          </w:tcPr>
          <w:p w14:paraId="0032A099" w14:textId="77777777" w:rsidR="00A73839" w:rsidRDefault="00A73839" w:rsidP="00A73839">
            <w:pPr>
              <w:widowControl w:val="0"/>
              <w:spacing w:after="0" w:line="240" w:lineRule="auto"/>
              <w:jc w:val="center"/>
              <w:rPr>
                <w:rFonts w:eastAsia="Times New Roman" w:cstheme="minorHAnsi"/>
                <w:b/>
                <w:bCs/>
                <w:color w:val="000000"/>
                <w:vertAlign w:val="subscript"/>
                <w:lang w:eastAsia="en-GB"/>
              </w:rPr>
            </w:pPr>
            <w:r>
              <w:rPr>
                <w:rFonts w:eastAsia="Times New Roman" w:cstheme="minorHAnsi"/>
                <w:b/>
                <w:bCs/>
                <w:color w:val="000000"/>
                <w:lang w:eastAsia="en-GB"/>
              </w:rPr>
              <w:t>Variance components</w:t>
            </w:r>
          </w:p>
        </w:tc>
        <w:tc>
          <w:tcPr>
            <w:tcW w:w="1276" w:type="dxa"/>
            <w:shd w:val="clear" w:color="auto" w:fill="BFBFBF" w:themeFill="background1" w:themeFillShade="BF"/>
            <w:vAlign w:val="center"/>
          </w:tcPr>
          <w:p w14:paraId="3147CA20" w14:textId="77777777" w:rsidR="00A73839" w:rsidRDefault="00A73839" w:rsidP="00A73839">
            <w:pPr>
              <w:widowControl w:val="0"/>
              <w:spacing w:after="0" w:line="240" w:lineRule="auto"/>
              <w:jc w:val="center"/>
              <w:rPr>
                <w:rFonts w:eastAsia="Times New Roman" w:cstheme="minorHAnsi"/>
                <w:b/>
                <w:bCs/>
                <w:color w:val="000000"/>
                <w:vertAlign w:val="subscript"/>
                <w:lang w:eastAsia="en-GB"/>
              </w:rPr>
            </w:pPr>
            <w:r>
              <w:rPr>
                <w:rFonts w:eastAsia="Times New Roman" w:cstheme="minorHAnsi"/>
                <w:b/>
                <w:bCs/>
                <w:color w:val="000000"/>
                <w:lang w:eastAsia="en-GB"/>
              </w:rPr>
              <w:t>% variation</w:t>
            </w:r>
          </w:p>
        </w:tc>
        <w:tc>
          <w:tcPr>
            <w:tcW w:w="1701" w:type="dxa"/>
            <w:shd w:val="clear" w:color="auto" w:fill="BFBFBF" w:themeFill="background1" w:themeFillShade="BF"/>
            <w:vAlign w:val="center"/>
          </w:tcPr>
          <w:p w14:paraId="2A21FE7A" w14:textId="77777777" w:rsidR="00A73839" w:rsidRDefault="00A73839" w:rsidP="00A73839">
            <w:pPr>
              <w:widowControl w:val="0"/>
              <w:spacing w:after="0" w:line="240" w:lineRule="auto"/>
              <w:jc w:val="center"/>
              <w:rPr>
                <w:rFonts w:eastAsia="Times New Roman" w:cstheme="minorHAnsi"/>
                <w:b/>
                <w:bCs/>
                <w:color w:val="000000"/>
                <w:vertAlign w:val="subscript"/>
                <w:lang w:eastAsia="en-GB"/>
              </w:rPr>
            </w:pPr>
            <w:r>
              <w:rPr>
                <w:rFonts w:eastAsia="Times New Roman" w:cstheme="minorHAnsi"/>
                <w:b/>
                <w:bCs/>
                <w:color w:val="000000"/>
                <w:lang w:eastAsia="en-GB"/>
              </w:rPr>
              <w:t>Fixation indices</w:t>
            </w:r>
          </w:p>
        </w:tc>
        <w:tc>
          <w:tcPr>
            <w:tcW w:w="992" w:type="dxa"/>
            <w:shd w:val="clear" w:color="auto" w:fill="BFBFBF" w:themeFill="background1" w:themeFillShade="BF"/>
            <w:vAlign w:val="center"/>
          </w:tcPr>
          <w:p w14:paraId="752C4FCE" w14:textId="3E77F10B" w:rsidR="00A73839" w:rsidRDefault="00A73839" w:rsidP="00A73839">
            <w:pPr>
              <w:widowControl w:val="0"/>
              <w:spacing w:after="0" w:line="240" w:lineRule="auto"/>
              <w:jc w:val="center"/>
              <w:rPr>
                <w:rFonts w:eastAsia="Times New Roman" w:cstheme="minorHAnsi"/>
                <w:b/>
                <w:bCs/>
                <w:color w:val="000000"/>
                <w:lang w:eastAsia="en-GB"/>
              </w:rPr>
            </w:pPr>
            <w:r>
              <w:rPr>
                <w:rFonts w:eastAsia="Times New Roman" w:cstheme="minorHAnsi"/>
                <w:b/>
                <w:bCs/>
                <w:i/>
                <w:iCs/>
                <w:color w:val="000000"/>
                <w:lang w:eastAsia="en-GB"/>
              </w:rPr>
              <w:t>P</w:t>
            </w:r>
          </w:p>
        </w:tc>
      </w:tr>
      <w:tr w:rsidR="00A73839" w14:paraId="0E3DD575" w14:textId="77777777" w:rsidTr="00A73839">
        <w:trPr>
          <w:trHeight w:val="321"/>
        </w:trPr>
        <w:tc>
          <w:tcPr>
            <w:tcW w:w="2410" w:type="dxa"/>
            <w:shd w:val="clear" w:color="auto" w:fill="F2F2F2" w:themeFill="background1" w:themeFillShade="F2"/>
            <w:vAlign w:val="center"/>
          </w:tcPr>
          <w:p w14:paraId="67575A5F"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Among groups</w:t>
            </w:r>
          </w:p>
        </w:tc>
        <w:tc>
          <w:tcPr>
            <w:tcW w:w="709" w:type="dxa"/>
            <w:shd w:val="clear" w:color="auto" w:fill="F2F2F2" w:themeFill="background1" w:themeFillShade="F2"/>
            <w:vAlign w:val="center"/>
          </w:tcPr>
          <w:p w14:paraId="1D32D624"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w:t>
            </w:r>
          </w:p>
        </w:tc>
        <w:tc>
          <w:tcPr>
            <w:tcW w:w="1134" w:type="dxa"/>
            <w:shd w:val="clear" w:color="auto" w:fill="F2F2F2" w:themeFill="background1" w:themeFillShade="F2"/>
            <w:vAlign w:val="center"/>
          </w:tcPr>
          <w:p w14:paraId="424DDE92"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81.91</w:t>
            </w:r>
          </w:p>
        </w:tc>
        <w:tc>
          <w:tcPr>
            <w:tcW w:w="1984" w:type="dxa"/>
            <w:shd w:val="clear" w:color="auto" w:fill="F2F2F2" w:themeFill="background1" w:themeFillShade="F2"/>
            <w:vAlign w:val="center"/>
          </w:tcPr>
          <w:p w14:paraId="4060696C"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0.552</w:t>
            </w:r>
          </w:p>
        </w:tc>
        <w:tc>
          <w:tcPr>
            <w:tcW w:w="1276" w:type="dxa"/>
            <w:shd w:val="clear" w:color="auto" w:fill="F2F2F2" w:themeFill="background1" w:themeFillShade="F2"/>
            <w:vAlign w:val="center"/>
          </w:tcPr>
          <w:p w14:paraId="4DB91AAB"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30.14</w:t>
            </w:r>
          </w:p>
        </w:tc>
        <w:tc>
          <w:tcPr>
            <w:tcW w:w="1701" w:type="dxa"/>
            <w:shd w:val="clear" w:color="auto" w:fill="F2F2F2" w:themeFill="background1" w:themeFillShade="F2"/>
            <w:vAlign w:val="center"/>
          </w:tcPr>
          <w:p w14:paraId="5140E212"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i/>
                <w:iCs/>
                <w:color w:val="000000"/>
                <w:lang w:eastAsia="en-GB"/>
              </w:rPr>
              <w:t xml:space="preserve">FCT </w:t>
            </w:r>
            <w:r>
              <w:rPr>
                <w:rFonts w:eastAsia="Times New Roman" w:cstheme="minorHAnsi"/>
                <w:color w:val="000000"/>
                <w:lang w:eastAsia="en-GB"/>
              </w:rPr>
              <w:t>0.301</w:t>
            </w:r>
          </w:p>
        </w:tc>
        <w:tc>
          <w:tcPr>
            <w:tcW w:w="992" w:type="dxa"/>
            <w:shd w:val="clear" w:color="auto" w:fill="F2F2F2" w:themeFill="background1" w:themeFillShade="F2"/>
            <w:vAlign w:val="center"/>
          </w:tcPr>
          <w:p w14:paraId="412D9F1C"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&lt;0.001</w:t>
            </w:r>
          </w:p>
        </w:tc>
      </w:tr>
      <w:tr w:rsidR="00A73839" w14:paraId="5918CDC4" w14:textId="77777777" w:rsidTr="00A73839">
        <w:trPr>
          <w:trHeight w:val="321"/>
        </w:trPr>
        <w:tc>
          <w:tcPr>
            <w:tcW w:w="2410" w:type="dxa"/>
            <w:shd w:val="clear" w:color="auto" w:fill="auto"/>
            <w:vAlign w:val="center"/>
          </w:tcPr>
          <w:p w14:paraId="3415DFD4"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Among populations</w:t>
            </w:r>
          </w:p>
          <w:p w14:paraId="4638902C" w14:textId="1348F1BF" w:rsidR="00A73839" w:rsidRDefault="00A73839" w:rsidP="00A73839">
            <w:pPr>
              <w:widowControl w:val="0"/>
              <w:spacing w:after="0" w:line="240" w:lineRule="auto"/>
              <w:jc w:val="center"/>
              <w:rPr>
                <w:rFonts w:eastAsia="Times New Roman" w:cstheme="minorHAnsi"/>
                <w:b/>
                <w:bCs/>
                <w:color w:val="000000"/>
                <w:lang w:eastAsia="en-GB"/>
              </w:rPr>
            </w:pPr>
            <w:r>
              <w:rPr>
                <w:rFonts w:eastAsia="Times New Roman" w:cstheme="minorHAnsi"/>
                <w:color w:val="000000"/>
                <w:lang w:eastAsia="en-GB"/>
              </w:rPr>
              <w:t>within groups</w:t>
            </w:r>
          </w:p>
        </w:tc>
        <w:tc>
          <w:tcPr>
            <w:tcW w:w="709" w:type="dxa"/>
            <w:vAlign w:val="center"/>
          </w:tcPr>
          <w:p w14:paraId="02FFBEC1"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27</w:t>
            </w:r>
          </w:p>
        </w:tc>
        <w:tc>
          <w:tcPr>
            <w:tcW w:w="1134" w:type="dxa"/>
            <w:shd w:val="clear" w:color="auto" w:fill="auto"/>
            <w:vAlign w:val="center"/>
          </w:tcPr>
          <w:p w14:paraId="2845B2A1"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71.49</w:t>
            </w:r>
          </w:p>
        </w:tc>
        <w:tc>
          <w:tcPr>
            <w:tcW w:w="1984" w:type="dxa"/>
            <w:shd w:val="clear" w:color="auto" w:fill="auto"/>
            <w:vAlign w:val="center"/>
          </w:tcPr>
          <w:p w14:paraId="14E28D08"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0.103</w:t>
            </w:r>
          </w:p>
        </w:tc>
        <w:tc>
          <w:tcPr>
            <w:tcW w:w="1276" w:type="dxa"/>
            <w:shd w:val="clear" w:color="auto" w:fill="auto"/>
            <w:vAlign w:val="center"/>
          </w:tcPr>
          <w:p w14:paraId="52491B69"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5.67</w:t>
            </w:r>
          </w:p>
        </w:tc>
        <w:tc>
          <w:tcPr>
            <w:tcW w:w="1701" w:type="dxa"/>
            <w:vAlign w:val="center"/>
          </w:tcPr>
          <w:p w14:paraId="59AD6B20"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i/>
                <w:iCs/>
                <w:color w:val="000000"/>
                <w:lang w:eastAsia="en-GB"/>
              </w:rPr>
              <w:t xml:space="preserve">FSC </w:t>
            </w:r>
            <w:r>
              <w:rPr>
                <w:rFonts w:eastAsia="Times New Roman" w:cstheme="minorHAnsi"/>
                <w:color w:val="000000"/>
                <w:lang w:eastAsia="en-GB"/>
              </w:rPr>
              <w:t>0.081</w:t>
            </w:r>
          </w:p>
        </w:tc>
        <w:tc>
          <w:tcPr>
            <w:tcW w:w="992" w:type="dxa"/>
            <w:vAlign w:val="center"/>
          </w:tcPr>
          <w:p w14:paraId="6CF39E9D"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&lt;0.001</w:t>
            </w:r>
          </w:p>
        </w:tc>
      </w:tr>
      <w:tr w:rsidR="00A73839" w14:paraId="1F5E48D1" w14:textId="77777777" w:rsidTr="00A73839">
        <w:trPr>
          <w:trHeight w:val="321"/>
        </w:trPr>
        <w:tc>
          <w:tcPr>
            <w:tcW w:w="2410" w:type="dxa"/>
            <w:shd w:val="clear" w:color="auto" w:fill="F2F2F2" w:themeFill="background1" w:themeFillShade="F2"/>
            <w:vAlign w:val="center"/>
          </w:tcPr>
          <w:p w14:paraId="778D008F" w14:textId="706EF956"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Among individuals</w:t>
            </w:r>
          </w:p>
          <w:p w14:paraId="775B5A84" w14:textId="77777777" w:rsidR="00A73839" w:rsidRDefault="00A73839" w:rsidP="00A73839">
            <w:pPr>
              <w:widowControl w:val="0"/>
              <w:spacing w:after="0" w:line="240" w:lineRule="auto"/>
              <w:jc w:val="center"/>
              <w:rPr>
                <w:rFonts w:eastAsia="Times New Roman" w:cstheme="minorHAnsi"/>
                <w:b/>
                <w:bCs/>
                <w:color w:val="000000"/>
                <w:lang w:eastAsia="en-GB"/>
              </w:rPr>
            </w:pPr>
            <w:r>
              <w:rPr>
                <w:rFonts w:eastAsia="Times New Roman" w:cstheme="minorHAnsi"/>
                <w:color w:val="000000"/>
                <w:lang w:eastAsia="en-GB"/>
              </w:rPr>
              <w:t>within populations</w:t>
            </w:r>
          </w:p>
        </w:tc>
        <w:tc>
          <w:tcPr>
            <w:tcW w:w="709" w:type="dxa"/>
            <w:shd w:val="clear" w:color="auto" w:fill="F2F2F2" w:themeFill="background1" w:themeFillShade="F2"/>
            <w:vAlign w:val="center"/>
          </w:tcPr>
          <w:p w14:paraId="06AC81CD"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117</w:t>
            </w:r>
          </w:p>
        </w:tc>
        <w:tc>
          <w:tcPr>
            <w:tcW w:w="1134" w:type="dxa"/>
            <w:shd w:val="clear" w:color="auto" w:fill="F2F2F2" w:themeFill="background1" w:themeFillShade="F2"/>
            <w:vAlign w:val="center"/>
          </w:tcPr>
          <w:p w14:paraId="22FC5517"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188.33</w:t>
            </w:r>
          </w:p>
        </w:tc>
        <w:tc>
          <w:tcPr>
            <w:tcW w:w="1984" w:type="dxa"/>
            <w:shd w:val="clear" w:color="auto" w:fill="F2F2F2" w:themeFill="background1" w:themeFillShade="F2"/>
            <w:vAlign w:val="center"/>
          </w:tcPr>
          <w:p w14:paraId="45590F00"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0.433</w:t>
            </w:r>
          </w:p>
        </w:tc>
        <w:tc>
          <w:tcPr>
            <w:tcW w:w="1276" w:type="dxa"/>
            <w:shd w:val="clear" w:color="auto" w:fill="F2F2F2" w:themeFill="background1" w:themeFillShade="F2"/>
            <w:vAlign w:val="center"/>
          </w:tcPr>
          <w:p w14:paraId="04A13CF5"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23.64</w:t>
            </w:r>
          </w:p>
        </w:tc>
        <w:tc>
          <w:tcPr>
            <w:tcW w:w="1701" w:type="dxa"/>
            <w:shd w:val="clear" w:color="auto" w:fill="F2F2F2" w:themeFill="background1" w:themeFillShade="F2"/>
            <w:vAlign w:val="center"/>
          </w:tcPr>
          <w:p w14:paraId="38AC4132"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i/>
                <w:iCs/>
                <w:color w:val="000000"/>
                <w:lang w:eastAsia="en-GB"/>
              </w:rPr>
              <w:t xml:space="preserve">FIS </w:t>
            </w:r>
            <w:r>
              <w:rPr>
                <w:rFonts w:eastAsia="Times New Roman" w:cstheme="minorHAnsi"/>
                <w:color w:val="000000"/>
                <w:lang w:eastAsia="en-GB"/>
              </w:rPr>
              <w:t>0.368</w:t>
            </w:r>
          </w:p>
        </w:tc>
        <w:tc>
          <w:tcPr>
            <w:tcW w:w="992" w:type="dxa"/>
            <w:shd w:val="clear" w:color="auto" w:fill="F2F2F2" w:themeFill="background1" w:themeFillShade="F2"/>
            <w:vAlign w:val="center"/>
          </w:tcPr>
          <w:p w14:paraId="434DEBDD"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&lt;0.001</w:t>
            </w:r>
          </w:p>
        </w:tc>
      </w:tr>
      <w:tr w:rsidR="00A73839" w14:paraId="28415FC9" w14:textId="77777777" w:rsidTr="00A73839">
        <w:trPr>
          <w:trHeight w:val="321"/>
        </w:trPr>
        <w:tc>
          <w:tcPr>
            <w:tcW w:w="2410" w:type="dxa"/>
            <w:shd w:val="clear" w:color="auto" w:fill="FFFFFF" w:themeFill="background1"/>
            <w:vAlign w:val="center"/>
          </w:tcPr>
          <w:p w14:paraId="779093E1"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Within individuals</w:t>
            </w:r>
          </w:p>
        </w:tc>
        <w:tc>
          <w:tcPr>
            <w:tcW w:w="709" w:type="dxa"/>
            <w:shd w:val="clear" w:color="auto" w:fill="FFFFFF" w:themeFill="background1"/>
            <w:vAlign w:val="center"/>
          </w:tcPr>
          <w:p w14:paraId="008618A7"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145</w:t>
            </w:r>
          </w:p>
        </w:tc>
        <w:tc>
          <w:tcPr>
            <w:tcW w:w="1134" w:type="dxa"/>
            <w:shd w:val="clear" w:color="auto" w:fill="FFFFFF" w:themeFill="background1"/>
            <w:vAlign w:val="center"/>
          </w:tcPr>
          <w:p w14:paraId="336C6029"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108.5</w:t>
            </w:r>
          </w:p>
        </w:tc>
        <w:tc>
          <w:tcPr>
            <w:tcW w:w="1984" w:type="dxa"/>
            <w:shd w:val="clear" w:color="auto" w:fill="FFFFFF" w:themeFill="background1"/>
            <w:vAlign w:val="center"/>
          </w:tcPr>
          <w:p w14:paraId="5FB1E627"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0.743</w:t>
            </w:r>
          </w:p>
        </w:tc>
        <w:tc>
          <w:tcPr>
            <w:tcW w:w="1276" w:type="dxa"/>
            <w:shd w:val="clear" w:color="auto" w:fill="FFFFFF" w:themeFill="background1"/>
            <w:vAlign w:val="center"/>
          </w:tcPr>
          <w:p w14:paraId="46D742AB" w14:textId="77777777" w:rsidR="00A73839" w:rsidRDefault="00A73839" w:rsidP="00A73839">
            <w:pPr>
              <w:widowControl w:val="0"/>
              <w:spacing w:after="0" w:line="240" w:lineRule="auto"/>
              <w:jc w:val="center"/>
              <w:rPr>
                <w:rFonts w:eastAsia="Times New Roman" w:cstheme="minorHAnsi"/>
                <w:color w:val="000000"/>
                <w:highlight w:val="yellow"/>
                <w:lang w:eastAsia="en-GB"/>
              </w:rPr>
            </w:pPr>
            <w:r>
              <w:rPr>
                <w:rFonts w:eastAsia="Times New Roman" w:cstheme="minorHAnsi"/>
                <w:color w:val="000000"/>
                <w:lang w:eastAsia="en-GB"/>
              </w:rPr>
              <w:t>40.55</w:t>
            </w:r>
          </w:p>
        </w:tc>
        <w:tc>
          <w:tcPr>
            <w:tcW w:w="1701" w:type="dxa"/>
            <w:shd w:val="clear" w:color="auto" w:fill="FFFFFF" w:themeFill="background1"/>
            <w:vAlign w:val="center"/>
          </w:tcPr>
          <w:p w14:paraId="4B2569D8"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i/>
                <w:iCs/>
                <w:color w:val="000000"/>
                <w:lang w:eastAsia="en-GB"/>
              </w:rPr>
              <w:t xml:space="preserve">FIT </w:t>
            </w:r>
            <w:r>
              <w:rPr>
                <w:rFonts w:eastAsia="Times New Roman" w:cstheme="minorHAnsi"/>
                <w:color w:val="000000"/>
                <w:lang w:eastAsia="en-GB"/>
              </w:rPr>
              <w:t>0.594</w:t>
            </w:r>
          </w:p>
        </w:tc>
        <w:tc>
          <w:tcPr>
            <w:tcW w:w="992" w:type="dxa"/>
            <w:shd w:val="clear" w:color="auto" w:fill="FFFFFF" w:themeFill="background1"/>
            <w:vAlign w:val="center"/>
          </w:tcPr>
          <w:p w14:paraId="755A677F" w14:textId="77777777" w:rsidR="00A73839" w:rsidRDefault="00A73839" w:rsidP="00A73839">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&lt;0.001</w:t>
            </w:r>
          </w:p>
        </w:tc>
      </w:tr>
    </w:tbl>
    <w:p w14:paraId="6F04642E" w14:textId="77777777" w:rsidR="00F353A8" w:rsidRDefault="00F353A8" w:rsidP="00F353A8">
      <w:pPr>
        <w:rPr>
          <w:b/>
          <w:bCs/>
        </w:rPr>
      </w:pPr>
    </w:p>
    <w:p w14:paraId="16842177" w14:textId="77777777" w:rsidR="00F353A8" w:rsidRDefault="00F353A8" w:rsidP="00F353A8">
      <w:pPr>
        <w:rPr>
          <w:b/>
          <w:bCs/>
        </w:rPr>
      </w:pPr>
    </w:p>
    <w:p w14:paraId="6604834E" w14:textId="77777777" w:rsidR="00F353A8" w:rsidRDefault="00F353A8" w:rsidP="00F353A8">
      <w:pPr>
        <w:rPr>
          <w:b/>
          <w:bCs/>
        </w:rPr>
      </w:pPr>
    </w:p>
    <w:p w14:paraId="562E4690" w14:textId="77777777" w:rsidR="00F353A8" w:rsidRDefault="00F353A8" w:rsidP="00F353A8">
      <w:pPr>
        <w:rPr>
          <w:b/>
          <w:bCs/>
        </w:rPr>
      </w:pPr>
    </w:p>
    <w:p w14:paraId="364F10F8" w14:textId="74121DEA" w:rsidR="00F353A8" w:rsidRDefault="00F353A8">
      <w:pPr>
        <w:sectPr w:rsidR="00F353A8" w:rsidSect="00922A7F">
          <w:type w:val="continuous"/>
          <w:pgSz w:w="11906" w:h="16838"/>
          <w:pgMar w:top="1440" w:right="1440" w:bottom="1440" w:left="1440" w:header="0" w:footer="0" w:gutter="0"/>
          <w:lnNumType w:countBy="1" w:restart="continuous"/>
          <w:cols w:space="720"/>
          <w:formProt w:val="0"/>
          <w:docGrid w:linePitch="360" w:charSpace="4096"/>
        </w:sectPr>
      </w:pPr>
    </w:p>
    <w:p w14:paraId="124AC0D4" w14:textId="37A3C704" w:rsidR="00CE0DF3" w:rsidRDefault="00EB2ACF">
      <w:pPr>
        <w:pStyle w:val="Caption"/>
        <w:jc w:val="both"/>
        <w:rPr>
          <w:sz w:val="22"/>
          <w:szCs w:val="22"/>
        </w:rPr>
      </w:pPr>
      <w:bookmarkStart w:id="28" w:name="_Toc91590309"/>
      <w:r>
        <w:rPr>
          <w:b/>
          <w:bCs/>
          <w:sz w:val="22"/>
          <w:szCs w:val="22"/>
        </w:rPr>
        <w:t xml:space="preserve">Table </w:t>
      </w:r>
      <w:r w:rsidR="006959DE">
        <w:rPr>
          <w:b/>
          <w:bCs/>
          <w:sz w:val="22"/>
          <w:szCs w:val="22"/>
        </w:rPr>
        <w:t>4</w:t>
      </w:r>
      <w:r>
        <w:rPr>
          <w:b/>
          <w:bCs/>
          <w:sz w:val="22"/>
          <w:szCs w:val="22"/>
        </w:rPr>
        <w:t>.</w:t>
      </w:r>
      <w:r>
        <w:rPr>
          <w:sz w:val="22"/>
          <w:szCs w:val="22"/>
        </w:rPr>
        <w:t xml:space="preserve"> </w:t>
      </w:r>
      <w:r>
        <w:rPr>
          <w:rFonts w:cstheme="minorHAnsi"/>
          <w:sz w:val="22"/>
          <w:szCs w:val="22"/>
        </w:rPr>
        <w:t xml:space="preserve">Hierarchical analysis of molecular variance (AMOVA) for </w:t>
      </w:r>
      <w:r>
        <w:rPr>
          <w:rFonts w:cstheme="minorHAnsi"/>
          <w:i/>
          <w:iCs/>
          <w:sz w:val="22"/>
          <w:szCs w:val="22"/>
        </w:rPr>
        <w:t>Nasonovia ribisnigri</w:t>
      </w:r>
      <w:r>
        <w:rPr>
          <w:rFonts w:cstheme="minorHAnsi"/>
          <w:sz w:val="22"/>
          <w:szCs w:val="22"/>
        </w:rPr>
        <w:t>. (A) Genetic variation of all individuals between 9 sites among year groupings (2003-2007; 2008-2014; 2015-2020); (B) Eastern geographical cluster determined by Structure comprising of Broom</w:t>
      </w:r>
      <w:r w:rsidR="00BF5B25">
        <w:rPr>
          <w:rFonts w:cstheme="minorHAnsi"/>
          <w:sz w:val="22"/>
          <w:szCs w:val="22"/>
        </w:rPr>
        <w:t>’</w:t>
      </w:r>
      <w:r>
        <w:rPr>
          <w:rFonts w:cstheme="minorHAnsi"/>
          <w:sz w:val="22"/>
          <w:szCs w:val="22"/>
        </w:rPr>
        <w:t xml:space="preserve">s Barn, Kirton, Rothamsted, Writtle and Wye among year groups; (C) Western geographical cluster determined by Structure comprising of Hereford, Preston, </w:t>
      </w:r>
      <w:proofErr w:type="spellStart"/>
      <w:r>
        <w:rPr>
          <w:rFonts w:cstheme="minorHAnsi"/>
          <w:sz w:val="22"/>
          <w:szCs w:val="22"/>
        </w:rPr>
        <w:t>Starcross</w:t>
      </w:r>
      <w:proofErr w:type="spellEnd"/>
      <w:r>
        <w:rPr>
          <w:rFonts w:cstheme="minorHAnsi"/>
          <w:sz w:val="22"/>
          <w:szCs w:val="22"/>
        </w:rPr>
        <w:t xml:space="preserve"> and Wellesbourne among year groups. York was excluded from temporal analysis as the suction trap was installed in 2008 and therefore no data was collected between 2003-2007.</w:t>
      </w:r>
      <w:bookmarkEnd w:id="28"/>
    </w:p>
    <w:tbl>
      <w:tblPr>
        <w:tblW w:w="13466" w:type="dxa"/>
        <w:tblInd w:w="426" w:type="dxa"/>
        <w:tblLayout w:type="fixed"/>
        <w:tblLook w:val="04A0" w:firstRow="1" w:lastRow="0" w:firstColumn="1" w:lastColumn="0" w:noHBand="0" w:noVBand="1"/>
      </w:tblPr>
      <w:tblGrid>
        <w:gridCol w:w="4394"/>
        <w:gridCol w:w="1984"/>
        <w:gridCol w:w="2268"/>
        <w:gridCol w:w="1418"/>
        <w:gridCol w:w="1701"/>
        <w:gridCol w:w="1701"/>
      </w:tblGrid>
      <w:tr w:rsidR="00CE0DF3" w14:paraId="6B5FF17D" w14:textId="77777777" w:rsidTr="004F2D17">
        <w:trPr>
          <w:trHeight w:val="420"/>
        </w:trPr>
        <w:tc>
          <w:tcPr>
            <w:tcW w:w="4394" w:type="dxa"/>
            <w:shd w:val="clear" w:color="auto" w:fill="BFBFBF" w:themeFill="background1" w:themeFillShade="BF"/>
            <w:vAlign w:val="center"/>
          </w:tcPr>
          <w:p w14:paraId="58D44A79" w14:textId="77777777" w:rsidR="00CE0DF3" w:rsidRDefault="00EB2ACF">
            <w:pPr>
              <w:widowControl w:val="0"/>
              <w:spacing w:after="0" w:line="240" w:lineRule="auto"/>
              <w:jc w:val="center"/>
              <w:rPr>
                <w:rFonts w:eastAsia="Times New Roman" w:cstheme="minorHAnsi"/>
                <w:b/>
                <w:bCs/>
                <w:i/>
                <w:iCs/>
                <w:color w:val="000000"/>
                <w:lang w:eastAsia="en-GB"/>
              </w:rPr>
            </w:pPr>
            <w:r>
              <w:rPr>
                <w:rFonts w:eastAsia="Times New Roman" w:cstheme="minorHAnsi"/>
                <w:b/>
                <w:bCs/>
                <w:color w:val="000000"/>
                <w:lang w:eastAsia="en-GB"/>
              </w:rPr>
              <w:t>Source of variation</w:t>
            </w:r>
          </w:p>
        </w:tc>
        <w:tc>
          <w:tcPr>
            <w:tcW w:w="1984" w:type="dxa"/>
            <w:shd w:val="clear" w:color="auto" w:fill="BFBFBF" w:themeFill="background1" w:themeFillShade="BF"/>
            <w:vAlign w:val="center"/>
          </w:tcPr>
          <w:p w14:paraId="6339EC68" w14:textId="77777777" w:rsidR="00CE0DF3" w:rsidRDefault="00EB2ACF">
            <w:pPr>
              <w:widowControl w:val="0"/>
              <w:spacing w:after="0" w:line="240" w:lineRule="auto"/>
              <w:jc w:val="center"/>
              <w:rPr>
                <w:rFonts w:eastAsia="Times New Roman" w:cstheme="minorHAnsi"/>
                <w:b/>
                <w:bCs/>
                <w:i/>
                <w:iCs/>
                <w:color w:val="000000"/>
                <w:lang w:eastAsia="en-GB"/>
              </w:rPr>
            </w:pPr>
            <w:r>
              <w:rPr>
                <w:rFonts w:eastAsia="Times New Roman" w:cstheme="minorHAnsi"/>
                <w:b/>
                <w:bCs/>
                <w:color w:val="000000"/>
                <w:lang w:eastAsia="en-GB"/>
              </w:rPr>
              <w:t>Sum of squares</w:t>
            </w:r>
          </w:p>
        </w:tc>
        <w:tc>
          <w:tcPr>
            <w:tcW w:w="2268" w:type="dxa"/>
            <w:shd w:val="clear" w:color="auto" w:fill="BFBFBF" w:themeFill="background1" w:themeFillShade="BF"/>
            <w:vAlign w:val="center"/>
          </w:tcPr>
          <w:p w14:paraId="402F3390" w14:textId="77777777" w:rsidR="00CE0DF3" w:rsidRDefault="00EB2ACF">
            <w:pPr>
              <w:widowControl w:val="0"/>
              <w:spacing w:after="0" w:line="240" w:lineRule="auto"/>
              <w:jc w:val="center"/>
              <w:rPr>
                <w:rFonts w:eastAsia="Times New Roman" w:cstheme="minorHAnsi"/>
                <w:b/>
                <w:bCs/>
                <w:color w:val="000000"/>
                <w:vertAlign w:val="subscript"/>
                <w:lang w:eastAsia="en-GB"/>
              </w:rPr>
            </w:pPr>
            <w:r>
              <w:rPr>
                <w:rFonts w:eastAsia="Times New Roman" w:cstheme="minorHAnsi"/>
                <w:b/>
                <w:bCs/>
                <w:color w:val="000000"/>
                <w:lang w:eastAsia="en-GB"/>
              </w:rPr>
              <w:t>Variance components</w:t>
            </w:r>
          </w:p>
        </w:tc>
        <w:tc>
          <w:tcPr>
            <w:tcW w:w="1418" w:type="dxa"/>
            <w:shd w:val="clear" w:color="auto" w:fill="BFBFBF" w:themeFill="background1" w:themeFillShade="BF"/>
            <w:vAlign w:val="center"/>
          </w:tcPr>
          <w:p w14:paraId="6DD9F6B9" w14:textId="77777777" w:rsidR="00CE0DF3" w:rsidRDefault="00EB2ACF">
            <w:pPr>
              <w:widowControl w:val="0"/>
              <w:spacing w:after="0" w:line="240" w:lineRule="auto"/>
              <w:jc w:val="center"/>
              <w:rPr>
                <w:rFonts w:eastAsia="Times New Roman" w:cstheme="minorHAnsi"/>
                <w:b/>
                <w:bCs/>
                <w:color w:val="000000"/>
                <w:vertAlign w:val="subscript"/>
                <w:lang w:eastAsia="en-GB"/>
              </w:rPr>
            </w:pPr>
            <w:r>
              <w:rPr>
                <w:rFonts w:eastAsia="Times New Roman" w:cstheme="minorHAnsi"/>
                <w:b/>
                <w:bCs/>
                <w:color w:val="000000"/>
                <w:lang w:eastAsia="en-GB"/>
              </w:rPr>
              <w:t>% variation</w:t>
            </w:r>
          </w:p>
        </w:tc>
        <w:tc>
          <w:tcPr>
            <w:tcW w:w="1701" w:type="dxa"/>
            <w:shd w:val="clear" w:color="auto" w:fill="BFBFBF" w:themeFill="background1" w:themeFillShade="BF"/>
            <w:vAlign w:val="center"/>
          </w:tcPr>
          <w:p w14:paraId="5DDB081F" w14:textId="77777777" w:rsidR="00CE0DF3" w:rsidRDefault="00EB2ACF">
            <w:pPr>
              <w:widowControl w:val="0"/>
              <w:spacing w:after="0" w:line="240" w:lineRule="auto"/>
              <w:jc w:val="center"/>
              <w:rPr>
                <w:rFonts w:eastAsia="Times New Roman" w:cstheme="minorHAnsi"/>
                <w:b/>
                <w:bCs/>
                <w:color w:val="000000"/>
                <w:vertAlign w:val="subscript"/>
                <w:lang w:eastAsia="en-GB"/>
              </w:rPr>
            </w:pPr>
            <w:r>
              <w:rPr>
                <w:rFonts w:eastAsia="Times New Roman" w:cstheme="minorHAnsi"/>
                <w:b/>
                <w:bCs/>
                <w:color w:val="000000"/>
                <w:lang w:eastAsia="en-GB"/>
              </w:rPr>
              <w:t>Fixation indices</w:t>
            </w:r>
          </w:p>
        </w:tc>
        <w:tc>
          <w:tcPr>
            <w:tcW w:w="1701" w:type="dxa"/>
            <w:shd w:val="clear" w:color="auto" w:fill="BFBFBF" w:themeFill="background1" w:themeFillShade="BF"/>
            <w:vAlign w:val="center"/>
          </w:tcPr>
          <w:p w14:paraId="36D38346" w14:textId="4422DC41" w:rsidR="00CE0DF3" w:rsidRDefault="00EB2ACF">
            <w:pPr>
              <w:widowControl w:val="0"/>
              <w:spacing w:after="0" w:line="240" w:lineRule="auto"/>
              <w:jc w:val="center"/>
              <w:rPr>
                <w:rFonts w:eastAsia="Times New Roman" w:cstheme="minorHAnsi"/>
                <w:b/>
                <w:bCs/>
                <w:color w:val="000000"/>
                <w:lang w:eastAsia="en-GB"/>
              </w:rPr>
            </w:pPr>
            <w:r>
              <w:rPr>
                <w:rFonts w:eastAsia="Times New Roman" w:cstheme="minorHAnsi"/>
                <w:b/>
                <w:bCs/>
                <w:i/>
                <w:iCs/>
                <w:color w:val="000000"/>
                <w:lang w:eastAsia="en-GB"/>
              </w:rPr>
              <w:t xml:space="preserve">P </w:t>
            </w:r>
          </w:p>
        </w:tc>
      </w:tr>
      <w:tr w:rsidR="00CE0DF3" w14:paraId="56DE52AA" w14:textId="77777777" w:rsidTr="004F2D17">
        <w:trPr>
          <w:trHeight w:val="290"/>
        </w:trPr>
        <w:tc>
          <w:tcPr>
            <w:tcW w:w="4394" w:type="dxa"/>
            <w:shd w:val="clear" w:color="auto" w:fill="auto"/>
            <w:vAlign w:val="bottom"/>
          </w:tcPr>
          <w:p w14:paraId="5AC0392D" w14:textId="3BB4B993" w:rsidR="00CE0DF3" w:rsidRPr="002505C5" w:rsidRDefault="002505C5" w:rsidP="002505C5">
            <w:pPr>
              <w:pStyle w:val="ListParagraph"/>
              <w:widowControl w:val="0"/>
              <w:numPr>
                <w:ilvl w:val="0"/>
                <w:numId w:val="2"/>
              </w:numPr>
              <w:spacing w:after="0" w:line="240" w:lineRule="auto"/>
              <w:jc w:val="center"/>
              <w:rPr>
                <w:rFonts w:eastAsia="Times New Roman" w:cstheme="minorHAnsi"/>
                <w:b/>
                <w:bCs/>
                <w:color w:val="000000"/>
                <w:lang w:eastAsia="en-GB"/>
              </w:rPr>
            </w:pPr>
            <w:r w:rsidRPr="002505C5">
              <w:rPr>
                <w:rFonts w:eastAsia="Times New Roman" w:cstheme="minorHAnsi"/>
                <w:b/>
                <w:bCs/>
                <w:color w:val="000000"/>
                <w:lang w:eastAsia="en-GB"/>
              </w:rPr>
              <w:t>All</w:t>
            </w:r>
          </w:p>
        </w:tc>
        <w:tc>
          <w:tcPr>
            <w:tcW w:w="1984" w:type="dxa"/>
            <w:shd w:val="clear" w:color="auto" w:fill="auto"/>
            <w:vAlign w:val="bottom"/>
          </w:tcPr>
          <w:p w14:paraId="1B5E5B6D" w14:textId="77777777" w:rsidR="00CE0DF3" w:rsidRDefault="00CE0DF3">
            <w:pPr>
              <w:widowControl w:val="0"/>
              <w:spacing w:after="0" w:line="240" w:lineRule="auto"/>
              <w:jc w:val="center"/>
              <w:rPr>
                <w:rFonts w:eastAsia="Times New Roman" w:cstheme="minorHAnsi"/>
                <w:color w:val="000000"/>
                <w:lang w:eastAsia="en-GB"/>
              </w:rPr>
            </w:pPr>
          </w:p>
        </w:tc>
        <w:tc>
          <w:tcPr>
            <w:tcW w:w="2268" w:type="dxa"/>
            <w:shd w:val="clear" w:color="auto" w:fill="auto"/>
            <w:vAlign w:val="bottom"/>
          </w:tcPr>
          <w:p w14:paraId="0DE6238A" w14:textId="77777777" w:rsidR="00CE0DF3" w:rsidRDefault="00CE0DF3">
            <w:pPr>
              <w:widowControl w:val="0"/>
              <w:spacing w:after="0" w:line="240" w:lineRule="auto"/>
              <w:jc w:val="center"/>
              <w:rPr>
                <w:rFonts w:eastAsia="Times New Roman" w:cstheme="minorHAnsi"/>
                <w:color w:val="000000"/>
                <w:lang w:eastAsia="en-GB"/>
              </w:rPr>
            </w:pPr>
          </w:p>
        </w:tc>
        <w:tc>
          <w:tcPr>
            <w:tcW w:w="1418" w:type="dxa"/>
            <w:shd w:val="clear" w:color="auto" w:fill="auto"/>
            <w:vAlign w:val="bottom"/>
          </w:tcPr>
          <w:p w14:paraId="50EE2EC9" w14:textId="77777777" w:rsidR="00CE0DF3" w:rsidRDefault="00CE0DF3">
            <w:pPr>
              <w:widowControl w:val="0"/>
              <w:spacing w:after="0" w:line="240" w:lineRule="auto"/>
              <w:jc w:val="center"/>
              <w:rPr>
                <w:rFonts w:eastAsia="Times New Roman" w:cstheme="minorHAnsi"/>
                <w:color w:val="000000"/>
                <w:lang w:eastAsia="en-GB"/>
              </w:rPr>
            </w:pPr>
          </w:p>
        </w:tc>
        <w:tc>
          <w:tcPr>
            <w:tcW w:w="1701" w:type="dxa"/>
            <w:vAlign w:val="bottom"/>
          </w:tcPr>
          <w:p w14:paraId="5C85C410" w14:textId="77777777" w:rsidR="00CE0DF3" w:rsidRDefault="00CE0DF3">
            <w:pPr>
              <w:widowControl w:val="0"/>
              <w:spacing w:after="0" w:line="240" w:lineRule="auto"/>
              <w:jc w:val="center"/>
              <w:rPr>
                <w:rFonts w:eastAsia="Times New Roman" w:cstheme="minorHAnsi"/>
                <w:color w:val="000000"/>
                <w:lang w:eastAsia="en-GB"/>
              </w:rPr>
            </w:pPr>
          </w:p>
        </w:tc>
        <w:tc>
          <w:tcPr>
            <w:tcW w:w="1701" w:type="dxa"/>
            <w:vAlign w:val="bottom"/>
          </w:tcPr>
          <w:p w14:paraId="12BF7AFF" w14:textId="77777777" w:rsidR="00CE0DF3" w:rsidRDefault="00CE0DF3">
            <w:pPr>
              <w:widowControl w:val="0"/>
              <w:spacing w:after="0" w:line="240" w:lineRule="auto"/>
              <w:jc w:val="center"/>
              <w:rPr>
                <w:rFonts w:eastAsia="Times New Roman" w:cstheme="minorHAnsi"/>
                <w:color w:val="000000"/>
                <w:lang w:eastAsia="en-GB"/>
              </w:rPr>
            </w:pPr>
          </w:p>
        </w:tc>
      </w:tr>
      <w:tr w:rsidR="00CE0DF3" w14:paraId="03A660A5" w14:textId="77777777" w:rsidTr="004F2D17">
        <w:trPr>
          <w:trHeight w:val="290"/>
        </w:trPr>
        <w:tc>
          <w:tcPr>
            <w:tcW w:w="4394" w:type="dxa"/>
            <w:shd w:val="clear" w:color="auto" w:fill="F2F2F2" w:themeFill="background1" w:themeFillShade="F2"/>
            <w:vAlign w:val="bottom"/>
          </w:tcPr>
          <w:p w14:paraId="2A162F48"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Among year groups</w:t>
            </w:r>
          </w:p>
        </w:tc>
        <w:tc>
          <w:tcPr>
            <w:tcW w:w="1984" w:type="dxa"/>
            <w:shd w:val="clear" w:color="auto" w:fill="F2F2F2" w:themeFill="background1" w:themeFillShade="F2"/>
            <w:vAlign w:val="bottom"/>
          </w:tcPr>
          <w:p w14:paraId="3020A9BC"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-1.107</w:t>
            </w:r>
          </w:p>
        </w:tc>
        <w:tc>
          <w:tcPr>
            <w:tcW w:w="2268" w:type="dxa"/>
            <w:shd w:val="clear" w:color="auto" w:fill="F2F2F2" w:themeFill="background1" w:themeFillShade="F2"/>
            <w:vAlign w:val="bottom"/>
          </w:tcPr>
          <w:p w14:paraId="701C5D32"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-0.07</w:t>
            </w:r>
          </w:p>
        </w:tc>
        <w:tc>
          <w:tcPr>
            <w:tcW w:w="1418" w:type="dxa"/>
            <w:shd w:val="clear" w:color="auto" w:fill="F2F2F2" w:themeFill="background1" w:themeFillShade="F2"/>
            <w:vAlign w:val="bottom"/>
          </w:tcPr>
          <w:p w14:paraId="0B304772"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-4.58</w:t>
            </w:r>
          </w:p>
        </w:tc>
        <w:tc>
          <w:tcPr>
            <w:tcW w:w="1701" w:type="dxa"/>
            <w:shd w:val="clear" w:color="auto" w:fill="F2F2F2" w:themeFill="background1" w:themeFillShade="F2"/>
            <w:vAlign w:val="bottom"/>
          </w:tcPr>
          <w:p w14:paraId="563192B1" w14:textId="77777777" w:rsidR="00CE0DF3" w:rsidRDefault="00EB2ACF">
            <w:pPr>
              <w:widowControl w:val="0"/>
              <w:spacing w:after="0" w:line="240" w:lineRule="auto"/>
              <w:jc w:val="center"/>
              <w:rPr>
                <w:rFonts w:eastAsia="Times New Roman" w:cstheme="minorHAnsi"/>
                <w:i/>
                <w:iCs/>
                <w:color w:val="000000"/>
                <w:lang w:eastAsia="en-GB"/>
              </w:rPr>
            </w:pPr>
            <w:r>
              <w:rPr>
                <w:rFonts w:eastAsia="Times New Roman" w:cstheme="minorHAnsi"/>
                <w:i/>
                <w:iCs/>
                <w:color w:val="000000"/>
                <w:lang w:eastAsia="en-GB"/>
              </w:rPr>
              <w:t xml:space="preserve">FCT </w:t>
            </w:r>
            <w:r>
              <w:rPr>
                <w:rFonts w:eastAsia="Times New Roman" w:cstheme="minorHAnsi"/>
                <w:color w:val="000000"/>
                <w:lang w:eastAsia="en-GB"/>
              </w:rPr>
              <w:t>-0.045</w:t>
            </w:r>
          </w:p>
        </w:tc>
        <w:tc>
          <w:tcPr>
            <w:tcW w:w="1701" w:type="dxa"/>
            <w:shd w:val="clear" w:color="auto" w:fill="F2F2F2" w:themeFill="background1" w:themeFillShade="F2"/>
            <w:vAlign w:val="bottom"/>
          </w:tcPr>
          <w:p w14:paraId="46D56592"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0.98</w:t>
            </w:r>
          </w:p>
        </w:tc>
      </w:tr>
      <w:tr w:rsidR="00CE0DF3" w14:paraId="6E788D49" w14:textId="77777777" w:rsidTr="004F2D17">
        <w:trPr>
          <w:trHeight w:val="290"/>
        </w:trPr>
        <w:tc>
          <w:tcPr>
            <w:tcW w:w="4394" w:type="dxa"/>
            <w:shd w:val="clear" w:color="auto" w:fill="auto"/>
            <w:vAlign w:val="bottom"/>
          </w:tcPr>
          <w:p w14:paraId="20D63BD0" w14:textId="77777777" w:rsidR="00CE0DF3" w:rsidRDefault="00EB2ACF">
            <w:pPr>
              <w:widowControl w:val="0"/>
              <w:spacing w:after="0" w:line="240" w:lineRule="auto"/>
              <w:jc w:val="center"/>
              <w:rPr>
                <w:rFonts w:eastAsia="Times New Roman" w:cstheme="minorHAnsi"/>
                <w:b/>
                <w:bCs/>
                <w:color w:val="000000"/>
                <w:lang w:eastAsia="en-GB"/>
              </w:rPr>
            </w:pPr>
            <w:r>
              <w:rPr>
                <w:rFonts w:eastAsia="Times New Roman" w:cstheme="minorHAnsi"/>
                <w:color w:val="000000"/>
                <w:lang w:eastAsia="en-GB"/>
              </w:rPr>
              <w:t>Among populations within year groups</w:t>
            </w:r>
          </w:p>
        </w:tc>
        <w:tc>
          <w:tcPr>
            <w:tcW w:w="1984" w:type="dxa"/>
            <w:shd w:val="clear" w:color="auto" w:fill="auto"/>
            <w:vAlign w:val="bottom"/>
          </w:tcPr>
          <w:p w14:paraId="55C151EF"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154.5</w:t>
            </w:r>
          </w:p>
        </w:tc>
        <w:tc>
          <w:tcPr>
            <w:tcW w:w="2268" w:type="dxa"/>
            <w:shd w:val="clear" w:color="auto" w:fill="auto"/>
            <w:vAlign w:val="bottom"/>
          </w:tcPr>
          <w:p w14:paraId="74712094"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0.434</w:t>
            </w:r>
          </w:p>
        </w:tc>
        <w:tc>
          <w:tcPr>
            <w:tcW w:w="1418" w:type="dxa"/>
            <w:shd w:val="clear" w:color="auto" w:fill="auto"/>
            <w:vAlign w:val="bottom"/>
          </w:tcPr>
          <w:p w14:paraId="32FBB70A"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28.19</w:t>
            </w:r>
          </w:p>
        </w:tc>
        <w:tc>
          <w:tcPr>
            <w:tcW w:w="1701" w:type="dxa"/>
            <w:vAlign w:val="bottom"/>
          </w:tcPr>
          <w:p w14:paraId="7DA9DC69"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i/>
                <w:iCs/>
                <w:color w:val="000000"/>
                <w:lang w:eastAsia="en-GB"/>
              </w:rPr>
              <w:t xml:space="preserve">FSC </w:t>
            </w:r>
            <w:r>
              <w:rPr>
                <w:rFonts w:eastAsia="Times New Roman" w:cstheme="minorHAnsi"/>
                <w:color w:val="000000"/>
                <w:lang w:eastAsia="en-GB"/>
              </w:rPr>
              <w:t>0.269</w:t>
            </w:r>
          </w:p>
        </w:tc>
        <w:tc>
          <w:tcPr>
            <w:tcW w:w="1701" w:type="dxa"/>
            <w:vAlign w:val="bottom"/>
          </w:tcPr>
          <w:p w14:paraId="7879A9EB"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&lt;0.001</w:t>
            </w:r>
          </w:p>
        </w:tc>
      </w:tr>
      <w:tr w:rsidR="00CE0DF3" w14:paraId="5E82A382" w14:textId="77777777" w:rsidTr="004F2D17">
        <w:trPr>
          <w:trHeight w:val="290"/>
        </w:trPr>
        <w:tc>
          <w:tcPr>
            <w:tcW w:w="4394" w:type="dxa"/>
            <w:shd w:val="clear" w:color="auto" w:fill="F2F2F2" w:themeFill="background1" w:themeFillShade="F2"/>
            <w:vAlign w:val="bottom"/>
          </w:tcPr>
          <w:p w14:paraId="21D11F89" w14:textId="77777777" w:rsidR="00CE0DF3" w:rsidRDefault="00EB2ACF">
            <w:pPr>
              <w:widowControl w:val="0"/>
              <w:spacing w:after="0" w:line="240" w:lineRule="auto"/>
              <w:jc w:val="center"/>
              <w:rPr>
                <w:rFonts w:eastAsia="Times New Roman" w:cstheme="minorHAnsi"/>
                <w:b/>
                <w:bCs/>
                <w:color w:val="000000"/>
                <w:lang w:eastAsia="en-GB"/>
              </w:rPr>
            </w:pPr>
            <w:r>
              <w:rPr>
                <w:rFonts w:eastAsia="Times New Roman" w:cstheme="minorHAnsi"/>
                <w:color w:val="000000"/>
                <w:lang w:eastAsia="en-GB"/>
              </w:rPr>
              <w:t>Among individuals within populations</w:t>
            </w:r>
          </w:p>
        </w:tc>
        <w:tc>
          <w:tcPr>
            <w:tcW w:w="1984" w:type="dxa"/>
            <w:shd w:val="clear" w:color="auto" w:fill="F2F2F2" w:themeFill="background1" w:themeFillShade="F2"/>
            <w:vAlign w:val="bottom"/>
          </w:tcPr>
          <w:p w14:paraId="6EB3818A"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188.33</w:t>
            </w:r>
          </w:p>
        </w:tc>
        <w:tc>
          <w:tcPr>
            <w:tcW w:w="2268" w:type="dxa"/>
            <w:shd w:val="clear" w:color="auto" w:fill="F2F2F2" w:themeFill="background1" w:themeFillShade="F2"/>
            <w:vAlign w:val="bottom"/>
          </w:tcPr>
          <w:p w14:paraId="777D82DD"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0.433</w:t>
            </w:r>
          </w:p>
        </w:tc>
        <w:tc>
          <w:tcPr>
            <w:tcW w:w="1418" w:type="dxa"/>
            <w:shd w:val="clear" w:color="auto" w:fill="F2F2F2" w:themeFill="background1" w:themeFillShade="F2"/>
            <w:vAlign w:val="bottom"/>
          </w:tcPr>
          <w:p w14:paraId="251262AE"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28.13</w:t>
            </w:r>
          </w:p>
        </w:tc>
        <w:tc>
          <w:tcPr>
            <w:tcW w:w="1701" w:type="dxa"/>
            <w:shd w:val="clear" w:color="auto" w:fill="F2F2F2" w:themeFill="background1" w:themeFillShade="F2"/>
            <w:vAlign w:val="bottom"/>
          </w:tcPr>
          <w:p w14:paraId="4D607391"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i/>
                <w:iCs/>
                <w:color w:val="000000"/>
                <w:lang w:eastAsia="en-GB"/>
              </w:rPr>
              <w:t xml:space="preserve">FIS </w:t>
            </w:r>
            <w:r>
              <w:rPr>
                <w:rFonts w:eastAsia="Times New Roman" w:cstheme="minorHAnsi"/>
                <w:color w:val="000000"/>
                <w:lang w:eastAsia="en-GB"/>
              </w:rPr>
              <w:t>0.368</w:t>
            </w:r>
          </w:p>
        </w:tc>
        <w:tc>
          <w:tcPr>
            <w:tcW w:w="1701" w:type="dxa"/>
            <w:shd w:val="clear" w:color="auto" w:fill="F2F2F2" w:themeFill="background1" w:themeFillShade="F2"/>
            <w:vAlign w:val="bottom"/>
          </w:tcPr>
          <w:p w14:paraId="083E7106"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&lt;0.001</w:t>
            </w:r>
          </w:p>
        </w:tc>
      </w:tr>
      <w:tr w:rsidR="00CE0DF3" w14:paraId="45C9BC4F" w14:textId="77777777" w:rsidTr="004F2D17">
        <w:trPr>
          <w:trHeight w:val="290"/>
        </w:trPr>
        <w:tc>
          <w:tcPr>
            <w:tcW w:w="4394" w:type="dxa"/>
            <w:shd w:val="clear" w:color="auto" w:fill="FFFFFF" w:themeFill="background1"/>
            <w:vAlign w:val="bottom"/>
          </w:tcPr>
          <w:p w14:paraId="54C79222"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Within individuals</w:t>
            </w:r>
          </w:p>
        </w:tc>
        <w:tc>
          <w:tcPr>
            <w:tcW w:w="1984" w:type="dxa"/>
            <w:shd w:val="clear" w:color="auto" w:fill="FFFFFF" w:themeFill="background1"/>
            <w:vAlign w:val="bottom"/>
          </w:tcPr>
          <w:p w14:paraId="073E0F60"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108.5</w:t>
            </w:r>
          </w:p>
        </w:tc>
        <w:tc>
          <w:tcPr>
            <w:tcW w:w="2268" w:type="dxa"/>
            <w:shd w:val="clear" w:color="auto" w:fill="FFFFFF" w:themeFill="background1"/>
            <w:vAlign w:val="bottom"/>
          </w:tcPr>
          <w:p w14:paraId="72E0945D"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0.743</w:t>
            </w:r>
          </w:p>
        </w:tc>
        <w:tc>
          <w:tcPr>
            <w:tcW w:w="1418" w:type="dxa"/>
            <w:shd w:val="clear" w:color="auto" w:fill="FFFFFF" w:themeFill="background1"/>
            <w:vAlign w:val="bottom"/>
          </w:tcPr>
          <w:p w14:paraId="2CA8A05C" w14:textId="77777777" w:rsidR="00CE0DF3" w:rsidRDefault="00EB2ACF">
            <w:pPr>
              <w:widowControl w:val="0"/>
              <w:spacing w:after="0" w:line="240" w:lineRule="auto"/>
              <w:jc w:val="center"/>
              <w:rPr>
                <w:rFonts w:eastAsia="Times New Roman" w:cstheme="minorHAnsi"/>
                <w:color w:val="000000"/>
                <w:highlight w:val="yellow"/>
                <w:lang w:eastAsia="en-GB"/>
              </w:rPr>
            </w:pPr>
            <w:r>
              <w:rPr>
                <w:rFonts w:eastAsia="Times New Roman" w:cstheme="minorHAnsi"/>
                <w:color w:val="000000"/>
                <w:lang w:eastAsia="en-GB"/>
              </w:rPr>
              <w:t>48.26</w:t>
            </w:r>
          </w:p>
        </w:tc>
        <w:tc>
          <w:tcPr>
            <w:tcW w:w="1701" w:type="dxa"/>
            <w:shd w:val="clear" w:color="auto" w:fill="FFFFFF" w:themeFill="background1"/>
            <w:vAlign w:val="bottom"/>
          </w:tcPr>
          <w:p w14:paraId="5C1CA48A"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i/>
                <w:iCs/>
                <w:color w:val="000000"/>
                <w:lang w:eastAsia="en-GB"/>
              </w:rPr>
              <w:t xml:space="preserve">FIT </w:t>
            </w:r>
            <w:r>
              <w:rPr>
                <w:rFonts w:eastAsia="Times New Roman" w:cstheme="minorHAnsi"/>
                <w:color w:val="000000"/>
                <w:lang w:eastAsia="en-GB"/>
              </w:rPr>
              <w:t>0.517</w:t>
            </w:r>
          </w:p>
        </w:tc>
        <w:tc>
          <w:tcPr>
            <w:tcW w:w="1701" w:type="dxa"/>
            <w:shd w:val="clear" w:color="auto" w:fill="FFFFFF" w:themeFill="background1"/>
            <w:vAlign w:val="bottom"/>
          </w:tcPr>
          <w:p w14:paraId="51E12809"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&lt;0.001</w:t>
            </w:r>
          </w:p>
        </w:tc>
      </w:tr>
      <w:tr w:rsidR="00CE0DF3" w14:paraId="0F34F98D" w14:textId="77777777" w:rsidTr="004F2D17">
        <w:trPr>
          <w:trHeight w:val="290"/>
        </w:trPr>
        <w:tc>
          <w:tcPr>
            <w:tcW w:w="4394" w:type="dxa"/>
            <w:shd w:val="clear" w:color="auto" w:fill="F2F2F2" w:themeFill="background1" w:themeFillShade="F2"/>
            <w:vAlign w:val="bottom"/>
          </w:tcPr>
          <w:p w14:paraId="6749F0C6" w14:textId="7555B5C4" w:rsidR="00CE0DF3" w:rsidRPr="002505C5" w:rsidRDefault="002505C5" w:rsidP="002505C5">
            <w:pPr>
              <w:pStyle w:val="ListParagraph"/>
              <w:widowControl w:val="0"/>
              <w:numPr>
                <w:ilvl w:val="0"/>
                <w:numId w:val="2"/>
              </w:numPr>
              <w:spacing w:after="0" w:line="240" w:lineRule="auto"/>
              <w:jc w:val="center"/>
              <w:rPr>
                <w:rFonts w:eastAsia="Times New Roman" w:cstheme="minorHAnsi"/>
                <w:color w:val="000000"/>
                <w:lang w:eastAsia="en-GB"/>
              </w:rPr>
            </w:pPr>
            <w:r>
              <w:rPr>
                <w:rFonts w:eastAsia="Times New Roman" w:cstheme="minorHAnsi"/>
                <w:b/>
                <w:bCs/>
                <w:color w:val="000000"/>
                <w:lang w:eastAsia="en-GB"/>
              </w:rPr>
              <w:t>East</w:t>
            </w:r>
          </w:p>
        </w:tc>
        <w:tc>
          <w:tcPr>
            <w:tcW w:w="1984" w:type="dxa"/>
            <w:shd w:val="clear" w:color="auto" w:fill="F2F2F2" w:themeFill="background1" w:themeFillShade="F2"/>
            <w:vAlign w:val="bottom"/>
          </w:tcPr>
          <w:p w14:paraId="1AA6C01D" w14:textId="77777777" w:rsidR="00CE0DF3" w:rsidRDefault="00CE0DF3">
            <w:pPr>
              <w:widowControl w:val="0"/>
              <w:spacing w:after="0" w:line="240" w:lineRule="auto"/>
              <w:jc w:val="center"/>
              <w:rPr>
                <w:rFonts w:eastAsia="Times New Roman" w:cstheme="minorHAnsi"/>
                <w:color w:val="000000"/>
                <w:lang w:eastAsia="en-GB"/>
              </w:rPr>
            </w:pPr>
          </w:p>
        </w:tc>
        <w:tc>
          <w:tcPr>
            <w:tcW w:w="2268" w:type="dxa"/>
            <w:shd w:val="clear" w:color="auto" w:fill="F2F2F2" w:themeFill="background1" w:themeFillShade="F2"/>
            <w:vAlign w:val="bottom"/>
          </w:tcPr>
          <w:p w14:paraId="0A24C665" w14:textId="77777777" w:rsidR="00CE0DF3" w:rsidRDefault="00CE0DF3">
            <w:pPr>
              <w:widowControl w:val="0"/>
              <w:spacing w:after="0" w:line="240" w:lineRule="auto"/>
              <w:jc w:val="center"/>
              <w:rPr>
                <w:rFonts w:eastAsia="Times New Roman" w:cstheme="minorHAnsi"/>
                <w:color w:val="000000"/>
                <w:lang w:eastAsia="en-GB"/>
              </w:rPr>
            </w:pPr>
          </w:p>
        </w:tc>
        <w:tc>
          <w:tcPr>
            <w:tcW w:w="1418" w:type="dxa"/>
            <w:shd w:val="clear" w:color="auto" w:fill="F2F2F2" w:themeFill="background1" w:themeFillShade="F2"/>
            <w:vAlign w:val="bottom"/>
          </w:tcPr>
          <w:p w14:paraId="3FDBCA76" w14:textId="77777777" w:rsidR="00CE0DF3" w:rsidRDefault="00CE0DF3">
            <w:pPr>
              <w:widowControl w:val="0"/>
              <w:spacing w:after="0" w:line="240" w:lineRule="auto"/>
              <w:jc w:val="center"/>
              <w:rPr>
                <w:rFonts w:eastAsia="Times New Roman" w:cstheme="minorHAnsi"/>
                <w:color w:val="000000"/>
                <w:lang w:eastAsia="en-GB"/>
              </w:rPr>
            </w:pPr>
          </w:p>
        </w:tc>
        <w:tc>
          <w:tcPr>
            <w:tcW w:w="1701" w:type="dxa"/>
            <w:shd w:val="clear" w:color="auto" w:fill="F2F2F2" w:themeFill="background1" w:themeFillShade="F2"/>
            <w:vAlign w:val="bottom"/>
          </w:tcPr>
          <w:p w14:paraId="6DF2EC6D" w14:textId="77777777" w:rsidR="00CE0DF3" w:rsidRDefault="00CE0DF3">
            <w:pPr>
              <w:widowControl w:val="0"/>
              <w:spacing w:after="0" w:line="240" w:lineRule="auto"/>
              <w:jc w:val="center"/>
              <w:rPr>
                <w:rFonts w:eastAsia="Times New Roman" w:cstheme="minorHAnsi"/>
                <w:i/>
                <w:iCs/>
                <w:color w:val="000000"/>
                <w:lang w:eastAsia="en-GB"/>
              </w:rPr>
            </w:pPr>
          </w:p>
        </w:tc>
        <w:tc>
          <w:tcPr>
            <w:tcW w:w="1701" w:type="dxa"/>
            <w:shd w:val="clear" w:color="auto" w:fill="F2F2F2" w:themeFill="background1" w:themeFillShade="F2"/>
            <w:vAlign w:val="bottom"/>
          </w:tcPr>
          <w:p w14:paraId="1B651074" w14:textId="77777777" w:rsidR="00CE0DF3" w:rsidRDefault="00CE0DF3">
            <w:pPr>
              <w:widowControl w:val="0"/>
              <w:spacing w:after="0" w:line="240" w:lineRule="auto"/>
              <w:jc w:val="center"/>
              <w:rPr>
                <w:rFonts w:eastAsia="Times New Roman" w:cstheme="minorHAnsi"/>
                <w:color w:val="000000"/>
                <w:lang w:eastAsia="en-GB"/>
              </w:rPr>
            </w:pPr>
          </w:p>
        </w:tc>
      </w:tr>
      <w:tr w:rsidR="00CE0DF3" w14:paraId="0E0D4A49" w14:textId="77777777" w:rsidTr="004F2D17">
        <w:trPr>
          <w:trHeight w:val="290"/>
        </w:trPr>
        <w:tc>
          <w:tcPr>
            <w:tcW w:w="4394" w:type="dxa"/>
            <w:shd w:val="clear" w:color="auto" w:fill="FFFFFF" w:themeFill="background1"/>
            <w:vAlign w:val="bottom"/>
          </w:tcPr>
          <w:p w14:paraId="7E564DAB"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Among year groups</w:t>
            </w:r>
          </w:p>
        </w:tc>
        <w:tc>
          <w:tcPr>
            <w:tcW w:w="1984" w:type="dxa"/>
            <w:shd w:val="clear" w:color="auto" w:fill="FFFFFF" w:themeFill="background1"/>
            <w:vAlign w:val="bottom"/>
          </w:tcPr>
          <w:p w14:paraId="4FEE82D8"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2.003</w:t>
            </w:r>
          </w:p>
        </w:tc>
        <w:tc>
          <w:tcPr>
            <w:tcW w:w="2268" w:type="dxa"/>
            <w:shd w:val="clear" w:color="auto" w:fill="FFFFFF" w:themeFill="background1"/>
            <w:vAlign w:val="bottom"/>
          </w:tcPr>
          <w:p w14:paraId="0C1E7DB3"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0.035</w:t>
            </w:r>
          </w:p>
        </w:tc>
        <w:tc>
          <w:tcPr>
            <w:tcW w:w="1418" w:type="dxa"/>
            <w:shd w:val="clear" w:color="auto" w:fill="FFFFFF" w:themeFill="background1"/>
            <w:vAlign w:val="bottom"/>
          </w:tcPr>
          <w:p w14:paraId="08C8FEB8"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-3.06</w:t>
            </w:r>
          </w:p>
        </w:tc>
        <w:tc>
          <w:tcPr>
            <w:tcW w:w="1701" w:type="dxa"/>
            <w:shd w:val="clear" w:color="auto" w:fill="FFFFFF" w:themeFill="background1"/>
            <w:vAlign w:val="bottom"/>
          </w:tcPr>
          <w:p w14:paraId="21E07F49"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i/>
                <w:iCs/>
                <w:color w:val="000000"/>
                <w:lang w:eastAsia="en-GB"/>
              </w:rPr>
              <w:t>FCT -</w:t>
            </w:r>
            <w:r>
              <w:rPr>
                <w:rFonts w:eastAsia="Times New Roman" w:cstheme="minorHAnsi"/>
                <w:color w:val="000000"/>
                <w:lang w:eastAsia="en-GB"/>
              </w:rPr>
              <w:t>0.030</w:t>
            </w:r>
          </w:p>
        </w:tc>
        <w:tc>
          <w:tcPr>
            <w:tcW w:w="1701" w:type="dxa"/>
            <w:shd w:val="clear" w:color="auto" w:fill="FFFFFF" w:themeFill="background1"/>
            <w:vAlign w:val="bottom"/>
          </w:tcPr>
          <w:p w14:paraId="3C7FCDF7" w14:textId="08687FA2"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0.73</w:t>
            </w:r>
          </w:p>
        </w:tc>
      </w:tr>
      <w:tr w:rsidR="00CE0DF3" w14:paraId="7225A16D" w14:textId="77777777" w:rsidTr="004F2D17">
        <w:trPr>
          <w:trHeight w:val="290"/>
        </w:trPr>
        <w:tc>
          <w:tcPr>
            <w:tcW w:w="4394" w:type="dxa"/>
            <w:shd w:val="clear" w:color="auto" w:fill="F2F2F2" w:themeFill="background1" w:themeFillShade="F2"/>
            <w:vAlign w:val="bottom"/>
          </w:tcPr>
          <w:p w14:paraId="2EE785EC"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Among populations within year groups</w:t>
            </w:r>
          </w:p>
        </w:tc>
        <w:tc>
          <w:tcPr>
            <w:tcW w:w="1984" w:type="dxa"/>
            <w:shd w:val="clear" w:color="auto" w:fill="F2F2F2" w:themeFill="background1" w:themeFillShade="F2"/>
            <w:vAlign w:val="bottom"/>
          </w:tcPr>
          <w:p w14:paraId="03097971"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40.461</w:t>
            </w:r>
          </w:p>
        </w:tc>
        <w:tc>
          <w:tcPr>
            <w:tcW w:w="2268" w:type="dxa"/>
            <w:shd w:val="clear" w:color="auto" w:fill="F2F2F2" w:themeFill="background1" w:themeFillShade="F2"/>
            <w:vAlign w:val="bottom"/>
          </w:tcPr>
          <w:p w14:paraId="1D849B33"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0.150</w:t>
            </w:r>
          </w:p>
        </w:tc>
        <w:tc>
          <w:tcPr>
            <w:tcW w:w="1418" w:type="dxa"/>
            <w:shd w:val="clear" w:color="auto" w:fill="F2F2F2" w:themeFill="background1" w:themeFillShade="F2"/>
            <w:vAlign w:val="bottom"/>
          </w:tcPr>
          <w:p w14:paraId="0342C162"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12.97</w:t>
            </w:r>
          </w:p>
        </w:tc>
        <w:tc>
          <w:tcPr>
            <w:tcW w:w="1701" w:type="dxa"/>
            <w:shd w:val="clear" w:color="auto" w:fill="F2F2F2" w:themeFill="background1" w:themeFillShade="F2"/>
            <w:vAlign w:val="bottom"/>
          </w:tcPr>
          <w:p w14:paraId="33018C84"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i/>
                <w:iCs/>
                <w:color w:val="000000"/>
                <w:lang w:eastAsia="en-GB"/>
              </w:rPr>
              <w:t xml:space="preserve">FSC </w:t>
            </w:r>
            <w:r>
              <w:rPr>
                <w:rFonts w:eastAsia="Times New Roman" w:cstheme="minorHAnsi"/>
                <w:color w:val="000000"/>
                <w:lang w:eastAsia="en-GB"/>
              </w:rPr>
              <w:t>0.125</w:t>
            </w:r>
          </w:p>
        </w:tc>
        <w:tc>
          <w:tcPr>
            <w:tcW w:w="1701" w:type="dxa"/>
            <w:shd w:val="clear" w:color="auto" w:fill="F2F2F2" w:themeFill="background1" w:themeFillShade="F2"/>
            <w:vAlign w:val="bottom"/>
          </w:tcPr>
          <w:p w14:paraId="5D787B78"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&lt;0.001</w:t>
            </w:r>
          </w:p>
        </w:tc>
      </w:tr>
      <w:tr w:rsidR="00CE0DF3" w14:paraId="0A7AF7AA" w14:textId="77777777" w:rsidTr="004F2D17">
        <w:trPr>
          <w:trHeight w:val="290"/>
        </w:trPr>
        <w:tc>
          <w:tcPr>
            <w:tcW w:w="4394" w:type="dxa"/>
            <w:shd w:val="clear" w:color="auto" w:fill="FFFFFF" w:themeFill="background1"/>
            <w:vAlign w:val="bottom"/>
          </w:tcPr>
          <w:p w14:paraId="28AED5F3"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Among individuals within populations</w:t>
            </w:r>
          </w:p>
        </w:tc>
        <w:tc>
          <w:tcPr>
            <w:tcW w:w="1984" w:type="dxa"/>
            <w:shd w:val="clear" w:color="auto" w:fill="FFFFFF" w:themeFill="background1"/>
            <w:vAlign w:val="bottom"/>
          </w:tcPr>
          <w:p w14:paraId="56528EC9"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94.711</w:t>
            </w:r>
          </w:p>
        </w:tc>
        <w:tc>
          <w:tcPr>
            <w:tcW w:w="2268" w:type="dxa"/>
            <w:shd w:val="clear" w:color="auto" w:fill="FFFFFF" w:themeFill="background1"/>
            <w:vAlign w:val="bottom"/>
          </w:tcPr>
          <w:p w14:paraId="383CA81C"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0.392</w:t>
            </w:r>
          </w:p>
        </w:tc>
        <w:tc>
          <w:tcPr>
            <w:tcW w:w="1418" w:type="dxa"/>
            <w:shd w:val="clear" w:color="auto" w:fill="FFFFFF" w:themeFill="background1"/>
            <w:vAlign w:val="bottom"/>
          </w:tcPr>
          <w:p w14:paraId="0A0A1404"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33.88</w:t>
            </w:r>
          </w:p>
        </w:tc>
        <w:tc>
          <w:tcPr>
            <w:tcW w:w="1701" w:type="dxa"/>
            <w:shd w:val="clear" w:color="auto" w:fill="FFFFFF" w:themeFill="background1"/>
            <w:vAlign w:val="bottom"/>
          </w:tcPr>
          <w:p w14:paraId="3FAE88C3"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i/>
                <w:iCs/>
                <w:color w:val="000000"/>
                <w:lang w:eastAsia="en-GB"/>
              </w:rPr>
              <w:t xml:space="preserve">FIS </w:t>
            </w:r>
            <w:r>
              <w:rPr>
                <w:rFonts w:eastAsia="Times New Roman" w:cstheme="minorHAnsi"/>
                <w:color w:val="000000"/>
                <w:lang w:eastAsia="en-GB"/>
              </w:rPr>
              <w:t>0.376</w:t>
            </w:r>
          </w:p>
        </w:tc>
        <w:tc>
          <w:tcPr>
            <w:tcW w:w="1701" w:type="dxa"/>
            <w:shd w:val="clear" w:color="auto" w:fill="FFFFFF" w:themeFill="background1"/>
            <w:vAlign w:val="bottom"/>
          </w:tcPr>
          <w:p w14:paraId="25C17A3B"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&lt;0.001</w:t>
            </w:r>
          </w:p>
        </w:tc>
      </w:tr>
      <w:tr w:rsidR="00CE0DF3" w14:paraId="15D8A946" w14:textId="77777777" w:rsidTr="004F2D17">
        <w:trPr>
          <w:trHeight w:val="290"/>
        </w:trPr>
        <w:tc>
          <w:tcPr>
            <w:tcW w:w="4394" w:type="dxa"/>
            <w:shd w:val="clear" w:color="auto" w:fill="F2F2F2" w:themeFill="background1" w:themeFillShade="F2"/>
            <w:vAlign w:val="bottom"/>
          </w:tcPr>
          <w:p w14:paraId="2A7BDA26"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Within individuals</w:t>
            </w:r>
          </w:p>
        </w:tc>
        <w:tc>
          <w:tcPr>
            <w:tcW w:w="1984" w:type="dxa"/>
            <w:shd w:val="clear" w:color="auto" w:fill="F2F2F2" w:themeFill="background1" w:themeFillShade="F2"/>
            <w:vAlign w:val="bottom"/>
          </w:tcPr>
          <w:p w14:paraId="6C6CAFC8"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54</w:t>
            </w:r>
          </w:p>
        </w:tc>
        <w:tc>
          <w:tcPr>
            <w:tcW w:w="2268" w:type="dxa"/>
            <w:shd w:val="clear" w:color="auto" w:fill="F2F2F2" w:themeFill="background1" w:themeFillShade="F2"/>
            <w:vAlign w:val="bottom"/>
          </w:tcPr>
          <w:p w14:paraId="20A06C8A"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0.65</w:t>
            </w:r>
          </w:p>
        </w:tc>
        <w:tc>
          <w:tcPr>
            <w:tcW w:w="1418" w:type="dxa"/>
            <w:shd w:val="clear" w:color="auto" w:fill="F2F2F2" w:themeFill="background1" w:themeFillShade="F2"/>
            <w:vAlign w:val="bottom"/>
          </w:tcPr>
          <w:p w14:paraId="4570BEBA"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56.21</w:t>
            </w:r>
          </w:p>
        </w:tc>
        <w:tc>
          <w:tcPr>
            <w:tcW w:w="1701" w:type="dxa"/>
            <w:shd w:val="clear" w:color="auto" w:fill="F2F2F2" w:themeFill="background1" w:themeFillShade="F2"/>
            <w:vAlign w:val="bottom"/>
          </w:tcPr>
          <w:p w14:paraId="1151C22F"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i/>
                <w:iCs/>
                <w:color w:val="000000"/>
                <w:lang w:eastAsia="en-GB"/>
              </w:rPr>
              <w:t xml:space="preserve">FIT </w:t>
            </w:r>
            <w:r>
              <w:rPr>
                <w:rFonts w:eastAsia="Times New Roman" w:cstheme="minorHAnsi"/>
                <w:color w:val="000000"/>
                <w:lang w:eastAsia="en-GB"/>
              </w:rPr>
              <w:t>0.437</w:t>
            </w:r>
          </w:p>
        </w:tc>
        <w:tc>
          <w:tcPr>
            <w:tcW w:w="1701" w:type="dxa"/>
            <w:shd w:val="clear" w:color="auto" w:fill="F2F2F2" w:themeFill="background1" w:themeFillShade="F2"/>
            <w:vAlign w:val="bottom"/>
          </w:tcPr>
          <w:p w14:paraId="08934C09"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&lt;0.001</w:t>
            </w:r>
          </w:p>
        </w:tc>
      </w:tr>
      <w:tr w:rsidR="00CE0DF3" w14:paraId="04B6B08A" w14:textId="77777777" w:rsidTr="004F2D17">
        <w:trPr>
          <w:trHeight w:val="290"/>
        </w:trPr>
        <w:tc>
          <w:tcPr>
            <w:tcW w:w="4394" w:type="dxa"/>
            <w:shd w:val="clear" w:color="auto" w:fill="FFFFFF" w:themeFill="background1"/>
            <w:vAlign w:val="bottom"/>
          </w:tcPr>
          <w:p w14:paraId="33E29828" w14:textId="63B3C62A" w:rsidR="00CE0DF3" w:rsidRPr="002505C5" w:rsidRDefault="002505C5" w:rsidP="002505C5">
            <w:pPr>
              <w:pStyle w:val="ListParagraph"/>
              <w:widowControl w:val="0"/>
              <w:numPr>
                <w:ilvl w:val="0"/>
                <w:numId w:val="2"/>
              </w:numPr>
              <w:spacing w:after="0" w:line="240" w:lineRule="auto"/>
              <w:jc w:val="center"/>
              <w:rPr>
                <w:rFonts w:eastAsia="Times New Roman" w:cstheme="minorHAnsi"/>
                <w:color w:val="000000"/>
                <w:lang w:eastAsia="en-GB"/>
              </w:rPr>
            </w:pPr>
            <w:r>
              <w:rPr>
                <w:rFonts w:eastAsia="Times New Roman" w:cstheme="minorHAnsi"/>
                <w:b/>
                <w:bCs/>
                <w:color w:val="000000"/>
                <w:lang w:eastAsia="en-GB"/>
              </w:rPr>
              <w:t>West</w:t>
            </w:r>
          </w:p>
        </w:tc>
        <w:tc>
          <w:tcPr>
            <w:tcW w:w="1984" w:type="dxa"/>
            <w:shd w:val="clear" w:color="auto" w:fill="FFFFFF" w:themeFill="background1"/>
            <w:vAlign w:val="bottom"/>
          </w:tcPr>
          <w:p w14:paraId="16F3F313" w14:textId="77777777" w:rsidR="00CE0DF3" w:rsidRDefault="00CE0DF3">
            <w:pPr>
              <w:widowControl w:val="0"/>
              <w:spacing w:after="0" w:line="240" w:lineRule="auto"/>
              <w:jc w:val="center"/>
              <w:rPr>
                <w:rFonts w:eastAsia="Times New Roman" w:cstheme="minorHAnsi"/>
                <w:color w:val="000000"/>
                <w:lang w:eastAsia="en-GB"/>
              </w:rPr>
            </w:pPr>
          </w:p>
        </w:tc>
        <w:tc>
          <w:tcPr>
            <w:tcW w:w="2268" w:type="dxa"/>
            <w:shd w:val="clear" w:color="auto" w:fill="FFFFFF" w:themeFill="background1"/>
            <w:vAlign w:val="bottom"/>
          </w:tcPr>
          <w:p w14:paraId="27C0F0C0" w14:textId="77777777" w:rsidR="00CE0DF3" w:rsidRDefault="00CE0DF3">
            <w:pPr>
              <w:widowControl w:val="0"/>
              <w:spacing w:after="0" w:line="240" w:lineRule="auto"/>
              <w:jc w:val="center"/>
              <w:rPr>
                <w:rFonts w:eastAsia="Times New Roman" w:cstheme="minorHAnsi"/>
                <w:color w:val="000000"/>
                <w:lang w:eastAsia="en-GB"/>
              </w:rPr>
            </w:pPr>
          </w:p>
        </w:tc>
        <w:tc>
          <w:tcPr>
            <w:tcW w:w="1418" w:type="dxa"/>
            <w:shd w:val="clear" w:color="auto" w:fill="FFFFFF" w:themeFill="background1"/>
            <w:vAlign w:val="bottom"/>
          </w:tcPr>
          <w:p w14:paraId="2FE0CF37" w14:textId="77777777" w:rsidR="00CE0DF3" w:rsidRDefault="00CE0DF3">
            <w:pPr>
              <w:widowControl w:val="0"/>
              <w:spacing w:after="0" w:line="240" w:lineRule="auto"/>
              <w:jc w:val="center"/>
              <w:rPr>
                <w:rFonts w:eastAsia="Times New Roman" w:cstheme="minorHAnsi"/>
                <w:color w:val="000000"/>
                <w:lang w:eastAsia="en-GB"/>
              </w:rPr>
            </w:pPr>
          </w:p>
        </w:tc>
        <w:tc>
          <w:tcPr>
            <w:tcW w:w="1701" w:type="dxa"/>
            <w:shd w:val="clear" w:color="auto" w:fill="FFFFFF" w:themeFill="background1"/>
            <w:vAlign w:val="bottom"/>
          </w:tcPr>
          <w:p w14:paraId="5E7A462C" w14:textId="77777777" w:rsidR="00CE0DF3" w:rsidRDefault="00CE0DF3">
            <w:pPr>
              <w:widowControl w:val="0"/>
              <w:spacing w:after="0" w:line="240" w:lineRule="auto"/>
              <w:jc w:val="center"/>
              <w:rPr>
                <w:rFonts w:eastAsia="Times New Roman" w:cstheme="minorHAnsi"/>
                <w:color w:val="000000"/>
                <w:lang w:eastAsia="en-GB"/>
              </w:rPr>
            </w:pPr>
          </w:p>
        </w:tc>
        <w:tc>
          <w:tcPr>
            <w:tcW w:w="1701" w:type="dxa"/>
            <w:shd w:val="clear" w:color="auto" w:fill="FFFFFF" w:themeFill="background1"/>
            <w:vAlign w:val="bottom"/>
          </w:tcPr>
          <w:p w14:paraId="13E2F3FB" w14:textId="77777777" w:rsidR="00CE0DF3" w:rsidRDefault="00CE0DF3">
            <w:pPr>
              <w:widowControl w:val="0"/>
              <w:spacing w:after="0" w:line="240" w:lineRule="auto"/>
              <w:jc w:val="center"/>
              <w:rPr>
                <w:rFonts w:eastAsia="Times New Roman" w:cstheme="minorHAnsi"/>
                <w:color w:val="000000"/>
                <w:lang w:eastAsia="en-GB"/>
              </w:rPr>
            </w:pPr>
          </w:p>
        </w:tc>
      </w:tr>
      <w:tr w:rsidR="00CE0DF3" w14:paraId="5A2CDF1B" w14:textId="77777777" w:rsidTr="004F2D17">
        <w:trPr>
          <w:trHeight w:val="290"/>
        </w:trPr>
        <w:tc>
          <w:tcPr>
            <w:tcW w:w="4394" w:type="dxa"/>
            <w:shd w:val="clear" w:color="auto" w:fill="F2F2F2" w:themeFill="background1" w:themeFillShade="F2"/>
            <w:vAlign w:val="bottom"/>
          </w:tcPr>
          <w:p w14:paraId="6F9F5521"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Among year groups</w:t>
            </w:r>
          </w:p>
        </w:tc>
        <w:tc>
          <w:tcPr>
            <w:tcW w:w="1984" w:type="dxa"/>
            <w:shd w:val="clear" w:color="auto" w:fill="F2F2F2" w:themeFill="background1" w:themeFillShade="F2"/>
            <w:vAlign w:val="bottom"/>
          </w:tcPr>
          <w:p w14:paraId="4E91B944"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0.362</w:t>
            </w:r>
          </w:p>
        </w:tc>
        <w:tc>
          <w:tcPr>
            <w:tcW w:w="2268" w:type="dxa"/>
            <w:shd w:val="clear" w:color="auto" w:fill="F2F2F2" w:themeFill="background1" w:themeFillShade="F2"/>
            <w:vAlign w:val="bottom"/>
          </w:tcPr>
          <w:p w14:paraId="477D3D4B"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0.064</w:t>
            </w:r>
          </w:p>
        </w:tc>
        <w:tc>
          <w:tcPr>
            <w:tcW w:w="1418" w:type="dxa"/>
            <w:shd w:val="clear" w:color="auto" w:fill="F2F2F2" w:themeFill="background1" w:themeFillShade="F2"/>
            <w:vAlign w:val="bottom"/>
          </w:tcPr>
          <w:p w14:paraId="2AA54D0D"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-5.57</w:t>
            </w:r>
          </w:p>
        </w:tc>
        <w:tc>
          <w:tcPr>
            <w:tcW w:w="1701" w:type="dxa"/>
            <w:shd w:val="clear" w:color="auto" w:fill="F2F2F2" w:themeFill="background1" w:themeFillShade="F2"/>
            <w:vAlign w:val="bottom"/>
          </w:tcPr>
          <w:p w14:paraId="2289A74B"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i/>
                <w:iCs/>
                <w:color w:val="000000"/>
                <w:lang w:eastAsia="en-GB"/>
              </w:rPr>
              <w:t xml:space="preserve">FCT </w:t>
            </w:r>
            <w:r>
              <w:rPr>
                <w:rFonts w:eastAsia="Times New Roman" w:cstheme="minorHAnsi"/>
                <w:color w:val="000000"/>
                <w:lang w:eastAsia="en-GB"/>
              </w:rPr>
              <w:t>0.055</w:t>
            </w:r>
          </w:p>
        </w:tc>
        <w:tc>
          <w:tcPr>
            <w:tcW w:w="1701" w:type="dxa"/>
            <w:shd w:val="clear" w:color="auto" w:fill="F2F2F2" w:themeFill="background1" w:themeFillShade="F2"/>
            <w:vAlign w:val="bottom"/>
          </w:tcPr>
          <w:p w14:paraId="15E3AB3C" w14:textId="2BF53169"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0.98</w:t>
            </w:r>
          </w:p>
        </w:tc>
      </w:tr>
      <w:tr w:rsidR="00CE0DF3" w14:paraId="7B029BEB" w14:textId="77777777" w:rsidTr="004F2D17">
        <w:trPr>
          <w:trHeight w:val="290"/>
        </w:trPr>
        <w:tc>
          <w:tcPr>
            <w:tcW w:w="4394" w:type="dxa"/>
            <w:shd w:val="clear" w:color="auto" w:fill="FFFFFF" w:themeFill="background1"/>
            <w:vAlign w:val="bottom"/>
          </w:tcPr>
          <w:p w14:paraId="06780580"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Among populations within year groups</w:t>
            </w:r>
          </w:p>
        </w:tc>
        <w:tc>
          <w:tcPr>
            <w:tcW w:w="1984" w:type="dxa"/>
            <w:shd w:val="clear" w:color="auto" w:fill="FFFFFF" w:themeFill="background1"/>
            <w:vAlign w:val="bottom"/>
          </w:tcPr>
          <w:p w14:paraId="4577A830"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23.865</w:t>
            </w:r>
          </w:p>
        </w:tc>
        <w:tc>
          <w:tcPr>
            <w:tcW w:w="2268" w:type="dxa"/>
            <w:shd w:val="clear" w:color="auto" w:fill="FFFFFF" w:themeFill="background1"/>
            <w:vAlign w:val="bottom"/>
          </w:tcPr>
          <w:p w14:paraId="1A7C051E"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0.142</w:t>
            </w:r>
          </w:p>
        </w:tc>
        <w:tc>
          <w:tcPr>
            <w:tcW w:w="1418" w:type="dxa"/>
            <w:shd w:val="clear" w:color="auto" w:fill="FFFFFF" w:themeFill="background1"/>
            <w:vAlign w:val="bottom"/>
          </w:tcPr>
          <w:p w14:paraId="22DD14E9"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12.29</w:t>
            </w:r>
          </w:p>
        </w:tc>
        <w:tc>
          <w:tcPr>
            <w:tcW w:w="1701" w:type="dxa"/>
            <w:shd w:val="clear" w:color="auto" w:fill="FFFFFF" w:themeFill="background1"/>
            <w:vAlign w:val="bottom"/>
          </w:tcPr>
          <w:p w14:paraId="1677ED4A"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i/>
                <w:iCs/>
                <w:color w:val="000000"/>
                <w:lang w:eastAsia="en-GB"/>
              </w:rPr>
              <w:t xml:space="preserve">FSC </w:t>
            </w:r>
            <w:r>
              <w:rPr>
                <w:rFonts w:eastAsia="Times New Roman" w:cstheme="minorHAnsi"/>
                <w:color w:val="000000"/>
                <w:lang w:eastAsia="en-GB"/>
              </w:rPr>
              <w:t>0.116</w:t>
            </w:r>
          </w:p>
        </w:tc>
        <w:tc>
          <w:tcPr>
            <w:tcW w:w="1701" w:type="dxa"/>
            <w:shd w:val="clear" w:color="auto" w:fill="FFFFFF" w:themeFill="background1"/>
            <w:vAlign w:val="bottom"/>
          </w:tcPr>
          <w:p w14:paraId="11D6DDAB" w14:textId="78754E86"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0.01</w:t>
            </w:r>
          </w:p>
        </w:tc>
      </w:tr>
      <w:tr w:rsidR="00CE0DF3" w14:paraId="31D36B8E" w14:textId="77777777" w:rsidTr="004F2D17">
        <w:trPr>
          <w:trHeight w:val="290"/>
        </w:trPr>
        <w:tc>
          <w:tcPr>
            <w:tcW w:w="4394" w:type="dxa"/>
            <w:shd w:val="clear" w:color="auto" w:fill="F2F2F2" w:themeFill="background1" w:themeFillShade="F2"/>
            <w:vAlign w:val="bottom"/>
          </w:tcPr>
          <w:p w14:paraId="2E248C6B"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Among individuals within populations</w:t>
            </w:r>
          </w:p>
        </w:tc>
        <w:tc>
          <w:tcPr>
            <w:tcW w:w="1984" w:type="dxa"/>
            <w:shd w:val="clear" w:color="auto" w:fill="F2F2F2" w:themeFill="background1" w:themeFillShade="F2"/>
            <w:vAlign w:val="bottom"/>
          </w:tcPr>
          <w:p w14:paraId="4B2BBD10"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62.058</w:t>
            </w:r>
          </w:p>
        </w:tc>
        <w:tc>
          <w:tcPr>
            <w:tcW w:w="2268" w:type="dxa"/>
            <w:shd w:val="clear" w:color="auto" w:fill="F2F2F2" w:themeFill="background1" w:themeFillShade="F2"/>
            <w:vAlign w:val="bottom"/>
          </w:tcPr>
          <w:p w14:paraId="6800E0A2"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0.136</w:t>
            </w:r>
          </w:p>
        </w:tc>
        <w:tc>
          <w:tcPr>
            <w:tcW w:w="1418" w:type="dxa"/>
            <w:shd w:val="clear" w:color="auto" w:fill="F2F2F2" w:themeFill="background1" w:themeFillShade="F2"/>
            <w:vAlign w:val="bottom"/>
          </w:tcPr>
          <w:p w14:paraId="04B68E2E"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11.76</w:t>
            </w:r>
          </w:p>
        </w:tc>
        <w:tc>
          <w:tcPr>
            <w:tcW w:w="1701" w:type="dxa"/>
            <w:shd w:val="clear" w:color="auto" w:fill="F2F2F2" w:themeFill="background1" w:themeFillShade="F2"/>
            <w:vAlign w:val="bottom"/>
          </w:tcPr>
          <w:p w14:paraId="6A7940B1"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i/>
                <w:iCs/>
                <w:color w:val="000000"/>
                <w:lang w:eastAsia="en-GB"/>
              </w:rPr>
              <w:t xml:space="preserve">FIS </w:t>
            </w:r>
            <w:r>
              <w:rPr>
                <w:rFonts w:eastAsia="Times New Roman" w:cstheme="minorHAnsi"/>
                <w:color w:val="000000"/>
                <w:lang w:eastAsia="en-GB"/>
              </w:rPr>
              <w:t>0.126</w:t>
            </w:r>
          </w:p>
        </w:tc>
        <w:tc>
          <w:tcPr>
            <w:tcW w:w="1701" w:type="dxa"/>
            <w:shd w:val="clear" w:color="auto" w:fill="F2F2F2" w:themeFill="background1" w:themeFillShade="F2"/>
            <w:vAlign w:val="bottom"/>
          </w:tcPr>
          <w:p w14:paraId="48B3B92A" w14:textId="47527286"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0.01</w:t>
            </w:r>
          </w:p>
        </w:tc>
      </w:tr>
      <w:tr w:rsidR="00CE0DF3" w14:paraId="07D8AB8B" w14:textId="77777777" w:rsidTr="004F2D17">
        <w:trPr>
          <w:trHeight w:val="290"/>
        </w:trPr>
        <w:tc>
          <w:tcPr>
            <w:tcW w:w="4394" w:type="dxa"/>
            <w:shd w:val="clear" w:color="auto" w:fill="FFFFFF" w:themeFill="background1"/>
            <w:vAlign w:val="bottom"/>
          </w:tcPr>
          <w:p w14:paraId="16D204A0"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Within individuals</w:t>
            </w:r>
          </w:p>
        </w:tc>
        <w:tc>
          <w:tcPr>
            <w:tcW w:w="1984" w:type="dxa"/>
            <w:shd w:val="clear" w:color="auto" w:fill="FFFFFF" w:themeFill="background1"/>
            <w:vAlign w:val="bottom"/>
          </w:tcPr>
          <w:p w14:paraId="12082008"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59.5</w:t>
            </w:r>
          </w:p>
        </w:tc>
        <w:tc>
          <w:tcPr>
            <w:tcW w:w="2268" w:type="dxa"/>
            <w:shd w:val="clear" w:color="auto" w:fill="FFFFFF" w:themeFill="background1"/>
            <w:vAlign w:val="bottom"/>
          </w:tcPr>
          <w:p w14:paraId="5CC18555"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0.944</w:t>
            </w:r>
          </w:p>
        </w:tc>
        <w:tc>
          <w:tcPr>
            <w:tcW w:w="1418" w:type="dxa"/>
            <w:shd w:val="clear" w:color="auto" w:fill="FFFFFF" w:themeFill="background1"/>
            <w:vAlign w:val="bottom"/>
          </w:tcPr>
          <w:p w14:paraId="0724F116"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81.53</w:t>
            </w:r>
          </w:p>
        </w:tc>
        <w:tc>
          <w:tcPr>
            <w:tcW w:w="1701" w:type="dxa"/>
            <w:shd w:val="clear" w:color="auto" w:fill="FFFFFF" w:themeFill="background1"/>
            <w:vAlign w:val="bottom"/>
          </w:tcPr>
          <w:p w14:paraId="2F419F5A"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i/>
                <w:iCs/>
                <w:color w:val="000000"/>
                <w:lang w:eastAsia="en-GB"/>
              </w:rPr>
              <w:t xml:space="preserve">FIT </w:t>
            </w:r>
            <w:r>
              <w:rPr>
                <w:rFonts w:eastAsia="Times New Roman" w:cstheme="minorHAnsi"/>
                <w:color w:val="000000"/>
                <w:lang w:eastAsia="en-GB"/>
              </w:rPr>
              <w:t>0.184</w:t>
            </w:r>
          </w:p>
        </w:tc>
        <w:tc>
          <w:tcPr>
            <w:tcW w:w="1701" w:type="dxa"/>
            <w:shd w:val="clear" w:color="auto" w:fill="FFFFFF" w:themeFill="background1"/>
            <w:vAlign w:val="bottom"/>
          </w:tcPr>
          <w:p w14:paraId="038B08AE"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&lt;0.001</w:t>
            </w:r>
          </w:p>
        </w:tc>
      </w:tr>
    </w:tbl>
    <w:p w14:paraId="1E39AD0B" w14:textId="77777777" w:rsidR="00CE0DF3" w:rsidRDefault="00CE0DF3">
      <w:pPr>
        <w:sectPr w:rsidR="00CE0DF3" w:rsidSect="00922A7F">
          <w:type w:val="continuous"/>
          <w:pgSz w:w="16838" w:h="11906" w:orient="landscape"/>
          <w:pgMar w:top="1440" w:right="1440" w:bottom="1440" w:left="1440" w:header="0" w:footer="0" w:gutter="0"/>
          <w:lnNumType w:countBy="1" w:restart="continuous"/>
          <w:cols w:space="720"/>
          <w:formProt w:val="0"/>
          <w:docGrid w:linePitch="360" w:charSpace="4096"/>
        </w:sectPr>
      </w:pPr>
    </w:p>
    <w:p w14:paraId="25B045A8" w14:textId="11AE0966" w:rsidR="00CE0DF3" w:rsidRDefault="00EB2ACF">
      <w:pPr>
        <w:pStyle w:val="Caption"/>
        <w:rPr>
          <w:sz w:val="22"/>
          <w:szCs w:val="22"/>
        </w:rPr>
      </w:pPr>
      <w:bookmarkStart w:id="29" w:name="_Toc91590310"/>
      <w:r>
        <w:rPr>
          <w:b/>
          <w:bCs/>
          <w:sz w:val="22"/>
          <w:szCs w:val="22"/>
        </w:rPr>
        <w:t xml:space="preserve">Table </w:t>
      </w:r>
      <w:r w:rsidR="006959DE">
        <w:rPr>
          <w:b/>
          <w:bCs/>
          <w:sz w:val="22"/>
          <w:szCs w:val="22"/>
        </w:rPr>
        <w:t>5</w:t>
      </w:r>
      <w:r>
        <w:rPr>
          <w:b/>
          <w:bCs/>
          <w:sz w:val="22"/>
          <w:szCs w:val="22"/>
        </w:rPr>
        <w:t>.</w:t>
      </w:r>
      <w:r>
        <w:rPr>
          <w:sz w:val="22"/>
          <w:szCs w:val="22"/>
        </w:rPr>
        <w:t xml:space="preserve"> </w:t>
      </w:r>
      <w:r>
        <w:rPr>
          <w:rFonts w:cstheme="minorHAnsi"/>
          <w:sz w:val="22"/>
          <w:szCs w:val="22"/>
        </w:rPr>
        <w:t xml:space="preserve">Pairwise </w:t>
      </w:r>
      <w:r>
        <w:rPr>
          <w:rFonts w:cstheme="minorHAnsi"/>
          <w:i/>
          <w:iCs/>
          <w:sz w:val="22"/>
          <w:szCs w:val="22"/>
        </w:rPr>
        <w:t>F</w:t>
      </w:r>
      <w:r>
        <w:rPr>
          <w:rFonts w:cstheme="minorHAnsi"/>
          <w:i/>
          <w:iCs/>
          <w:sz w:val="22"/>
          <w:szCs w:val="22"/>
          <w:vertAlign w:val="subscript"/>
        </w:rPr>
        <w:t>ST</w:t>
      </w:r>
      <w:r>
        <w:rPr>
          <w:rFonts w:cstheme="minorHAnsi"/>
          <w:sz w:val="22"/>
          <w:szCs w:val="22"/>
        </w:rPr>
        <w:t xml:space="preserve"> values </w:t>
      </w:r>
      <w:r w:rsidR="00BF5B25">
        <w:rPr>
          <w:rFonts w:cstheme="minorHAnsi"/>
          <w:sz w:val="22"/>
          <w:szCs w:val="22"/>
        </w:rPr>
        <w:t xml:space="preserve">for </w:t>
      </w:r>
      <w:r>
        <w:rPr>
          <w:rFonts w:cstheme="minorHAnsi"/>
          <w:sz w:val="22"/>
          <w:szCs w:val="22"/>
        </w:rPr>
        <w:t>all individuals collected in different year groups (A), between individuals in the East (B) and individuals in the West (C). N shows the number of individuals in each group.</w:t>
      </w:r>
      <w:bookmarkEnd w:id="29"/>
    </w:p>
    <w:tbl>
      <w:tblPr>
        <w:tblW w:w="5954" w:type="dxa"/>
        <w:tblLayout w:type="fixed"/>
        <w:tblLook w:val="04A0" w:firstRow="1" w:lastRow="0" w:firstColumn="1" w:lastColumn="0" w:noHBand="0" w:noVBand="1"/>
      </w:tblPr>
      <w:tblGrid>
        <w:gridCol w:w="1440"/>
        <w:gridCol w:w="719"/>
        <w:gridCol w:w="1235"/>
        <w:gridCol w:w="1206"/>
        <w:gridCol w:w="1354"/>
      </w:tblGrid>
      <w:tr w:rsidR="00CE0DF3" w14:paraId="04C56C05" w14:textId="77777777" w:rsidTr="002505C5">
        <w:trPr>
          <w:trHeight w:val="484"/>
        </w:trPr>
        <w:tc>
          <w:tcPr>
            <w:tcW w:w="1440" w:type="dxa"/>
            <w:shd w:val="clear" w:color="auto" w:fill="BFBFBF" w:themeFill="background1" w:themeFillShade="BF"/>
            <w:vAlign w:val="bottom"/>
          </w:tcPr>
          <w:p w14:paraId="766CFC85" w14:textId="77777777" w:rsidR="00CE0DF3" w:rsidRDefault="00CE0DF3">
            <w:pPr>
              <w:widowControl w:val="0"/>
              <w:spacing w:after="0" w:line="360" w:lineRule="auto"/>
              <w:rPr>
                <w:rFonts w:eastAsia="Times New Roman" w:cstheme="minorHAnsi"/>
                <w:b/>
                <w:bCs/>
                <w:color w:val="000000"/>
                <w:lang w:eastAsia="en-GB"/>
              </w:rPr>
            </w:pPr>
          </w:p>
        </w:tc>
        <w:tc>
          <w:tcPr>
            <w:tcW w:w="719" w:type="dxa"/>
            <w:shd w:val="clear" w:color="auto" w:fill="BFBFBF" w:themeFill="background1" w:themeFillShade="BF"/>
            <w:vAlign w:val="bottom"/>
          </w:tcPr>
          <w:p w14:paraId="4E2066E3" w14:textId="542A8F12" w:rsidR="00CE0DF3" w:rsidRPr="002505C5" w:rsidRDefault="00960625">
            <w:pPr>
              <w:widowControl w:val="0"/>
              <w:spacing w:after="0" w:line="360" w:lineRule="auto"/>
              <w:jc w:val="center"/>
              <w:rPr>
                <w:rFonts w:eastAsia="Times New Roman" w:cstheme="minorHAnsi"/>
                <w:b/>
                <w:bCs/>
                <w:i/>
                <w:iCs/>
                <w:color w:val="000000"/>
                <w:lang w:eastAsia="en-GB"/>
              </w:rPr>
            </w:pPr>
            <w:r w:rsidRPr="002505C5">
              <w:rPr>
                <w:rFonts w:eastAsia="Times New Roman" w:cstheme="minorHAnsi"/>
                <w:b/>
                <w:bCs/>
                <w:i/>
                <w:iCs/>
                <w:color w:val="000000"/>
                <w:lang w:eastAsia="en-GB"/>
              </w:rPr>
              <w:t>n</w:t>
            </w:r>
          </w:p>
        </w:tc>
        <w:tc>
          <w:tcPr>
            <w:tcW w:w="1235" w:type="dxa"/>
            <w:shd w:val="clear" w:color="auto" w:fill="BFBFBF" w:themeFill="background1" w:themeFillShade="BF"/>
            <w:vAlign w:val="bottom"/>
          </w:tcPr>
          <w:p w14:paraId="4C17F3F2" w14:textId="77777777" w:rsidR="00CE0DF3" w:rsidRDefault="00EB2ACF">
            <w:pPr>
              <w:widowControl w:val="0"/>
              <w:spacing w:after="0" w:line="360" w:lineRule="auto"/>
              <w:rPr>
                <w:rFonts w:eastAsia="Times New Roman" w:cstheme="minorHAnsi"/>
                <w:b/>
                <w:bCs/>
                <w:color w:val="000000"/>
                <w:lang w:eastAsia="en-GB"/>
              </w:rPr>
            </w:pPr>
            <w:r>
              <w:rPr>
                <w:rFonts w:eastAsia="Times New Roman" w:cstheme="minorHAnsi"/>
                <w:b/>
                <w:bCs/>
                <w:color w:val="000000"/>
                <w:lang w:eastAsia="en-GB"/>
              </w:rPr>
              <w:t>2003-2007</w:t>
            </w:r>
          </w:p>
        </w:tc>
        <w:tc>
          <w:tcPr>
            <w:tcW w:w="1206" w:type="dxa"/>
            <w:shd w:val="clear" w:color="auto" w:fill="BFBFBF" w:themeFill="background1" w:themeFillShade="BF"/>
            <w:vAlign w:val="bottom"/>
          </w:tcPr>
          <w:p w14:paraId="4DF670D1" w14:textId="77777777" w:rsidR="00CE0DF3" w:rsidRDefault="00EB2ACF">
            <w:pPr>
              <w:widowControl w:val="0"/>
              <w:spacing w:after="0" w:line="360" w:lineRule="auto"/>
              <w:rPr>
                <w:rFonts w:eastAsia="Times New Roman" w:cstheme="minorHAnsi"/>
                <w:b/>
                <w:bCs/>
                <w:color w:val="000000"/>
                <w:lang w:eastAsia="en-GB"/>
              </w:rPr>
            </w:pPr>
            <w:r>
              <w:rPr>
                <w:rFonts w:eastAsia="Times New Roman" w:cstheme="minorHAnsi"/>
                <w:b/>
                <w:bCs/>
                <w:color w:val="000000"/>
                <w:lang w:eastAsia="en-GB"/>
              </w:rPr>
              <w:t>2008-2014</w:t>
            </w:r>
          </w:p>
        </w:tc>
        <w:tc>
          <w:tcPr>
            <w:tcW w:w="1354" w:type="dxa"/>
            <w:shd w:val="clear" w:color="auto" w:fill="BFBFBF" w:themeFill="background1" w:themeFillShade="BF"/>
            <w:vAlign w:val="bottom"/>
          </w:tcPr>
          <w:p w14:paraId="0252DCF8" w14:textId="77777777" w:rsidR="00CE0DF3" w:rsidRDefault="00EB2ACF">
            <w:pPr>
              <w:widowControl w:val="0"/>
              <w:spacing w:after="0" w:line="360" w:lineRule="auto"/>
              <w:rPr>
                <w:rFonts w:eastAsia="Times New Roman" w:cstheme="minorHAnsi"/>
                <w:b/>
                <w:bCs/>
                <w:color w:val="000000"/>
                <w:lang w:eastAsia="en-GB"/>
              </w:rPr>
            </w:pPr>
            <w:r>
              <w:rPr>
                <w:rFonts w:eastAsia="Times New Roman" w:cstheme="minorHAnsi"/>
                <w:b/>
                <w:bCs/>
                <w:color w:val="000000"/>
                <w:lang w:eastAsia="en-GB"/>
              </w:rPr>
              <w:t>2015-2020</w:t>
            </w:r>
          </w:p>
          <w:p w14:paraId="3FF3BDCE" w14:textId="77777777" w:rsidR="00CE0DF3" w:rsidRDefault="00CE0DF3">
            <w:pPr>
              <w:widowControl w:val="0"/>
              <w:spacing w:after="0" w:line="360" w:lineRule="auto"/>
              <w:rPr>
                <w:rFonts w:eastAsia="Times New Roman" w:cstheme="minorHAnsi"/>
                <w:b/>
                <w:bCs/>
                <w:color w:val="000000"/>
                <w:lang w:eastAsia="en-GB"/>
              </w:rPr>
            </w:pPr>
          </w:p>
        </w:tc>
      </w:tr>
      <w:tr w:rsidR="00CE0DF3" w14:paraId="4928F3BB" w14:textId="77777777" w:rsidTr="002505C5">
        <w:trPr>
          <w:trHeight w:val="290"/>
        </w:trPr>
        <w:tc>
          <w:tcPr>
            <w:tcW w:w="1440" w:type="dxa"/>
            <w:shd w:val="clear" w:color="auto" w:fill="auto"/>
            <w:vAlign w:val="bottom"/>
          </w:tcPr>
          <w:p w14:paraId="24CDC0AD"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b/>
                <w:bCs/>
                <w:color w:val="000000"/>
                <w:lang w:eastAsia="en-GB"/>
              </w:rPr>
              <w:t>(A) All</w:t>
            </w:r>
          </w:p>
        </w:tc>
        <w:tc>
          <w:tcPr>
            <w:tcW w:w="719" w:type="dxa"/>
            <w:shd w:val="clear" w:color="auto" w:fill="auto"/>
            <w:vAlign w:val="bottom"/>
          </w:tcPr>
          <w:p w14:paraId="046583EB" w14:textId="77777777" w:rsidR="00CE0DF3" w:rsidRDefault="00CE0DF3">
            <w:pPr>
              <w:widowControl w:val="0"/>
              <w:spacing w:after="0" w:line="240" w:lineRule="auto"/>
              <w:jc w:val="center"/>
              <w:rPr>
                <w:rFonts w:eastAsia="Times New Roman" w:cstheme="minorHAnsi"/>
                <w:color w:val="000000"/>
                <w:lang w:eastAsia="en-GB"/>
              </w:rPr>
            </w:pPr>
          </w:p>
        </w:tc>
        <w:tc>
          <w:tcPr>
            <w:tcW w:w="1235" w:type="dxa"/>
            <w:shd w:val="clear" w:color="auto" w:fill="auto"/>
            <w:vAlign w:val="bottom"/>
          </w:tcPr>
          <w:p w14:paraId="45828465" w14:textId="77777777" w:rsidR="00CE0DF3" w:rsidRDefault="00CE0DF3">
            <w:pPr>
              <w:widowControl w:val="0"/>
              <w:spacing w:after="0" w:line="240" w:lineRule="auto"/>
              <w:jc w:val="center"/>
              <w:rPr>
                <w:rFonts w:eastAsia="Times New Roman" w:cstheme="minorHAnsi"/>
                <w:color w:val="000000"/>
                <w:lang w:eastAsia="en-GB"/>
              </w:rPr>
            </w:pPr>
          </w:p>
        </w:tc>
        <w:tc>
          <w:tcPr>
            <w:tcW w:w="1206" w:type="dxa"/>
            <w:shd w:val="clear" w:color="auto" w:fill="auto"/>
            <w:vAlign w:val="bottom"/>
          </w:tcPr>
          <w:p w14:paraId="3B1DEF1B" w14:textId="77777777" w:rsidR="00CE0DF3" w:rsidRDefault="00CE0DF3">
            <w:pPr>
              <w:widowControl w:val="0"/>
              <w:spacing w:after="0" w:line="240" w:lineRule="auto"/>
              <w:jc w:val="center"/>
              <w:rPr>
                <w:rFonts w:eastAsia="Times New Roman" w:cstheme="minorHAnsi"/>
                <w:color w:val="000000"/>
                <w:lang w:eastAsia="en-GB"/>
              </w:rPr>
            </w:pPr>
          </w:p>
        </w:tc>
        <w:tc>
          <w:tcPr>
            <w:tcW w:w="1354" w:type="dxa"/>
            <w:shd w:val="clear" w:color="auto" w:fill="auto"/>
            <w:vAlign w:val="bottom"/>
          </w:tcPr>
          <w:p w14:paraId="066AC58A" w14:textId="77777777" w:rsidR="00CE0DF3" w:rsidRDefault="00CE0DF3">
            <w:pPr>
              <w:widowControl w:val="0"/>
              <w:spacing w:after="0" w:line="240" w:lineRule="auto"/>
              <w:jc w:val="center"/>
              <w:rPr>
                <w:rFonts w:eastAsia="Times New Roman" w:cstheme="minorHAnsi"/>
                <w:lang w:eastAsia="en-GB"/>
              </w:rPr>
            </w:pPr>
          </w:p>
        </w:tc>
      </w:tr>
      <w:tr w:rsidR="00CE0DF3" w14:paraId="2734BBE0" w14:textId="77777777" w:rsidTr="002505C5">
        <w:trPr>
          <w:trHeight w:val="290"/>
        </w:trPr>
        <w:tc>
          <w:tcPr>
            <w:tcW w:w="1440" w:type="dxa"/>
            <w:shd w:val="clear" w:color="auto" w:fill="F2F2F2" w:themeFill="background1" w:themeFillShade="F2"/>
            <w:vAlign w:val="bottom"/>
          </w:tcPr>
          <w:p w14:paraId="431B3A67"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2003-2007</w:t>
            </w:r>
          </w:p>
        </w:tc>
        <w:tc>
          <w:tcPr>
            <w:tcW w:w="719" w:type="dxa"/>
            <w:shd w:val="clear" w:color="auto" w:fill="F2F2F2" w:themeFill="background1" w:themeFillShade="F2"/>
            <w:vAlign w:val="bottom"/>
          </w:tcPr>
          <w:p w14:paraId="069C69B9"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48</w:t>
            </w:r>
          </w:p>
        </w:tc>
        <w:tc>
          <w:tcPr>
            <w:tcW w:w="1235" w:type="dxa"/>
            <w:shd w:val="clear" w:color="auto" w:fill="F2F2F2" w:themeFill="background1" w:themeFillShade="F2"/>
            <w:vAlign w:val="bottom"/>
          </w:tcPr>
          <w:p w14:paraId="39908BB0"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w:t>
            </w:r>
          </w:p>
        </w:tc>
        <w:tc>
          <w:tcPr>
            <w:tcW w:w="1206" w:type="dxa"/>
            <w:shd w:val="clear" w:color="auto" w:fill="F2F2F2" w:themeFill="background1" w:themeFillShade="F2"/>
            <w:vAlign w:val="bottom"/>
          </w:tcPr>
          <w:p w14:paraId="794BC297" w14:textId="77777777" w:rsidR="00CE0DF3" w:rsidRDefault="00CE0DF3">
            <w:pPr>
              <w:widowControl w:val="0"/>
              <w:spacing w:after="0" w:line="240" w:lineRule="auto"/>
              <w:jc w:val="center"/>
              <w:rPr>
                <w:rFonts w:eastAsia="Times New Roman" w:cstheme="minorHAnsi"/>
                <w:color w:val="000000"/>
                <w:lang w:eastAsia="en-GB"/>
              </w:rPr>
            </w:pPr>
          </w:p>
        </w:tc>
        <w:tc>
          <w:tcPr>
            <w:tcW w:w="1354" w:type="dxa"/>
            <w:shd w:val="clear" w:color="auto" w:fill="F2F2F2" w:themeFill="background1" w:themeFillShade="F2"/>
            <w:vAlign w:val="bottom"/>
          </w:tcPr>
          <w:p w14:paraId="6A750B05" w14:textId="77777777" w:rsidR="00CE0DF3" w:rsidRDefault="00CE0DF3">
            <w:pPr>
              <w:widowControl w:val="0"/>
              <w:spacing w:after="0" w:line="240" w:lineRule="auto"/>
              <w:jc w:val="center"/>
              <w:rPr>
                <w:rFonts w:eastAsia="Times New Roman" w:cstheme="minorHAnsi"/>
                <w:lang w:eastAsia="en-GB"/>
              </w:rPr>
            </w:pPr>
          </w:p>
        </w:tc>
      </w:tr>
      <w:tr w:rsidR="00CE0DF3" w14:paraId="6362191E" w14:textId="77777777" w:rsidTr="002505C5">
        <w:trPr>
          <w:trHeight w:val="290"/>
        </w:trPr>
        <w:tc>
          <w:tcPr>
            <w:tcW w:w="1440" w:type="dxa"/>
            <w:shd w:val="clear" w:color="auto" w:fill="auto"/>
            <w:vAlign w:val="bottom"/>
          </w:tcPr>
          <w:p w14:paraId="2D1839EC"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2008-2014</w:t>
            </w:r>
          </w:p>
        </w:tc>
        <w:tc>
          <w:tcPr>
            <w:tcW w:w="719" w:type="dxa"/>
            <w:shd w:val="clear" w:color="auto" w:fill="auto"/>
            <w:vAlign w:val="bottom"/>
          </w:tcPr>
          <w:p w14:paraId="1572D965"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38</w:t>
            </w:r>
          </w:p>
        </w:tc>
        <w:tc>
          <w:tcPr>
            <w:tcW w:w="1235" w:type="dxa"/>
            <w:shd w:val="clear" w:color="auto" w:fill="auto"/>
            <w:vAlign w:val="bottom"/>
          </w:tcPr>
          <w:p w14:paraId="720AB62E"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-0.025</w:t>
            </w:r>
          </w:p>
        </w:tc>
        <w:tc>
          <w:tcPr>
            <w:tcW w:w="1206" w:type="dxa"/>
            <w:shd w:val="clear" w:color="auto" w:fill="auto"/>
            <w:vAlign w:val="bottom"/>
          </w:tcPr>
          <w:p w14:paraId="1FFBEF49"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w:t>
            </w:r>
          </w:p>
        </w:tc>
        <w:tc>
          <w:tcPr>
            <w:tcW w:w="1354" w:type="dxa"/>
            <w:shd w:val="clear" w:color="auto" w:fill="auto"/>
            <w:vAlign w:val="bottom"/>
          </w:tcPr>
          <w:p w14:paraId="1F177EA4" w14:textId="77777777" w:rsidR="00CE0DF3" w:rsidRDefault="00CE0DF3">
            <w:pPr>
              <w:widowControl w:val="0"/>
              <w:spacing w:after="0" w:line="240" w:lineRule="auto"/>
              <w:jc w:val="center"/>
              <w:rPr>
                <w:rFonts w:eastAsia="Times New Roman" w:cstheme="minorHAnsi"/>
                <w:color w:val="000000"/>
                <w:lang w:eastAsia="en-GB"/>
              </w:rPr>
            </w:pPr>
          </w:p>
        </w:tc>
      </w:tr>
      <w:tr w:rsidR="00CE0DF3" w14:paraId="6354877A" w14:textId="77777777" w:rsidTr="002505C5">
        <w:trPr>
          <w:trHeight w:val="290"/>
        </w:trPr>
        <w:tc>
          <w:tcPr>
            <w:tcW w:w="1440" w:type="dxa"/>
            <w:shd w:val="clear" w:color="auto" w:fill="F2F2F2" w:themeFill="background1" w:themeFillShade="F2"/>
            <w:vAlign w:val="bottom"/>
          </w:tcPr>
          <w:p w14:paraId="456A6EF0"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2015-2020</w:t>
            </w:r>
          </w:p>
        </w:tc>
        <w:tc>
          <w:tcPr>
            <w:tcW w:w="719" w:type="dxa"/>
            <w:shd w:val="clear" w:color="auto" w:fill="F2F2F2" w:themeFill="background1" w:themeFillShade="F2"/>
            <w:vAlign w:val="bottom"/>
          </w:tcPr>
          <w:p w14:paraId="1F2EBB44"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48</w:t>
            </w:r>
          </w:p>
        </w:tc>
        <w:tc>
          <w:tcPr>
            <w:tcW w:w="1235" w:type="dxa"/>
            <w:shd w:val="clear" w:color="auto" w:fill="F2F2F2" w:themeFill="background1" w:themeFillShade="F2"/>
            <w:vAlign w:val="bottom"/>
          </w:tcPr>
          <w:p w14:paraId="5ED2DD84"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-0.038</w:t>
            </w:r>
          </w:p>
        </w:tc>
        <w:tc>
          <w:tcPr>
            <w:tcW w:w="1206" w:type="dxa"/>
            <w:shd w:val="clear" w:color="auto" w:fill="F2F2F2" w:themeFill="background1" w:themeFillShade="F2"/>
            <w:vAlign w:val="bottom"/>
          </w:tcPr>
          <w:p w14:paraId="5A890B89"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0.016</w:t>
            </w:r>
          </w:p>
        </w:tc>
        <w:tc>
          <w:tcPr>
            <w:tcW w:w="1354" w:type="dxa"/>
            <w:shd w:val="clear" w:color="auto" w:fill="F2F2F2" w:themeFill="background1" w:themeFillShade="F2"/>
            <w:vAlign w:val="bottom"/>
          </w:tcPr>
          <w:p w14:paraId="568C66E7"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w:t>
            </w:r>
          </w:p>
        </w:tc>
      </w:tr>
      <w:tr w:rsidR="00CE0DF3" w14:paraId="306EBB7C" w14:textId="77777777" w:rsidTr="002505C5">
        <w:trPr>
          <w:trHeight w:val="290"/>
        </w:trPr>
        <w:tc>
          <w:tcPr>
            <w:tcW w:w="1440" w:type="dxa"/>
            <w:shd w:val="clear" w:color="auto" w:fill="auto"/>
            <w:vAlign w:val="bottom"/>
          </w:tcPr>
          <w:p w14:paraId="3CDE522D" w14:textId="77777777" w:rsidR="00CE0DF3" w:rsidRDefault="00EB2ACF">
            <w:pPr>
              <w:widowControl w:val="0"/>
              <w:spacing w:after="0" w:line="240" w:lineRule="auto"/>
              <w:rPr>
                <w:rFonts w:eastAsia="Times New Roman" w:cstheme="minorHAnsi"/>
                <w:b/>
                <w:bCs/>
                <w:color w:val="000000"/>
                <w:lang w:eastAsia="en-GB"/>
              </w:rPr>
            </w:pPr>
            <w:r>
              <w:rPr>
                <w:rFonts w:eastAsia="Times New Roman" w:cstheme="minorHAnsi"/>
                <w:b/>
                <w:bCs/>
                <w:color w:val="000000"/>
                <w:lang w:eastAsia="en-GB"/>
              </w:rPr>
              <w:t>(B) East</w:t>
            </w:r>
          </w:p>
        </w:tc>
        <w:tc>
          <w:tcPr>
            <w:tcW w:w="719" w:type="dxa"/>
            <w:shd w:val="clear" w:color="auto" w:fill="auto"/>
            <w:vAlign w:val="bottom"/>
          </w:tcPr>
          <w:p w14:paraId="38034FAE" w14:textId="77777777" w:rsidR="00CE0DF3" w:rsidRDefault="00CE0DF3">
            <w:pPr>
              <w:widowControl w:val="0"/>
              <w:spacing w:after="0" w:line="240" w:lineRule="auto"/>
              <w:jc w:val="center"/>
              <w:rPr>
                <w:rFonts w:eastAsia="Times New Roman" w:cstheme="minorHAnsi"/>
                <w:color w:val="000000"/>
                <w:lang w:eastAsia="en-GB"/>
              </w:rPr>
            </w:pPr>
          </w:p>
        </w:tc>
        <w:tc>
          <w:tcPr>
            <w:tcW w:w="1235" w:type="dxa"/>
            <w:shd w:val="clear" w:color="auto" w:fill="auto"/>
            <w:vAlign w:val="bottom"/>
          </w:tcPr>
          <w:p w14:paraId="72149D0D" w14:textId="77777777" w:rsidR="00CE0DF3" w:rsidRDefault="00CE0DF3">
            <w:pPr>
              <w:widowControl w:val="0"/>
              <w:spacing w:after="0" w:line="240" w:lineRule="auto"/>
              <w:jc w:val="center"/>
              <w:rPr>
                <w:rFonts w:eastAsia="Times New Roman" w:cstheme="minorHAnsi"/>
                <w:lang w:eastAsia="en-GB"/>
              </w:rPr>
            </w:pPr>
          </w:p>
        </w:tc>
        <w:tc>
          <w:tcPr>
            <w:tcW w:w="1206" w:type="dxa"/>
            <w:shd w:val="clear" w:color="auto" w:fill="auto"/>
            <w:vAlign w:val="bottom"/>
          </w:tcPr>
          <w:p w14:paraId="1BD9E992" w14:textId="77777777" w:rsidR="00CE0DF3" w:rsidRDefault="00CE0DF3">
            <w:pPr>
              <w:widowControl w:val="0"/>
              <w:spacing w:after="0" w:line="240" w:lineRule="auto"/>
              <w:jc w:val="center"/>
              <w:rPr>
                <w:rFonts w:eastAsia="Times New Roman" w:cstheme="minorHAnsi"/>
                <w:lang w:eastAsia="en-GB"/>
              </w:rPr>
            </w:pPr>
          </w:p>
        </w:tc>
        <w:tc>
          <w:tcPr>
            <w:tcW w:w="1354" w:type="dxa"/>
            <w:shd w:val="clear" w:color="auto" w:fill="auto"/>
            <w:vAlign w:val="bottom"/>
          </w:tcPr>
          <w:p w14:paraId="11E2449B" w14:textId="77777777" w:rsidR="00CE0DF3" w:rsidRDefault="00CE0DF3">
            <w:pPr>
              <w:widowControl w:val="0"/>
              <w:spacing w:after="0" w:line="240" w:lineRule="auto"/>
              <w:jc w:val="center"/>
              <w:rPr>
                <w:rFonts w:eastAsia="Times New Roman" w:cstheme="minorHAnsi"/>
                <w:lang w:eastAsia="en-GB"/>
              </w:rPr>
            </w:pPr>
          </w:p>
        </w:tc>
      </w:tr>
      <w:tr w:rsidR="00CE0DF3" w14:paraId="5A9503BE" w14:textId="77777777" w:rsidTr="002505C5">
        <w:trPr>
          <w:trHeight w:val="290"/>
        </w:trPr>
        <w:tc>
          <w:tcPr>
            <w:tcW w:w="1440" w:type="dxa"/>
            <w:shd w:val="clear" w:color="auto" w:fill="F2F2F2" w:themeFill="background1" w:themeFillShade="F2"/>
            <w:vAlign w:val="bottom"/>
          </w:tcPr>
          <w:p w14:paraId="231B6156"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2003-2007</w:t>
            </w:r>
          </w:p>
        </w:tc>
        <w:tc>
          <w:tcPr>
            <w:tcW w:w="719" w:type="dxa"/>
            <w:shd w:val="clear" w:color="auto" w:fill="F2F2F2" w:themeFill="background1" w:themeFillShade="F2"/>
            <w:vAlign w:val="bottom"/>
          </w:tcPr>
          <w:p w14:paraId="6C71D92F"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25</w:t>
            </w:r>
          </w:p>
        </w:tc>
        <w:tc>
          <w:tcPr>
            <w:tcW w:w="1235" w:type="dxa"/>
            <w:shd w:val="clear" w:color="auto" w:fill="F2F2F2" w:themeFill="background1" w:themeFillShade="F2"/>
            <w:vAlign w:val="bottom"/>
          </w:tcPr>
          <w:p w14:paraId="66A5E213"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w:t>
            </w:r>
          </w:p>
        </w:tc>
        <w:tc>
          <w:tcPr>
            <w:tcW w:w="1206" w:type="dxa"/>
            <w:shd w:val="clear" w:color="auto" w:fill="F2F2F2" w:themeFill="background1" w:themeFillShade="F2"/>
            <w:vAlign w:val="bottom"/>
          </w:tcPr>
          <w:p w14:paraId="04DED271" w14:textId="77777777" w:rsidR="00CE0DF3" w:rsidRDefault="00CE0DF3">
            <w:pPr>
              <w:widowControl w:val="0"/>
              <w:spacing w:after="0" w:line="240" w:lineRule="auto"/>
              <w:jc w:val="center"/>
              <w:rPr>
                <w:rFonts w:eastAsia="Times New Roman" w:cstheme="minorHAnsi"/>
                <w:color w:val="000000"/>
                <w:lang w:eastAsia="en-GB"/>
              </w:rPr>
            </w:pPr>
          </w:p>
        </w:tc>
        <w:tc>
          <w:tcPr>
            <w:tcW w:w="1354" w:type="dxa"/>
            <w:shd w:val="clear" w:color="auto" w:fill="F2F2F2" w:themeFill="background1" w:themeFillShade="F2"/>
            <w:vAlign w:val="bottom"/>
          </w:tcPr>
          <w:p w14:paraId="733BDCDD" w14:textId="77777777" w:rsidR="00CE0DF3" w:rsidRDefault="00CE0DF3">
            <w:pPr>
              <w:widowControl w:val="0"/>
              <w:spacing w:after="0" w:line="240" w:lineRule="auto"/>
              <w:jc w:val="center"/>
              <w:rPr>
                <w:rFonts w:eastAsia="Times New Roman" w:cstheme="minorHAnsi"/>
                <w:lang w:eastAsia="en-GB"/>
              </w:rPr>
            </w:pPr>
          </w:p>
        </w:tc>
      </w:tr>
      <w:tr w:rsidR="00CE0DF3" w14:paraId="1D38BD5A" w14:textId="77777777" w:rsidTr="002505C5">
        <w:trPr>
          <w:trHeight w:val="290"/>
        </w:trPr>
        <w:tc>
          <w:tcPr>
            <w:tcW w:w="1440" w:type="dxa"/>
            <w:shd w:val="clear" w:color="auto" w:fill="auto"/>
            <w:vAlign w:val="bottom"/>
          </w:tcPr>
          <w:p w14:paraId="21BD7ACC"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2008-2014</w:t>
            </w:r>
          </w:p>
        </w:tc>
        <w:tc>
          <w:tcPr>
            <w:tcW w:w="719" w:type="dxa"/>
            <w:shd w:val="clear" w:color="auto" w:fill="auto"/>
            <w:vAlign w:val="bottom"/>
          </w:tcPr>
          <w:p w14:paraId="7D1CB7BA"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19</w:t>
            </w:r>
          </w:p>
        </w:tc>
        <w:tc>
          <w:tcPr>
            <w:tcW w:w="1235" w:type="dxa"/>
            <w:shd w:val="clear" w:color="auto" w:fill="auto"/>
            <w:vAlign w:val="bottom"/>
          </w:tcPr>
          <w:p w14:paraId="51C14FAF"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-0.009</w:t>
            </w:r>
          </w:p>
        </w:tc>
        <w:tc>
          <w:tcPr>
            <w:tcW w:w="1206" w:type="dxa"/>
            <w:shd w:val="clear" w:color="auto" w:fill="auto"/>
            <w:vAlign w:val="bottom"/>
          </w:tcPr>
          <w:p w14:paraId="001AC2D2"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w:t>
            </w:r>
          </w:p>
        </w:tc>
        <w:tc>
          <w:tcPr>
            <w:tcW w:w="1354" w:type="dxa"/>
            <w:shd w:val="clear" w:color="auto" w:fill="auto"/>
            <w:vAlign w:val="bottom"/>
          </w:tcPr>
          <w:p w14:paraId="1DB0A864" w14:textId="77777777" w:rsidR="00CE0DF3" w:rsidRDefault="00CE0DF3">
            <w:pPr>
              <w:widowControl w:val="0"/>
              <w:spacing w:after="0" w:line="240" w:lineRule="auto"/>
              <w:jc w:val="center"/>
              <w:rPr>
                <w:rFonts w:eastAsia="Times New Roman" w:cstheme="minorHAnsi"/>
                <w:color w:val="000000"/>
                <w:lang w:eastAsia="en-GB"/>
              </w:rPr>
            </w:pPr>
          </w:p>
        </w:tc>
      </w:tr>
      <w:tr w:rsidR="00CE0DF3" w14:paraId="226C14D5" w14:textId="77777777" w:rsidTr="002505C5">
        <w:trPr>
          <w:trHeight w:val="290"/>
        </w:trPr>
        <w:tc>
          <w:tcPr>
            <w:tcW w:w="1440" w:type="dxa"/>
            <w:shd w:val="clear" w:color="auto" w:fill="F2F2F2" w:themeFill="background1" w:themeFillShade="F2"/>
            <w:vAlign w:val="bottom"/>
          </w:tcPr>
          <w:p w14:paraId="24C4F053"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2015-2020</w:t>
            </w:r>
          </w:p>
        </w:tc>
        <w:tc>
          <w:tcPr>
            <w:tcW w:w="719" w:type="dxa"/>
            <w:shd w:val="clear" w:color="auto" w:fill="F2F2F2" w:themeFill="background1" w:themeFillShade="F2"/>
            <w:vAlign w:val="bottom"/>
          </w:tcPr>
          <w:p w14:paraId="324476B2"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27</w:t>
            </w:r>
          </w:p>
        </w:tc>
        <w:tc>
          <w:tcPr>
            <w:tcW w:w="1235" w:type="dxa"/>
            <w:shd w:val="clear" w:color="auto" w:fill="F2F2F2" w:themeFill="background1" w:themeFillShade="F2"/>
            <w:vAlign w:val="bottom"/>
          </w:tcPr>
          <w:p w14:paraId="078A5CA4"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-0.05</w:t>
            </w:r>
          </w:p>
        </w:tc>
        <w:tc>
          <w:tcPr>
            <w:tcW w:w="1206" w:type="dxa"/>
            <w:shd w:val="clear" w:color="auto" w:fill="F2F2F2" w:themeFill="background1" w:themeFillShade="F2"/>
            <w:vAlign w:val="bottom"/>
          </w:tcPr>
          <w:p w14:paraId="6210A81D"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0.022</w:t>
            </w:r>
          </w:p>
        </w:tc>
        <w:tc>
          <w:tcPr>
            <w:tcW w:w="1354" w:type="dxa"/>
            <w:shd w:val="clear" w:color="auto" w:fill="F2F2F2" w:themeFill="background1" w:themeFillShade="F2"/>
            <w:vAlign w:val="bottom"/>
          </w:tcPr>
          <w:p w14:paraId="340E44A4"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w:t>
            </w:r>
          </w:p>
        </w:tc>
      </w:tr>
      <w:tr w:rsidR="00CE0DF3" w14:paraId="3E8221BF" w14:textId="77777777" w:rsidTr="002505C5">
        <w:trPr>
          <w:trHeight w:val="290"/>
        </w:trPr>
        <w:tc>
          <w:tcPr>
            <w:tcW w:w="1440" w:type="dxa"/>
            <w:shd w:val="clear" w:color="auto" w:fill="auto"/>
            <w:vAlign w:val="bottom"/>
          </w:tcPr>
          <w:p w14:paraId="2767ED46" w14:textId="77777777" w:rsidR="00CE0DF3" w:rsidRDefault="00EB2ACF">
            <w:pPr>
              <w:widowControl w:val="0"/>
              <w:spacing w:after="0" w:line="240" w:lineRule="auto"/>
              <w:rPr>
                <w:rFonts w:eastAsia="Times New Roman" w:cstheme="minorHAnsi"/>
                <w:b/>
                <w:bCs/>
                <w:color w:val="000000"/>
                <w:lang w:eastAsia="en-GB"/>
              </w:rPr>
            </w:pPr>
            <w:r>
              <w:rPr>
                <w:rFonts w:eastAsia="Times New Roman" w:cstheme="minorHAnsi"/>
                <w:b/>
                <w:bCs/>
                <w:color w:val="000000"/>
                <w:lang w:eastAsia="en-GB"/>
              </w:rPr>
              <w:t>(C) West</w:t>
            </w:r>
          </w:p>
        </w:tc>
        <w:tc>
          <w:tcPr>
            <w:tcW w:w="719" w:type="dxa"/>
            <w:shd w:val="clear" w:color="auto" w:fill="auto"/>
            <w:vAlign w:val="bottom"/>
          </w:tcPr>
          <w:p w14:paraId="59064B41" w14:textId="77777777" w:rsidR="00CE0DF3" w:rsidRDefault="00CE0DF3">
            <w:pPr>
              <w:widowControl w:val="0"/>
              <w:spacing w:after="0" w:line="240" w:lineRule="auto"/>
              <w:jc w:val="center"/>
              <w:rPr>
                <w:rFonts w:eastAsia="Times New Roman" w:cstheme="minorHAnsi"/>
                <w:color w:val="000000"/>
                <w:lang w:eastAsia="en-GB"/>
              </w:rPr>
            </w:pPr>
          </w:p>
        </w:tc>
        <w:tc>
          <w:tcPr>
            <w:tcW w:w="1235" w:type="dxa"/>
            <w:shd w:val="clear" w:color="auto" w:fill="auto"/>
            <w:vAlign w:val="bottom"/>
          </w:tcPr>
          <w:p w14:paraId="6181D8A0" w14:textId="77777777" w:rsidR="00CE0DF3" w:rsidRDefault="00CE0DF3">
            <w:pPr>
              <w:widowControl w:val="0"/>
              <w:spacing w:after="0" w:line="240" w:lineRule="auto"/>
              <w:jc w:val="center"/>
              <w:rPr>
                <w:rFonts w:eastAsia="Times New Roman" w:cstheme="minorHAnsi"/>
                <w:lang w:eastAsia="en-GB"/>
              </w:rPr>
            </w:pPr>
          </w:p>
        </w:tc>
        <w:tc>
          <w:tcPr>
            <w:tcW w:w="1206" w:type="dxa"/>
            <w:shd w:val="clear" w:color="auto" w:fill="auto"/>
            <w:vAlign w:val="bottom"/>
          </w:tcPr>
          <w:p w14:paraId="4D604E10" w14:textId="77777777" w:rsidR="00CE0DF3" w:rsidRDefault="00CE0DF3">
            <w:pPr>
              <w:widowControl w:val="0"/>
              <w:spacing w:after="0" w:line="240" w:lineRule="auto"/>
              <w:jc w:val="center"/>
              <w:rPr>
                <w:rFonts w:eastAsia="Times New Roman" w:cstheme="minorHAnsi"/>
                <w:lang w:eastAsia="en-GB"/>
              </w:rPr>
            </w:pPr>
          </w:p>
        </w:tc>
        <w:tc>
          <w:tcPr>
            <w:tcW w:w="1354" w:type="dxa"/>
            <w:shd w:val="clear" w:color="auto" w:fill="auto"/>
            <w:vAlign w:val="bottom"/>
          </w:tcPr>
          <w:p w14:paraId="029F90C9" w14:textId="77777777" w:rsidR="00CE0DF3" w:rsidRDefault="00CE0DF3">
            <w:pPr>
              <w:widowControl w:val="0"/>
              <w:spacing w:after="0" w:line="240" w:lineRule="auto"/>
              <w:jc w:val="center"/>
              <w:rPr>
                <w:rFonts w:eastAsia="Times New Roman" w:cstheme="minorHAnsi"/>
                <w:lang w:eastAsia="en-GB"/>
              </w:rPr>
            </w:pPr>
          </w:p>
        </w:tc>
      </w:tr>
      <w:tr w:rsidR="00CE0DF3" w14:paraId="469D5B76" w14:textId="77777777" w:rsidTr="002505C5">
        <w:trPr>
          <w:trHeight w:val="290"/>
        </w:trPr>
        <w:tc>
          <w:tcPr>
            <w:tcW w:w="1440" w:type="dxa"/>
            <w:shd w:val="clear" w:color="auto" w:fill="F2F2F2" w:themeFill="background1" w:themeFillShade="F2"/>
            <w:vAlign w:val="bottom"/>
          </w:tcPr>
          <w:p w14:paraId="2155751B"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2003-2007</w:t>
            </w:r>
          </w:p>
        </w:tc>
        <w:tc>
          <w:tcPr>
            <w:tcW w:w="719" w:type="dxa"/>
            <w:shd w:val="clear" w:color="auto" w:fill="F2F2F2" w:themeFill="background1" w:themeFillShade="F2"/>
            <w:vAlign w:val="bottom"/>
          </w:tcPr>
          <w:p w14:paraId="667A59AF"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23</w:t>
            </w:r>
          </w:p>
        </w:tc>
        <w:tc>
          <w:tcPr>
            <w:tcW w:w="1235" w:type="dxa"/>
            <w:shd w:val="clear" w:color="auto" w:fill="F2F2F2" w:themeFill="background1" w:themeFillShade="F2"/>
            <w:vAlign w:val="bottom"/>
          </w:tcPr>
          <w:p w14:paraId="7ECF7659"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w:t>
            </w:r>
          </w:p>
        </w:tc>
        <w:tc>
          <w:tcPr>
            <w:tcW w:w="1206" w:type="dxa"/>
            <w:shd w:val="clear" w:color="auto" w:fill="F2F2F2" w:themeFill="background1" w:themeFillShade="F2"/>
            <w:vAlign w:val="bottom"/>
          </w:tcPr>
          <w:p w14:paraId="77FC241F" w14:textId="77777777" w:rsidR="00CE0DF3" w:rsidRDefault="00CE0DF3">
            <w:pPr>
              <w:widowControl w:val="0"/>
              <w:spacing w:after="0" w:line="240" w:lineRule="auto"/>
              <w:jc w:val="center"/>
              <w:rPr>
                <w:rFonts w:eastAsia="Times New Roman" w:cstheme="minorHAnsi"/>
                <w:color w:val="000000"/>
                <w:lang w:eastAsia="en-GB"/>
              </w:rPr>
            </w:pPr>
          </w:p>
        </w:tc>
        <w:tc>
          <w:tcPr>
            <w:tcW w:w="1354" w:type="dxa"/>
            <w:shd w:val="clear" w:color="auto" w:fill="F2F2F2" w:themeFill="background1" w:themeFillShade="F2"/>
            <w:vAlign w:val="bottom"/>
          </w:tcPr>
          <w:p w14:paraId="1F02B9C4" w14:textId="77777777" w:rsidR="00CE0DF3" w:rsidRDefault="00CE0DF3">
            <w:pPr>
              <w:widowControl w:val="0"/>
              <w:spacing w:after="0" w:line="240" w:lineRule="auto"/>
              <w:jc w:val="center"/>
              <w:rPr>
                <w:rFonts w:eastAsia="Times New Roman" w:cstheme="minorHAnsi"/>
                <w:lang w:eastAsia="en-GB"/>
              </w:rPr>
            </w:pPr>
          </w:p>
        </w:tc>
      </w:tr>
      <w:tr w:rsidR="00CE0DF3" w14:paraId="2E389104" w14:textId="77777777" w:rsidTr="002505C5">
        <w:trPr>
          <w:trHeight w:val="290"/>
        </w:trPr>
        <w:tc>
          <w:tcPr>
            <w:tcW w:w="1440" w:type="dxa"/>
            <w:shd w:val="clear" w:color="auto" w:fill="auto"/>
            <w:vAlign w:val="bottom"/>
          </w:tcPr>
          <w:p w14:paraId="1DCA8DBE"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2008-2014</w:t>
            </w:r>
          </w:p>
        </w:tc>
        <w:tc>
          <w:tcPr>
            <w:tcW w:w="719" w:type="dxa"/>
            <w:shd w:val="clear" w:color="auto" w:fill="auto"/>
            <w:vAlign w:val="bottom"/>
          </w:tcPr>
          <w:p w14:paraId="7EAC7D9F"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19</w:t>
            </w:r>
          </w:p>
        </w:tc>
        <w:tc>
          <w:tcPr>
            <w:tcW w:w="1235" w:type="dxa"/>
            <w:shd w:val="clear" w:color="auto" w:fill="auto"/>
            <w:vAlign w:val="bottom"/>
          </w:tcPr>
          <w:p w14:paraId="3A5C4788"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-0.04</w:t>
            </w:r>
          </w:p>
        </w:tc>
        <w:tc>
          <w:tcPr>
            <w:tcW w:w="1206" w:type="dxa"/>
            <w:shd w:val="clear" w:color="auto" w:fill="auto"/>
            <w:vAlign w:val="bottom"/>
          </w:tcPr>
          <w:p w14:paraId="0130EF2C"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w:t>
            </w:r>
          </w:p>
        </w:tc>
        <w:tc>
          <w:tcPr>
            <w:tcW w:w="1354" w:type="dxa"/>
            <w:shd w:val="clear" w:color="auto" w:fill="auto"/>
            <w:vAlign w:val="bottom"/>
          </w:tcPr>
          <w:p w14:paraId="4D541864" w14:textId="77777777" w:rsidR="00CE0DF3" w:rsidRDefault="00CE0DF3">
            <w:pPr>
              <w:widowControl w:val="0"/>
              <w:spacing w:after="0" w:line="240" w:lineRule="auto"/>
              <w:jc w:val="center"/>
              <w:rPr>
                <w:rFonts w:eastAsia="Times New Roman" w:cstheme="minorHAnsi"/>
                <w:color w:val="000000"/>
                <w:lang w:eastAsia="en-GB"/>
              </w:rPr>
            </w:pPr>
          </w:p>
        </w:tc>
      </w:tr>
      <w:tr w:rsidR="00CE0DF3" w14:paraId="4D657401" w14:textId="77777777" w:rsidTr="002505C5">
        <w:trPr>
          <w:trHeight w:val="290"/>
        </w:trPr>
        <w:tc>
          <w:tcPr>
            <w:tcW w:w="1440" w:type="dxa"/>
            <w:shd w:val="clear" w:color="auto" w:fill="F2F2F2" w:themeFill="background1" w:themeFillShade="F2"/>
            <w:vAlign w:val="bottom"/>
          </w:tcPr>
          <w:p w14:paraId="4B201FD8" w14:textId="77777777" w:rsidR="00CE0DF3" w:rsidRDefault="00EB2ACF">
            <w:pPr>
              <w:widowControl w:val="0"/>
              <w:spacing w:after="0" w:line="240" w:lineRule="auto"/>
              <w:rPr>
                <w:rFonts w:eastAsia="Times New Roman" w:cstheme="minorHAnsi"/>
                <w:color w:val="000000"/>
                <w:lang w:eastAsia="en-GB"/>
              </w:rPr>
            </w:pPr>
            <w:r>
              <w:rPr>
                <w:rFonts w:eastAsia="Times New Roman" w:cstheme="minorHAnsi"/>
                <w:color w:val="000000"/>
                <w:lang w:eastAsia="en-GB"/>
              </w:rPr>
              <w:t>2015-2020</w:t>
            </w:r>
          </w:p>
        </w:tc>
        <w:tc>
          <w:tcPr>
            <w:tcW w:w="719" w:type="dxa"/>
            <w:shd w:val="clear" w:color="auto" w:fill="F2F2F2" w:themeFill="background1" w:themeFillShade="F2"/>
            <w:vAlign w:val="bottom"/>
          </w:tcPr>
          <w:p w14:paraId="2A726FB2"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21</w:t>
            </w:r>
          </w:p>
        </w:tc>
        <w:tc>
          <w:tcPr>
            <w:tcW w:w="1235" w:type="dxa"/>
            <w:shd w:val="clear" w:color="auto" w:fill="F2F2F2" w:themeFill="background1" w:themeFillShade="F2"/>
            <w:vAlign w:val="bottom"/>
          </w:tcPr>
          <w:p w14:paraId="0333CB6C"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0.023</w:t>
            </w:r>
          </w:p>
        </w:tc>
        <w:tc>
          <w:tcPr>
            <w:tcW w:w="1206" w:type="dxa"/>
            <w:shd w:val="clear" w:color="auto" w:fill="F2F2F2" w:themeFill="background1" w:themeFillShade="F2"/>
            <w:vAlign w:val="bottom"/>
          </w:tcPr>
          <w:p w14:paraId="750F93D8"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-0.063</w:t>
            </w:r>
          </w:p>
        </w:tc>
        <w:tc>
          <w:tcPr>
            <w:tcW w:w="1354" w:type="dxa"/>
            <w:shd w:val="clear" w:color="auto" w:fill="F2F2F2" w:themeFill="background1" w:themeFillShade="F2"/>
            <w:vAlign w:val="bottom"/>
          </w:tcPr>
          <w:p w14:paraId="71A7CCB7" w14:textId="77777777" w:rsidR="00CE0DF3" w:rsidRDefault="00EB2ACF">
            <w:pPr>
              <w:widowControl w:val="0"/>
              <w:spacing w:after="0" w:line="240" w:lineRule="auto"/>
              <w:jc w:val="center"/>
              <w:rPr>
                <w:rFonts w:eastAsia="Times New Roman" w:cstheme="minorHAnsi"/>
                <w:color w:val="000000"/>
                <w:lang w:eastAsia="en-GB"/>
              </w:rPr>
            </w:pPr>
            <w:r>
              <w:rPr>
                <w:rFonts w:eastAsia="Times New Roman" w:cstheme="minorHAnsi"/>
                <w:color w:val="000000"/>
                <w:lang w:eastAsia="en-GB"/>
              </w:rPr>
              <w:t>-</w:t>
            </w:r>
          </w:p>
        </w:tc>
      </w:tr>
    </w:tbl>
    <w:p w14:paraId="48201704" w14:textId="77777777" w:rsidR="00CE0DF3" w:rsidRDefault="00CE0DF3">
      <w:pPr>
        <w:rPr>
          <w:b/>
          <w:bCs/>
        </w:rPr>
      </w:pPr>
    </w:p>
    <w:p w14:paraId="121FC754" w14:textId="77777777" w:rsidR="00CE0DF3" w:rsidRDefault="00CE0DF3">
      <w:pPr>
        <w:rPr>
          <w:b/>
          <w:bCs/>
        </w:rPr>
      </w:pPr>
    </w:p>
    <w:p w14:paraId="3767311D" w14:textId="77777777" w:rsidR="000F6A32" w:rsidRDefault="000F6A32">
      <w:pPr>
        <w:rPr>
          <w:b/>
          <w:bCs/>
        </w:rPr>
      </w:pPr>
    </w:p>
    <w:p w14:paraId="392FF79F" w14:textId="77777777" w:rsidR="000F6A32" w:rsidRDefault="000F6A32">
      <w:pPr>
        <w:rPr>
          <w:b/>
          <w:bCs/>
        </w:rPr>
      </w:pPr>
    </w:p>
    <w:p w14:paraId="3D591E75" w14:textId="77777777" w:rsidR="000F6A32" w:rsidRDefault="000F6A32">
      <w:pPr>
        <w:rPr>
          <w:b/>
          <w:bCs/>
        </w:rPr>
      </w:pPr>
    </w:p>
    <w:p w14:paraId="11201865" w14:textId="77777777" w:rsidR="000F6A32" w:rsidRDefault="000F6A32">
      <w:pPr>
        <w:rPr>
          <w:b/>
          <w:bCs/>
        </w:rPr>
      </w:pPr>
    </w:p>
    <w:p w14:paraId="3456055A" w14:textId="77777777" w:rsidR="000F6A32" w:rsidRDefault="000F6A32">
      <w:pPr>
        <w:rPr>
          <w:b/>
          <w:bCs/>
        </w:rPr>
      </w:pPr>
    </w:p>
    <w:p w14:paraId="55E0DBEE" w14:textId="77777777" w:rsidR="000F6A32" w:rsidRDefault="000F6A32">
      <w:pPr>
        <w:rPr>
          <w:b/>
          <w:bCs/>
        </w:rPr>
      </w:pPr>
    </w:p>
    <w:p w14:paraId="1E40D792" w14:textId="77777777" w:rsidR="000F6A32" w:rsidRDefault="000F6A32">
      <w:pPr>
        <w:rPr>
          <w:b/>
          <w:bCs/>
        </w:rPr>
      </w:pPr>
    </w:p>
    <w:p w14:paraId="0D515E58" w14:textId="77777777" w:rsidR="000F6A32" w:rsidRDefault="000F6A32">
      <w:pPr>
        <w:rPr>
          <w:b/>
          <w:bCs/>
        </w:rPr>
      </w:pPr>
    </w:p>
    <w:p w14:paraId="46820303" w14:textId="77777777" w:rsidR="000F6A32" w:rsidRDefault="000F6A32">
      <w:pPr>
        <w:rPr>
          <w:b/>
          <w:bCs/>
        </w:rPr>
      </w:pPr>
    </w:p>
    <w:p w14:paraId="01CFFE34" w14:textId="77777777" w:rsidR="000F6A32" w:rsidRDefault="000F6A32">
      <w:pPr>
        <w:rPr>
          <w:b/>
          <w:bCs/>
        </w:rPr>
      </w:pPr>
    </w:p>
    <w:p w14:paraId="4F3D486D" w14:textId="77777777" w:rsidR="000F6A32" w:rsidRDefault="000F6A32">
      <w:pPr>
        <w:rPr>
          <w:b/>
          <w:bCs/>
        </w:rPr>
      </w:pPr>
    </w:p>
    <w:p w14:paraId="32413E19" w14:textId="77777777" w:rsidR="000F6A32" w:rsidRDefault="000F6A32">
      <w:pPr>
        <w:rPr>
          <w:b/>
          <w:bCs/>
        </w:rPr>
      </w:pPr>
    </w:p>
    <w:p w14:paraId="51CA8C12" w14:textId="77777777" w:rsidR="000F6A32" w:rsidRDefault="000F6A32">
      <w:pPr>
        <w:rPr>
          <w:b/>
          <w:bCs/>
        </w:rPr>
      </w:pPr>
    </w:p>
    <w:p w14:paraId="7FC5C4AE" w14:textId="77777777" w:rsidR="000F6A32" w:rsidRDefault="000F6A32">
      <w:pPr>
        <w:rPr>
          <w:b/>
          <w:bCs/>
        </w:rPr>
      </w:pPr>
    </w:p>
    <w:p w14:paraId="6AB358BF" w14:textId="77777777" w:rsidR="000F6A32" w:rsidRDefault="000F6A32">
      <w:pPr>
        <w:rPr>
          <w:b/>
          <w:bCs/>
        </w:rPr>
      </w:pPr>
    </w:p>
    <w:p w14:paraId="21050898" w14:textId="77777777" w:rsidR="000F6A32" w:rsidRDefault="000F6A32">
      <w:pPr>
        <w:rPr>
          <w:b/>
          <w:bCs/>
        </w:rPr>
      </w:pPr>
    </w:p>
    <w:p w14:paraId="5A3E9EC2" w14:textId="77777777" w:rsidR="00CE0DF3" w:rsidRDefault="00CE0DF3">
      <w:pPr>
        <w:rPr>
          <w:b/>
          <w:bCs/>
        </w:rPr>
      </w:pPr>
    </w:p>
    <w:p w14:paraId="1D028B00" w14:textId="677A1914" w:rsidR="00CE0DF3" w:rsidRDefault="00EB2ACF">
      <w:pPr>
        <w:rPr>
          <w:b/>
          <w:bCs/>
        </w:rPr>
      </w:pPr>
      <w:r>
        <w:rPr>
          <w:b/>
          <w:bCs/>
        </w:rPr>
        <w:t xml:space="preserve">Figure </w:t>
      </w:r>
      <w:r w:rsidR="00A256A7">
        <w:rPr>
          <w:b/>
          <w:bCs/>
        </w:rPr>
        <w:t>Legends</w:t>
      </w:r>
    </w:p>
    <w:p w14:paraId="3216B99D" w14:textId="2493E524" w:rsidR="00CE0DF3" w:rsidRDefault="00EB2ACF" w:rsidP="0087751A">
      <w:pPr>
        <w:spacing w:after="0" w:line="480" w:lineRule="auto"/>
        <w:rPr>
          <w:rFonts w:cstheme="minorHAnsi"/>
        </w:rPr>
      </w:pPr>
      <w:r>
        <w:rPr>
          <w:rFonts w:cstheme="minorHAnsi"/>
          <w:b/>
          <w:bCs/>
        </w:rPr>
        <w:t>Fig</w:t>
      </w:r>
      <w:r w:rsidR="0093468A">
        <w:rPr>
          <w:rFonts w:cstheme="minorHAnsi"/>
          <w:b/>
          <w:bCs/>
        </w:rPr>
        <w:t>.</w:t>
      </w:r>
      <w:r>
        <w:rPr>
          <w:rFonts w:cstheme="minorHAnsi"/>
          <w:b/>
          <w:bCs/>
        </w:rPr>
        <w:t xml:space="preserve"> </w:t>
      </w:r>
      <w:r w:rsidR="0095310C">
        <w:rPr>
          <w:rFonts w:cstheme="minorHAnsi"/>
          <w:b/>
          <w:bCs/>
        </w:rPr>
        <w:t>1</w:t>
      </w:r>
      <w:r>
        <w:rPr>
          <w:rFonts w:cstheme="minorHAnsi"/>
          <w:b/>
          <w:bCs/>
        </w:rPr>
        <w:t xml:space="preserve"> </w:t>
      </w:r>
      <w:r>
        <w:rPr>
          <w:rFonts w:cstheme="minorHAnsi"/>
        </w:rPr>
        <w:t xml:space="preserve">Principal </w:t>
      </w:r>
      <w:r w:rsidR="00CB3E8B">
        <w:rPr>
          <w:rFonts w:cstheme="minorHAnsi"/>
        </w:rPr>
        <w:t xml:space="preserve">component </w:t>
      </w:r>
      <w:r>
        <w:rPr>
          <w:rFonts w:cstheme="minorHAnsi"/>
        </w:rPr>
        <w:t>analysis of the microsatellite variation in the currant-lettuce aphid (</w:t>
      </w:r>
      <w:r>
        <w:rPr>
          <w:rFonts w:cstheme="minorHAnsi"/>
          <w:i/>
          <w:iCs/>
        </w:rPr>
        <w:t>Nasonovia ribisnigri</w:t>
      </w:r>
      <w:r>
        <w:rPr>
          <w:rFonts w:cstheme="minorHAnsi"/>
        </w:rPr>
        <w:t>). Loose groupings of the West population (</w:t>
      </w:r>
      <w:bookmarkStart w:id="30" w:name="_Hlk204697123"/>
      <w:r>
        <w:rPr>
          <w:rFonts w:cstheme="minorHAnsi"/>
        </w:rPr>
        <w:t xml:space="preserve">Hereford, Preston, </w:t>
      </w:r>
      <w:proofErr w:type="spellStart"/>
      <w:r>
        <w:rPr>
          <w:rFonts w:cstheme="minorHAnsi"/>
        </w:rPr>
        <w:t>Starcross</w:t>
      </w:r>
      <w:proofErr w:type="spellEnd"/>
      <w:r>
        <w:rPr>
          <w:rFonts w:cstheme="minorHAnsi"/>
        </w:rPr>
        <w:t xml:space="preserve"> and Wellesbourne</w:t>
      </w:r>
      <w:bookmarkEnd w:id="30"/>
      <w:r>
        <w:rPr>
          <w:rFonts w:cstheme="minorHAnsi"/>
        </w:rPr>
        <w:t>) and the East (</w:t>
      </w:r>
      <w:bookmarkStart w:id="31" w:name="_Hlk204697138"/>
      <w:r>
        <w:rPr>
          <w:rFonts w:cstheme="minorHAnsi"/>
        </w:rPr>
        <w:t>Brooms Barn, Kirton, Rothamsted, Writtle, Wye</w:t>
      </w:r>
      <w:bookmarkEnd w:id="31"/>
      <w:r>
        <w:rPr>
          <w:rFonts w:cstheme="minorHAnsi"/>
        </w:rPr>
        <w:t>)</w:t>
      </w:r>
      <w:r w:rsidR="00836CAE">
        <w:rPr>
          <w:rFonts w:cstheme="minorHAnsi"/>
        </w:rPr>
        <w:t>, with York forming a separate group can</w:t>
      </w:r>
      <w:r>
        <w:rPr>
          <w:rFonts w:cstheme="minorHAnsi"/>
        </w:rPr>
        <w:t xml:space="preserve"> be seen</w:t>
      </w:r>
      <w:r w:rsidR="008773F6">
        <w:rPr>
          <w:rFonts w:cstheme="minorHAnsi"/>
        </w:rPr>
        <w:t>. However, this third subgroup was not supported in further analyses</w:t>
      </w:r>
      <w:r>
        <w:rPr>
          <w:rFonts w:cstheme="minorHAnsi"/>
        </w:rPr>
        <w:t>.</w:t>
      </w:r>
    </w:p>
    <w:p w14:paraId="2CDB8192" w14:textId="14D2E9F2" w:rsidR="00CE0DF3" w:rsidRDefault="00EB2ACF" w:rsidP="0087751A">
      <w:pPr>
        <w:spacing w:after="0" w:line="480" w:lineRule="auto"/>
        <w:rPr>
          <w:rFonts w:cstheme="minorHAnsi"/>
          <w:b/>
          <w:bCs/>
        </w:rPr>
      </w:pPr>
      <w:r>
        <w:rPr>
          <w:rFonts w:cstheme="minorHAnsi"/>
          <w:b/>
          <w:bCs/>
        </w:rPr>
        <w:t>Fig</w:t>
      </w:r>
      <w:r w:rsidR="0093468A">
        <w:rPr>
          <w:rFonts w:cstheme="minorHAnsi"/>
          <w:b/>
          <w:bCs/>
        </w:rPr>
        <w:t>.</w:t>
      </w:r>
      <w:r>
        <w:rPr>
          <w:rFonts w:cstheme="minorHAnsi"/>
          <w:b/>
          <w:bCs/>
        </w:rPr>
        <w:t xml:space="preserve"> </w:t>
      </w:r>
      <w:r w:rsidR="0095310C">
        <w:rPr>
          <w:rFonts w:cstheme="minorHAnsi"/>
          <w:b/>
          <w:bCs/>
        </w:rPr>
        <w:t>2</w:t>
      </w:r>
      <w:r>
        <w:rPr>
          <w:rFonts w:cstheme="minorHAnsi"/>
          <w:b/>
          <w:bCs/>
        </w:rPr>
        <w:t xml:space="preserve"> </w:t>
      </w:r>
      <w:r>
        <w:rPr>
          <w:rFonts w:cstheme="minorHAnsi"/>
        </w:rPr>
        <w:t>Genetic structure bar plot inferred using Bayesian analysis in Structure software with two clusters (</w:t>
      </w:r>
      <w:r>
        <w:rPr>
          <w:rFonts w:cstheme="minorHAnsi"/>
          <w:i/>
          <w:iCs/>
        </w:rPr>
        <w:t>K</w:t>
      </w:r>
      <w:r>
        <w:rPr>
          <w:rFonts w:cstheme="minorHAnsi"/>
        </w:rPr>
        <w:t xml:space="preserve"> = 2). Each bar represents an individual, with the colour of the bar representing the likelihood of membership to either population cluster.</w:t>
      </w:r>
      <w:r>
        <w:rPr>
          <w:rFonts w:cstheme="minorHAnsi"/>
          <w:b/>
          <w:bCs/>
        </w:rPr>
        <w:t xml:space="preserve"> </w:t>
      </w:r>
      <w:r w:rsidR="002250A1" w:rsidRPr="00217091">
        <w:rPr>
          <w:rFonts w:cstheme="minorHAnsi"/>
        </w:rPr>
        <w:t xml:space="preserve">A grouping </w:t>
      </w:r>
      <w:r w:rsidR="002250A1">
        <w:rPr>
          <w:rFonts w:cstheme="minorHAnsi"/>
        </w:rPr>
        <w:t xml:space="preserve">of two was determined to be most </w:t>
      </w:r>
      <w:r w:rsidR="00310814">
        <w:rPr>
          <w:rFonts w:cstheme="minorHAnsi"/>
        </w:rPr>
        <w:t>likely</w:t>
      </w:r>
      <w:r w:rsidR="002250A1">
        <w:rPr>
          <w:rFonts w:cstheme="minorHAnsi"/>
        </w:rPr>
        <w:t>, despite the out grouping of York</w:t>
      </w:r>
      <w:r w:rsidR="00E40B51">
        <w:rPr>
          <w:rFonts w:cstheme="minorHAnsi"/>
        </w:rPr>
        <w:t xml:space="preserve">, highlighted in </w:t>
      </w:r>
      <w:r w:rsidR="002250A1">
        <w:rPr>
          <w:rFonts w:cstheme="minorHAnsi"/>
        </w:rPr>
        <w:t xml:space="preserve">the Principal Component Analysis. </w:t>
      </w:r>
      <w:r w:rsidR="00316194">
        <w:rPr>
          <w:rFonts w:cstheme="minorHAnsi"/>
        </w:rPr>
        <w:t>Parameters used in STRUCTURE</w:t>
      </w:r>
      <w:r w:rsidR="00000925">
        <w:rPr>
          <w:rFonts w:cstheme="minorHAnsi"/>
        </w:rPr>
        <w:t>:</w:t>
      </w:r>
      <w:r w:rsidR="00316194">
        <w:rPr>
          <w:rFonts w:cstheme="minorHAnsi"/>
        </w:rPr>
        <w:t xml:space="preserve"> </w:t>
      </w:r>
      <w:r w:rsidR="00656DE2">
        <w:rPr>
          <w:rFonts w:cstheme="minorHAnsi"/>
        </w:rPr>
        <w:t>10</w:t>
      </w:r>
      <w:r w:rsidR="00316194">
        <w:rPr>
          <w:rFonts w:cstheme="minorHAnsi"/>
        </w:rPr>
        <w:t>0,000 burn-in steps and 5</w:t>
      </w:r>
      <w:r w:rsidR="00656DE2">
        <w:rPr>
          <w:rFonts w:cstheme="minorHAnsi"/>
        </w:rPr>
        <w:t>0</w:t>
      </w:r>
      <w:r w:rsidR="00316194">
        <w:rPr>
          <w:rFonts w:cstheme="minorHAnsi"/>
        </w:rPr>
        <w:t>0,000 Markov Chain Monte Carlo (MCMC) steps.</w:t>
      </w:r>
    </w:p>
    <w:p w14:paraId="66DB9551" w14:textId="0563A850" w:rsidR="000F4689" w:rsidRPr="000F4689" w:rsidRDefault="00EB2ACF" w:rsidP="0087751A">
      <w:pPr>
        <w:spacing w:after="0" w:line="480" w:lineRule="auto"/>
        <w:rPr>
          <w:rFonts w:cstheme="minorHAnsi"/>
        </w:rPr>
      </w:pPr>
      <w:r>
        <w:rPr>
          <w:b/>
          <w:bCs/>
        </w:rPr>
        <w:t>Fig</w:t>
      </w:r>
      <w:r w:rsidR="0093468A">
        <w:rPr>
          <w:b/>
          <w:bCs/>
        </w:rPr>
        <w:t>.</w:t>
      </w:r>
      <w:r>
        <w:rPr>
          <w:b/>
          <w:bCs/>
        </w:rPr>
        <w:t xml:space="preserve"> </w:t>
      </w:r>
      <w:r w:rsidR="0095310C">
        <w:rPr>
          <w:b/>
          <w:bCs/>
        </w:rPr>
        <w:t>3</w:t>
      </w:r>
      <w:r>
        <w:rPr>
          <w:b/>
          <w:bCs/>
        </w:rPr>
        <w:t xml:space="preserve"> </w:t>
      </w:r>
      <w:r>
        <w:rPr>
          <w:rFonts w:cstheme="minorHAnsi"/>
        </w:rPr>
        <w:t>Population</w:t>
      </w:r>
      <w:r>
        <w:rPr>
          <w:rFonts w:cstheme="minorHAnsi"/>
          <w:b/>
          <w:bCs/>
        </w:rPr>
        <w:t xml:space="preserve"> </w:t>
      </w:r>
      <w:r>
        <w:rPr>
          <w:rFonts w:cstheme="minorHAnsi"/>
        </w:rPr>
        <w:t xml:space="preserve">pairwise </w:t>
      </w:r>
      <w:r>
        <w:rPr>
          <w:rFonts w:cstheme="minorHAnsi"/>
          <w:i/>
          <w:iCs/>
        </w:rPr>
        <w:t>F</w:t>
      </w:r>
      <w:r>
        <w:rPr>
          <w:rFonts w:cstheme="minorHAnsi"/>
          <w:i/>
          <w:iCs/>
          <w:vertAlign w:val="subscript"/>
        </w:rPr>
        <w:t xml:space="preserve">ST </w:t>
      </w:r>
      <w:r>
        <w:rPr>
          <w:rFonts w:cstheme="minorHAnsi"/>
        </w:rPr>
        <w:t xml:space="preserve">of </w:t>
      </w:r>
      <w:r>
        <w:rPr>
          <w:rFonts w:cstheme="minorHAnsi"/>
          <w:i/>
          <w:iCs/>
        </w:rPr>
        <w:t>Nasonovia ribisnigri</w:t>
      </w:r>
      <w:r>
        <w:rPr>
          <w:rFonts w:cstheme="minorHAnsi"/>
        </w:rPr>
        <w:t xml:space="preserve"> between population sites between 2003-2020 showing the level of genetic differentiation. </w:t>
      </w:r>
      <w:bookmarkStart w:id="32" w:name="_Hlk67330526"/>
      <w:r>
        <w:rPr>
          <w:rFonts w:cstheme="minorHAnsi"/>
        </w:rPr>
        <w:t xml:space="preserve">The scale bar on the x axis highlights the pairwise </w:t>
      </w:r>
      <w:r>
        <w:rPr>
          <w:rFonts w:cstheme="minorHAnsi"/>
          <w:i/>
          <w:iCs/>
        </w:rPr>
        <w:t>F</w:t>
      </w:r>
      <w:r>
        <w:rPr>
          <w:rFonts w:cstheme="minorHAnsi"/>
          <w:i/>
          <w:iCs/>
          <w:vertAlign w:val="subscript"/>
        </w:rPr>
        <w:t>ST</w:t>
      </w:r>
      <w:r>
        <w:rPr>
          <w:rFonts w:cstheme="minorHAnsi"/>
          <w:i/>
          <w:iCs/>
        </w:rPr>
        <w:t xml:space="preserve"> </w:t>
      </w:r>
      <w:r>
        <w:rPr>
          <w:rFonts w:cstheme="minorHAnsi"/>
        </w:rPr>
        <w:t xml:space="preserve">value, the darker the square, the higher the </w:t>
      </w:r>
      <w:r>
        <w:rPr>
          <w:rFonts w:cstheme="minorHAnsi"/>
          <w:i/>
          <w:iCs/>
        </w:rPr>
        <w:t>F</w:t>
      </w:r>
      <w:r>
        <w:rPr>
          <w:rFonts w:cstheme="minorHAnsi"/>
          <w:i/>
          <w:iCs/>
          <w:vertAlign w:val="subscript"/>
        </w:rPr>
        <w:t>ST</w:t>
      </w:r>
      <w:r>
        <w:rPr>
          <w:rFonts w:cstheme="minorHAnsi"/>
        </w:rPr>
        <w:t xml:space="preserve"> value. X indicates no significant </w:t>
      </w:r>
      <w:r>
        <w:rPr>
          <w:rFonts w:cstheme="minorHAnsi"/>
          <w:i/>
          <w:iCs/>
        </w:rPr>
        <w:t>F</w:t>
      </w:r>
      <w:r>
        <w:rPr>
          <w:rFonts w:cstheme="minorHAnsi"/>
          <w:i/>
          <w:iCs/>
          <w:vertAlign w:val="subscript"/>
        </w:rPr>
        <w:t>ST</w:t>
      </w:r>
      <w:r>
        <w:rPr>
          <w:rFonts w:cstheme="minorHAnsi"/>
          <w:i/>
          <w:iCs/>
        </w:rPr>
        <w:t xml:space="preserve"> </w:t>
      </w:r>
      <w:r>
        <w:rPr>
          <w:rFonts w:cstheme="minorHAnsi"/>
        </w:rPr>
        <w:t xml:space="preserve">value between two populations (significance set to </w:t>
      </w:r>
      <w:r>
        <w:rPr>
          <w:rFonts w:cstheme="minorHAnsi"/>
          <w:i/>
          <w:iCs/>
        </w:rPr>
        <w:t>F</w:t>
      </w:r>
      <w:r>
        <w:rPr>
          <w:rFonts w:cstheme="minorHAnsi"/>
          <w:i/>
          <w:iCs/>
          <w:vertAlign w:val="subscript"/>
        </w:rPr>
        <w:t>ST</w:t>
      </w:r>
      <w:r>
        <w:rPr>
          <w:rFonts w:cstheme="minorHAnsi"/>
        </w:rPr>
        <w:t xml:space="preserve"> &gt;0.20, </w:t>
      </w:r>
      <w:r>
        <w:rPr>
          <w:rFonts w:cstheme="minorHAnsi"/>
          <w:i/>
          <w:iCs/>
        </w:rPr>
        <w:t xml:space="preserve">P </w:t>
      </w:r>
      <w:r>
        <w:rPr>
          <w:rFonts w:cstheme="minorHAnsi"/>
        </w:rPr>
        <w:t>= &lt;</w:t>
      </w:r>
      <w:r w:rsidR="00A01B1D">
        <w:rPr>
          <w:rFonts w:cstheme="minorHAnsi"/>
        </w:rPr>
        <w:t xml:space="preserve"> </w:t>
      </w:r>
      <w:r>
        <w:rPr>
          <w:rFonts w:cstheme="minorHAnsi"/>
        </w:rPr>
        <w:t>0.05).</w:t>
      </w:r>
      <w:bookmarkEnd w:id="32"/>
      <w:r w:rsidR="000F4689">
        <w:rPr>
          <w:rFonts w:cstheme="minorHAnsi"/>
        </w:rPr>
        <w:t xml:space="preserve"> Top three highest </w:t>
      </w:r>
      <w:proofErr w:type="spellStart"/>
      <w:r w:rsidR="000F4689">
        <w:rPr>
          <w:rFonts w:cstheme="minorHAnsi"/>
          <w:i/>
          <w:iCs/>
        </w:rPr>
        <w:t>Fst</w:t>
      </w:r>
      <w:proofErr w:type="spellEnd"/>
      <w:r w:rsidR="000F4689">
        <w:rPr>
          <w:rFonts w:cstheme="minorHAnsi"/>
          <w:i/>
          <w:iCs/>
        </w:rPr>
        <w:t xml:space="preserve"> </w:t>
      </w:r>
      <w:r w:rsidR="000F4689">
        <w:rPr>
          <w:rFonts w:cstheme="minorHAnsi"/>
        </w:rPr>
        <w:t>values: H</w:t>
      </w:r>
      <w:r w:rsidR="000F4689">
        <w:t xml:space="preserve">ereford and Kirton (0.52), Hereford and Rothamsted (0.49) and Hereford and York (0.47). </w:t>
      </w:r>
    </w:p>
    <w:p w14:paraId="21798162" w14:textId="421EC7B6" w:rsidR="00CE0DF3" w:rsidRDefault="00EB2ACF" w:rsidP="0087751A">
      <w:pPr>
        <w:spacing w:after="0" w:line="480" w:lineRule="auto"/>
      </w:pPr>
      <w:r>
        <w:rPr>
          <w:rFonts w:cstheme="minorHAnsi"/>
          <w:b/>
          <w:bCs/>
        </w:rPr>
        <w:t>Fig</w:t>
      </w:r>
      <w:r w:rsidR="0093468A">
        <w:rPr>
          <w:rFonts w:cstheme="minorHAnsi"/>
          <w:b/>
          <w:bCs/>
        </w:rPr>
        <w:t>.</w:t>
      </w:r>
      <w:r>
        <w:rPr>
          <w:rFonts w:cstheme="minorHAnsi"/>
          <w:b/>
          <w:bCs/>
        </w:rPr>
        <w:t xml:space="preserve"> </w:t>
      </w:r>
      <w:r w:rsidR="00217091">
        <w:rPr>
          <w:rFonts w:cstheme="minorHAnsi"/>
          <w:b/>
          <w:bCs/>
        </w:rPr>
        <w:t>4</w:t>
      </w:r>
      <w:r>
        <w:rPr>
          <w:rFonts w:cstheme="minorHAnsi"/>
          <w:b/>
          <w:bCs/>
        </w:rPr>
        <w:t xml:space="preserve"> </w:t>
      </w:r>
      <w:r>
        <w:rPr>
          <w:rFonts w:cstheme="minorHAnsi"/>
        </w:rPr>
        <w:t xml:space="preserve">Population pairwise </w:t>
      </w:r>
      <w:r>
        <w:rPr>
          <w:rFonts w:cstheme="minorHAnsi"/>
          <w:i/>
          <w:iCs/>
        </w:rPr>
        <w:t>F</w:t>
      </w:r>
      <w:r>
        <w:rPr>
          <w:rFonts w:cstheme="minorHAnsi"/>
          <w:i/>
          <w:iCs/>
          <w:vertAlign w:val="subscript"/>
        </w:rPr>
        <w:t>ST</w:t>
      </w:r>
      <w:r>
        <w:rPr>
          <w:rFonts w:cstheme="minorHAnsi"/>
        </w:rPr>
        <w:t xml:space="preserve"> of </w:t>
      </w:r>
      <w:r>
        <w:rPr>
          <w:rFonts w:cstheme="minorHAnsi"/>
          <w:i/>
          <w:iCs/>
        </w:rPr>
        <w:t>Nasonovia ribisnigri</w:t>
      </w:r>
      <w:r>
        <w:rPr>
          <w:rFonts w:cstheme="minorHAnsi"/>
        </w:rPr>
        <w:t xml:space="preserve"> between population sites and separated between year groups showing the level of genetic differentiation; (A) 2003-2007; (B) 2008-2014; (C) 2015-2020. The scale bar on the x axis highlights the pairwise </w:t>
      </w:r>
      <w:r>
        <w:rPr>
          <w:rFonts w:cstheme="minorHAnsi"/>
          <w:i/>
          <w:iCs/>
        </w:rPr>
        <w:t>F</w:t>
      </w:r>
      <w:r>
        <w:rPr>
          <w:rFonts w:cstheme="minorHAnsi"/>
          <w:i/>
          <w:iCs/>
          <w:vertAlign w:val="subscript"/>
        </w:rPr>
        <w:t>ST</w:t>
      </w:r>
      <w:r>
        <w:rPr>
          <w:rFonts w:cstheme="minorHAnsi"/>
          <w:i/>
          <w:iCs/>
        </w:rPr>
        <w:t xml:space="preserve"> </w:t>
      </w:r>
      <w:r>
        <w:rPr>
          <w:rFonts w:cstheme="minorHAnsi"/>
        </w:rPr>
        <w:t xml:space="preserve">value and X indicates no significant </w:t>
      </w:r>
      <w:r>
        <w:rPr>
          <w:rFonts w:cstheme="minorHAnsi"/>
          <w:i/>
          <w:iCs/>
        </w:rPr>
        <w:t>F</w:t>
      </w:r>
      <w:r>
        <w:rPr>
          <w:rFonts w:cstheme="minorHAnsi"/>
          <w:i/>
          <w:iCs/>
          <w:vertAlign w:val="subscript"/>
        </w:rPr>
        <w:t>ST</w:t>
      </w:r>
      <w:r>
        <w:rPr>
          <w:rFonts w:cstheme="minorHAnsi"/>
          <w:i/>
          <w:iCs/>
        </w:rPr>
        <w:t xml:space="preserve"> </w:t>
      </w:r>
      <w:r>
        <w:rPr>
          <w:rFonts w:cstheme="minorHAnsi"/>
        </w:rPr>
        <w:t xml:space="preserve">value. The UK map to the right of each pairwise </w:t>
      </w:r>
      <w:r>
        <w:rPr>
          <w:rFonts w:cstheme="minorHAnsi"/>
          <w:i/>
          <w:iCs/>
        </w:rPr>
        <w:t>F</w:t>
      </w:r>
      <w:r>
        <w:rPr>
          <w:rFonts w:cstheme="minorHAnsi"/>
          <w:i/>
          <w:iCs/>
          <w:vertAlign w:val="subscript"/>
        </w:rPr>
        <w:t>ST</w:t>
      </w:r>
      <w:r>
        <w:rPr>
          <w:rFonts w:cstheme="minorHAnsi"/>
        </w:rPr>
        <w:t xml:space="preserve"> analysis</w:t>
      </w:r>
      <w:r>
        <w:rPr>
          <w:rFonts w:cstheme="minorHAnsi"/>
          <w:i/>
          <w:iCs/>
        </w:rPr>
        <w:t xml:space="preserve"> </w:t>
      </w:r>
      <w:r>
        <w:rPr>
          <w:rFonts w:cstheme="minorHAnsi"/>
        </w:rPr>
        <w:t>indicates population site locations with the thicker dashed line highlighting the East</w:t>
      </w:r>
      <w:r w:rsidR="00D4071A">
        <w:rPr>
          <w:rFonts w:cstheme="minorHAnsi"/>
        </w:rPr>
        <w:t>-</w:t>
      </w:r>
      <w:r>
        <w:rPr>
          <w:rFonts w:cstheme="minorHAnsi"/>
        </w:rPr>
        <w:t>West population divide (genetic barrier) and the thinner dashed line highlighting the main disparities between East year groupings and the general divides in the East population.</w:t>
      </w:r>
    </w:p>
    <w:p w14:paraId="40A88D51" w14:textId="77777777" w:rsidR="00CE0DF3" w:rsidRDefault="00CE0DF3">
      <w:pPr>
        <w:rPr>
          <w:rFonts w:cstheme="minorHAnsi"/>
          <w:b/>
          <w:bCs/>
        </w:rPr>
      </w:pPr>
    </w:p>
    <w:p w14:paraId="1D423585" w14:textId="77777777" w:rsidR="00CE0DF3" w:rsidRDefault="00CE0DF3">
      <w:pPr>
        <w:rPr>
          <w:b/>
          <w:bCs/>
        </w:rPr>
      </w:pPr>
    </w:p>
    <w:p w14:paraId="100BE1AC" w14:textId="77777777" w:rsidR="00CE0DF3" w:rsidRDefault="00CE0DF3">
      <w:pPr>
        <w:rPr>
          <w:b/>
          <w:bCs/>
        </w:rPr>
      </w:pPr>
    </w:p>
    <w:p w14:paraId="32DD395C" w14:textId="77777777" w:rsidR="00CE0DF3" w:rsidRDefault="00CE0DF3">
      <w:pPr>
        <w:rPr>
          <w:b/>
          <w:bCs/>
        </w:rPr>
      </w:pPr>
    </w:p>
    <w:p w14:paraId="016EE626" w14:textId="77777777" w:rsidR="00CE0DF3" w:rsidRDefault="00CE0DF3">
      <w:pPr>
        <w:rPr>
          <w:b/>
          <w:bCs/>
        </w:rPr>
      </w:pPr>
    </w:p>
    <w:sectPr w:rsidR="00CE0DF3" w:rsidSect="00922A7F">
      <w:type w:val="continuous"/>
      <w:pgSz w:w="11906" w:h="16838"/>
      <w:pgMar w:top="1440" w:right="1440" w:bottom="1440" w:left="1440" w:header="0" w:footer="0" w:gutter="0"/>
      <w:lnNumType w:countBy="1" w:restart="continuous"/>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rlito">
    <w:altName w:val="Calibri"/>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E5717"/>
    <w:multiLevelType w:val="multilevel"/>
    <w:tmpl w:val="93269E26"/>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rPr>
        <w:i w:val="0"/>
        <w:iCs w:val="0"/>
      </w:rPr>
    </w:lvl>
    <w:lvl w:ilvl="2">
      <w:start w:val="1"/>
      <w:numFmt w:val="decimal"/>
      <w:pStyle w:val="Heading3"/>
      <w:lvlText w:val="%1.%2.%3"/>
      <w:lvlJc w:val="left"/>
      <w:pPr>
        <w:tabs>
          <w:tab w:val="num" w:pos="0"/>
        </w:tabs>
        <w:ind w:left="1287" w:hanging="720"/>
      </w:pPr>
      <w:rPr>
        <w:b/>
        <w:bCs/>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0"/>
        </w:tabs>
        <w:ind w:left="864" w:hanging="864"/>
      </w:pPr>
      <w:rPr>
        <w:b/>
        <w:bCs w:val="0"/>
        <w:i w:val="0"/>
        <w:iCs w:val="0"/>
      </w:r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559C072E"/>
    <w:multiLevelType w:val="hybridMultilevel"/>
    <w:tmpl w:val="CDAAAA24"/>
    <w:lvl w:ilvl="0" w:tplc="16448CC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4183479">
    <w:abstractNumId w:val="0"/>
  </w:num>
  <w:num w:numId="2" w16cid:durableId="1286889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F3"/>
    <w:rsid w:val="00000703"/>
    <w:rsid w:val="00000925"/>
    <w:rsid w:val="00000F34"/>
    <w:rsid w:val="00003A1E"/>
    <w:rsid w:val="000136ED"/>
    <w:rsid w:val="00024604"/>
    <w:rsid w:val="00044C9A"/>
    <w:rsid w:val="00047717"/>
    <w:rsid w:val="00065067"/>
    <w:rsid w:val="0006726A"/>
    <w:rsid w:val="000763F0"/>
    <w:rsid w:val="00083A43"/>
    <w:rsid w:val="000976DE"/>
    <w:rsid w:val="000B5204"/>
    <w:rsid w:val="000B6DAD"/>
    <w:rsid w:val="000C226C"/>
    <w:rsid w:val="000E0734"/>
    <w:rsid w:val="000E1708"/>
    <w:rsid w:val="000E41C9"/>
    <w:rsid w:val="000E6437"/>
    <w:rsid w:val="000F4689"/>
    <w:rsid w:val="000F6A32"/>
    <w:rsid w:val="00102BF6"/>
    <w:rsid w:val="00103DB6"/>
    <w:rsid w:val="001119DE"/>
    <w:rsid w:val="001148EE"/>
    <w:rsid w:val="00123857"/>
    <w:rsid w:val="00134043"/>
    <w:rsid w:val="00140E7D"/>
    <w:rsid w:val="001424EF"/>
    <w:rsid w:val="00156356"/>
    <w:rsid w:val="00161B5B"/>
    <w:rsid w:val="00164B00"/>
    <w:rsid w:val="00184AD7"/>
    <w:rsid w:val="001921D4"/>
    <w:rsid w:val="001950EF"/>
    <w:rsid w:val="001A0C2E"/>
    <w:rsid w:val="001B1F16"/>
    <w:rsid w:val="001C6B1C"/>
    <w:rsid w:val="001C6F8E"/>
    <w:rsid w:val="001C726E"/>
    <w:rsid w:val="001C7DF1"/>
    <w:rsid w:val="001D0463"/>
    <w:rsid w:val="001E21C7"/>
    <w:rsid w:val="001E749E"/>
    <w:rsid w:val="001F7C54"/>
    <w:rsid w:val="00204072"/>
    <w:rsid w:val="00212057"/>
    <w:rsid w:val="002158A0"/>
    <w:rsid w:val="00217091"/>
    <w:rsid w:val="00217CFF"/>
    <w:rsid w:val="00220EA8"/>
    <w:rsid w:val="002250A1"/>
    <w:rsid w:val="00236488"/>
    <w:rsid w:val="002505C5"/>
    <w:rsid w:val="0025680A"/>
    <w:rsid w:val="002602A1"/>
    <w:rsid w:val="00287536"/>
    <w:rsid w:val="002A626A"/>
    <w:rsid w:val="002C232B"/>
    <w:rsid w:val="002D1A8E"/>
    <w:rsid w:val="002D40F3"/>
    <w:rsid w:val="002E0179"/>
    <w:rsid w:val="002E54B9"/>
    <w:rsid w:val="002E7AEC"/>
    <w:rsid w:val="00306EF5"/>
    <w:rsid w:val="00310814"/>
    <w:rsid w:val="00311160"/>
    <w:rsid w:val="003143C8"/>
    <w:rsid w:val="00316194"/>
    <w:rsid w:val="003265D7"/>
    <w:rsid w:val="00335174"/>
    <w:rsid w:val="00345923"/>
    <w:rsid w:val="0034613D"/>
    <w:rsid w:val="00346DBF"/>
    <w:rsid w:val="0038462E"/>
    <w:rsid w:val="003915B0"/>
    <w:rsid w:val="003936C9"/>
    <w:rsid w:val="00393C4D"/>
    <w:rsid w:val="003967FA"/>
    <w:rsid w:val="003A0EF9"/>
    <w:rsid w:val="003A5498"/>
    <w:rsid w:val="003E068F"/>
    <w:rsid w:val="003E0E5C"/>
    <w:rsid w:val="003F16D9"/>
    <w:rsid w:val="0040178B"/>
    <w:rsid w:val="004028D1"/>
    <w:rsid w:val="00413184"/>
    <w:rsid w:val="004147C3"/>
    <w:rsid w:val="00422E57"/>
    <w:rsid w:val="00463752"/>
    <w:rsid w:val="00463916"/>
    <w:rsid w:val="00467CFD"/>
    <w:rsid w:val="00472B0A"/>
    <w:rsid w:val="00481A1B"/>
    <w:rsid w:val="00487C04"/>
    <w:rsid w:val="004A4757"/>
    <w:rsid w:val="004A7BE2"/>
    <w:rsid w:val="004B1218"/>
    <w:rsid w:val="004B198C"/>
    <w:rsid w:val="004B249E"/>
    <w:rsid w:val="004B45E6"/>
    <w:rsid w:val="004D0CA5"/>
    <w:rsid w:val="004D1335"/>
    <w:rsid w:val="004D163E"/>
    <w:rsid w:val="004D595B"/>
    <w:rsid w:val="004F18BD"/>
    <w:rsid w:val="004F2869"/>
    <w:rsid w:val="004F2D17"/>
    <w:rsid w:val="005022D0"/>
    <w:rsid w:val="005030C7"/>
    <w:rsid w:val="00510612"/>
    <w:rsid w:val="00510B37"/>
    <w:rsid w:val="00522CAF"/>
    <w:rsid w:val="00522F79"/>
    <w:rsid w:val="0053099C"/>
    <w:rsid w:val="00543EFC"/>
    <w:rsid w:val="00547744"/>
    <w:rsid w:val="005521D6"/>
    <w:rsid w:val="00567ADD"/>
    <w:rsid w:val="005930CA"/>
    <w:rsid w:val="00593C90"/>
    <w:rsid w:val="005A31AE"/>
    <w:rsid w:val="005A783D"/>
    <w:rsid w:val="005B5DB6"/>
    <w:rsid w:val="005B6470"/>
    <w:rsid w:val="005C06AD"/>
    <w:rsid w:val="005C38DC"/>
    <w:rsid w:val="005C43EC"/>
    <w:rsid w:val="005D5660"/>
    <w:rsid w:val="005D6F24"/>
    <w:rsid w:val="005E59DA"/>
    <w:rsid w:val="005F0568"/>
    <w:rsid w:val="005F22D7"/>
    <w:rsid w:val="005F3028"/>
    <w:rsid w:val="005F6E17"/>
    <w:rsid w:val="006001F4"/>
    <w:rsid w:val="00620ED4"/>
    <w:rsid w:val="00626A0D"/>
    <w:rsid w:val="00633790"/>
    <w:rsid w:val="00643183"/>
    <w:rsid w:val="00656DE2"/>
    <w:rsid w:val="0066141B"/>
    <w:rsid w:val="006643DF"/>
    <w:rsid w:val="0067058F"/>
    <w:rsid w:val="006712D5"/>
    <w:rsid w:val="00682BDA"/>
    <w:rsid w:val="00684B04"/>
    <w:rsid w:val="00687A2E"/>
    <w:rsid w:val="00687C51"/>
    <w:rsid w:val="006959DE"/>
    <w:rsid w:val="006A19C1"/>
    <w:rsid w:val="006A4082"/>
    <w:rsid w:val="006A5BFC"/>
    <w:rsid w:val="006B16D4"/>
    <w:rsid w:val="006D3A73"/>
    <w:rsid w:val="006E04A9"/>
    <w:rsid w:val="006E2951"/>
    <w:rsid w:val="006E500A"/>
    <w:rsid w:val="006F79F2"/>
    <w:rsid w:val="00705AD4"/>
    <w:rsid w:val="00711C50"/>
    <w:rsid w:val="00737948"/>
    <w:rsid w:val="007556C5"/>
    <w:rsid w:val="007604B0"/>
    <w:rsid w:val="00762526"/>
    <w:rsid w:val="0076394E"/>
    <w:rsid w:val="00770950"/>
    <w:rsid w:val="00772821"/>
    <w:rsid w:val="00773159"/>
    <w:rsid w:val="007813D9"/>
    <w:rsid w:val="007A7BEB"/>
    <w:rsid w:val="007B004C"/>
    <w:rsid w:val="007B6EA1"/>
    <w:rsid w:val="007C1925"/>
    <w:rsid w:val="007E0054"/>
    <w:rsid w:val="007F7999"/>
    <w:rsid w:val="00810806"/>
    <w:rsid w:val="00814F03"/>
    <w:rsid w:val="00821222"/>
    <w:rsid w:val="0082313B"/>
    <w:rsid w:val="0083157F"/>
    <w:rsid w:val="00832480"/>
    <w:rsid w:val="0083666D"/>
    <w:rsid w:val="00836CAE"/>
    <w:rsid w:val="00842D5D"/>
    <w:rsid w:val="00855C92"/>
    <w:rsid w:val="0086357B"/>
    <w:rsid w:val="00863F23"/>
    <w:rsid w:val="00875650"/>
    <w:rsid w:val="008763EE"/>
    <w:rsid w:val="008773F6"/>
    <w:rsid w:val="0087751A"/>
    <w:rsid w:val="00887912"/>
    <w:rsid w:val="0089510B"/>
    <w:rsid w:val="008A344A"/>
    <w:rsid w:val="008D5519"/>
    <w:rsid w:val="008E3070"/>
    <w:rsid w:val="008E36EF"/>
    <w:rsid w:val="008E42E5"/>
    <w:rsid w:val="008E6DEB"/>
    <w:rsid w:val="00904A4B"/>
    <w:rsid w:val="00922A7F"/>
    <w:rsid w:val="00925515"/>
    <w:rsid w:val="0093468A"/>
    <w:rsid w:val="0094156C"/>
    <w:rsid w:val="00947B94"/>
    <w:rsid w:val="0095310C"/>
    <w:rsid w:val="00960625"/>
    <w:rsid w:val="00973FB4"/>
    <w:rsid w:val="0097666D"/>
    <w:rsid w:val="009D3024"/>
    <w:rsid w:val="009D63F2"/>
    <w:rsid w:val="009E37B8"/>
    <w:rsid w:val="00A008C6"/>
    <w:rsid w:val="00A01B1D"/>
    <w:rsid w:val="00A108CC"/>
    <w:rsid w:val="00A13292"/>
    <w:rsid w:val="00A15701"/>
    <w:rsid w:val="00A256A7"/>
    <w:rsid w:val="00A31DC2"/>
    <w:rsid w:val="00A41DCA"/>
    <w:rsid w:val="00A4516F"/>
    <w:rsid w:val="00A451DE"/>
    <w:rsid w:val="00A51B6F"/>
    <w:rsid w:val="00A561C2"/>
    <w:rsid w:val="00A60FDB"/>
    <w:rsid w:val="00A73839"/>
    <w:rsid w:val="00A74CAB"/>
    <w:rsid w:val="00A86E85"/>
    <w:rsid w:val="00A937DE"/>
    <w:rsid w:val="00A946F6"/>
    <w:rsid w:val="00AA4EC1"/>
    <w:rsid w:val="00AB7EB8"/>
    <w:rsid w:val="00AC2499"/>
    <w:rsid w:val="00AD7A2E"/>
    <w:rsid w:val="00B23A06"/>
    <w:rsid w:val="00B35284"/>
    <w:rsid w:val="00B441D7"/>
    <w:rsid w:val="00B47338"/>
    <w:rsid w:val="00B52060"/>
    <w:rsid w:val="00B6750A"/>
    <w:rsid w:val="00B70699"/>
    <w:rsid w:val="00B80070"/>
    <w:rsid w:val="00B870FA"/>
    <w:rsid w:val="00B91518"/>
    <w:rsid w:val="00B94C57"/>
    <w:rsid w:val="00B96E5B"/>
    <w:rsid w:val="00BB100B"/>
    <w:rsid w:val="00BB5A50"/>
    <w:rsid w:val="00BC1768"/>
    <w:rsid w:val="00BD6BBC"/>
    <w:rsid w:val="00BF5B25"/>
    <w:rsid w:val="00C06035"/>
    <w:rsid w:val="00C06590"/>
    <w:rsid w:val="00C1381B"/>
    <w:rsid w:val="00C21192"/>
    <w:rsid w:val="00C248E2"/>
    <w:rsid w:val="00C26106"/>
    <w:rsid w:val="00C3582A"/>
    <w:rsid w:val="00C40B51"/>
    <w:rsid w:val="00C40E41"/>
    <w:rsid w:val="00C55855"/>
    <w:rsid w:val="00C609C3"/>
    <w:rsid w:val="00C67828"/>
    <w:rsid w:val="00C67B03"/>
    <w:rsid w:val="00C829F1"/>
    <w:rsid w:val="00C917BB"/>
    <w:rsid w:val="00C9582A"/>
    <w:rsid w:val="00CB3E8B"/>
    <w:rsid w:val="00CD464B"/>
    <w:rsid w:val="00CD5EFF"/>
    <w:rsid w:val="00CE0DF3"/>
    <w:rsid w:val="00CE3A7F"/>
    <w:rsid w:val="00CE7EC1"/>
    <w:rsid w:val="00D0088F"/>
    <w:rsid w:val="00D02C3D"/>
    <w:rsid w:val="00D04C9E"/>
    <w:rsid w:val="00D04E44"/>
    <w:rsid w:val="00D05199"/>
    <w:rsid w:val="00D164BB"/>
    <w:rsid w:val="00D20C04"/>
    <w:rsid w:val="00D30567"/>
    <w:rsid w:val="00D313FD"/>
    <w:rsid w:val="00D3598B"/>
    <w:rsid w:val="00D4071A"/>
    <w:rsid w:val="00D4486F"/>
    <w:rsid w:val="00D604DD"/>
    <w:rsid w:val="00D712EE"/>
    <w:rsid w:val="00D76574"/>
    <w:rsid w:val="00D91C1C"/>
    <w:rsid w:val="00D931BD"/>
    <w:rsid w:val="00D9467A"/>
    <w:rsid w:val="00D950E5"/>
    <w:rsid w:val="00DA346C"/>
    <w:rsid w:val="00DB6ABE"/>
    <w:rsid w:val="00DD0580"/>
    <w:rsid w:val="00DD6201"/>
    <w:rsid w:val="00DD6922"/>
    <w:rsid w:val="00DE36F1"/>
    <w:rsid w:val="00DE4B27"/>
    <w:rsid w:val="00E01A9E"/>
    <w:rsid w:val="00E03769"/>
    <w:rsid w:val="00E04C2E"/>
    <w:rsid w:val="00E10298"/>
    <w:rsid w:val="00E12C2B"/>
    <w:rsid w:val="00E2374E"/>
    <w:rsid w:val="00E24C73"/>
    <w:rsid w:val="00E24CF8"/>
    <w:rsid w:val="00E26DBB"/>
    <w:rsid w:val="00E355B5"/>
    <w:rsid w:val="00E40B51"/>
    <w:rsid w:val="00E44785"/>
    <w:rsid w:val="00E46ADD"/>
    <w:rsid w:val="00E513EB"/>
    <w:rsid w:val="00E6508B"/>
    <w:rsid w:val="00E86D52"/>
    <w:rsid w:val="00EA5206"/>
    <w:rsid w:val="00EA5ECE"/>
    <w:rsid w:val="00EA73A1"/>
    <w:rsid w:val="00EB2ACF"/>
    <w:rsid w:val="00EC62FF"/>
    <w:rsid w:val="00ED3CE0"/>
    <w:rsid w:val="00ED684F"/>
    <w:rsid w:val="00ED6A2B"/>
    <w:rsid w:val="00EF784F"/>
    <w:rsid w:val="00F16692"/>
    <w:rsid w:val="00F24C4F"/>
    <w:rsid w:val="00F353A8"/>
    <w:rsid w:val="00F567C6"/>
    <w:rsid w:val="00F76B60"/>
    <w:rsid w:val="00FA01A2"/>
    <w:rsid w:val="00FB052C"/>
    <w:rsid w:val="00FB25C6"/>
    <w:rsid w:val="00FB497D"/>
    <w:rsid w:val="00FD4756"/>
    <w:rsid w:val="00FD78D0"/>
    <w:rsid w:val="00FE571A"/>
    <w:rsid w:val="00FF0B2F"/>
    <w:rsid w:val="00FF272D"/>
    <w:rsid w:val="00FF3998"/>
    <w:rsid w:val="00FF4B3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F058"/>
  <w15:docId w15:val="{82D8867D-A938-4D01-8F82-7113191B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Normal"/>
    <w:link w:val="Heading2Char"/>
    <w:uiPriority w:val="9"/>
    <w:unhideWhenUsed/>
    <w:qFormat/>
    <w:rsid w:val="008E1882"/>
    <w:pPr>
      <w:keepNext/>
      <w:keepLines/>
      <w:numPr>
        <w:ilvl w:val="1"/>
        <w:numId w:val="1"/>
      </w:numPr>
      <w:spacing w:before="40" w:after="0" w:line="240" w:lineRule="auto"/>
      <w:outlineLvl w:val="1"/>
    </w:pPr>
    <w:rPr>
      <w:rFonts w:ascii="Calibri" w:eastAsiaTheme="majorEastAsia" w:hAnsi="Calibri" w:cs="Calibri"/>
      <w:b/>
      <w:sz w:val="32"/>
      <w:szCs w:val="32"/>
      <w:lang w:eastAsia="en-GB"/>
    </w:rPr>
  </w:style>
  <w:style w:type="paragraph" w:styleId="Heading3">
    <w:name w:val="heading 3"/>
    <w:basedOn w:val="Normal"/>
    <w:next w:val="Normal"/>
    <w:link w:val="Heading3Char"/>
    <w:uiPriority w:val="9"/>
    <w:unhideWhenUsed/>
    <w:qFormat/>
    <w:rsid w:val="008E1882"/>
    <w:pPr>
      <w:keepNext/>
      <w:keepLines/>
      <w:numPr>
        <w:ilvl w:val="2"/>
        <w:numId w:val="1"/>
      </w:numPr>
      <w:spacing w:before="40" w:after="240" w:line="240" w:lineRule="auto"/>
      <w:ind w:left="720" w:firstLine="0"/>
      <w:outlineLvl w:val="2"/>
    </w:pPr>
    <w:rPr>
      <w:rFonts w:eastAsiaTheme="majorEastAsia" w:cstheme="minorHAnsi"/>
      <w:b/>
      <w:color w:val="0D0D0D" w:themeColor="text1" w:themeTint="F2"/>
      <w:sz w:val="28"/>
      <w:szCs w:val="28"/>
    </w:rPr>
  </w:style>
  <w:style w:type="paragraph" w:styleId="Heading4">
    <w:name w:val="heading 4"/>
    <w:basedOn w:val="Normal"/>
    <w:next w:val="Normal"/>
    <w:link w:val="Heading4Char"/>
    <w:uiPriority w:val="9"/>
    <w:unhideWhenUsed/>
    <w:qFormat/>
    <w:rsid w:val="008E1882"/>
    <w:pPr>
      <w:keepNext/>
      <w:keepLines/>
      <w:numPr>
        <w:ilvl w:val="3"/>
        <w:numId w:val="1"/>
      </w:numPr>
      <w:spacing w:before="40" w:after="240" w:line="240" w:lineRule="auto"/>
      <w:outlineLvl w:val="3"/>
    </w:pPr>
    <w:rPr>
      <w:rFonts w:eastAsiaTheme="majorEastAsia" w:cstheme="minorHAnsi"/>
      <w:b/>
      <w:iCs/>
      <w:color w:val="0D0D0D" w:themeColor="text1" w:themeTint="F2"/>
      <w:sz w:val="24"/>
      <w:szCs w:val="24"/>
    </w:rPr>
  </w:style>
  <w:style w:type="paragraph" w:styleId="Heading5">
    <w:name w:val="heading 5"/>
    <w:basedOn w:val="Normal"/>
    <w:next w:val="Normal"/>
    <w:link w:val="Heading5Char"/>
    <w:uiPriority w:val="9"/>
    <w:unhideWhenUsed/>
    <w:qFormat/>
    <w:rsid w:val="008E1882"/>
    <w:pPr>
      <w:keepNext/>
      <w:keepLines/>
      <w:numPr>
        <w:ilvl w:val="4"/>
        <w:numId w:val="1"/>
      </w:numPr>
      <w:spacing w:before="40" w:after="0" w:line="480" w:lineRule="auto"/>
      <w:outlineLvl w:val="4"/>
    </w:pPr>
    <w:rPr>
      <w:rFonts w:asciiTheme="majorHAnsi" w:eastAsiaTheme="majorEastAsia" w:hAnsiTheme="majorHAnsi" w:cstheme="majorBidi"/>
      <w:color w:val="2F5496" w:themeColor="accent1" w:themeShade="BF"/>
      <w:sz w:val="20"/>
      <w:szCs w:val="20"/>
      <w:lang w:eastAsia="zh-CN"/>
    </w:rPr>
  </w:style>
  <w:style w:type="paragraph" w:styleId="Heading6">
    <w:name w:val="heading 6"/>
    <w:basedOn w:val="Normal"/>
    <w:next w:val="Normal"/>
    <w:link w:val="Heading6Char"/>
    <w:uiPriority w:val="9"/>
    <w:semiHidden/>
    <w:unhideWhenUsed/>
    <w:qFormat/>
    <w:rsid w:val="008E1882"/>
    <w:pPr>
      <w:keepNext/>
      <w:keepLines/>
      <w:numPr>
        <w:ilvl w:val="5"/>
        <w:numId w:val="1"/>
      </w:numPr>
      <w:spacing w:before="40" w:after="0" w:line="480" w:lineRule="auto"/>
      <w:outlineLvl w:val="5"/>
    </w:pPr>
    <w:rPr>
      <w:rFonts w:asciiTheme="majorHAnsi" w:eastAsiaTheme="majorEastAsia" w:hAnsiTheme="majorHAnsi" w:cstheme="majorBidi"/>
      <w:color w:val="1F3763" w:themeColor="accent1" w:themeShade="7F"/>
      <w:sz w:val="20"/>
      <w:szCs w:val="20"/>
      <w:lang w:eastAsia="zh-CN"/>
    </w:rPr>
  </w:style>
  <w:style w:type="paragraph" w:styleId="Heading7">
    <w:name w:val="heading 7"/>
    <w:basedOn w:val="Normal"/>
    <w:next w:val="Normal"/>
    <w:link w:val="Heading7Char"/>
    <w:uiPriority w:val="9"/>
    <w:semiHidden/>
    <w:unhideWhenUsed/>
    <w:qFormat/>
    <w:rsid w:val="008E1882"/>
    <w:pPr>
      <w:keepNext/>
      <w:keepLines/>
      <w:numPr>
        <w:ilvl w:val="6"/>
        <w:numId w:val="1"/>
      </w:numPr>
      <w:spacing w:before="40" w:after="0" w:line="480" w:lineRule="auto"/>
      <w:outlineLvl w:val="6"/>
    </w:pPr>
    <w:rPr>
      <w:rFonts w:asciiTheme="majorHAnsi" w:eastAsiaTheme="majorEastAsia" w:hAnsiTheme="majorHAnsi" w:cstheme="majorBidi"/>
      <w:i/>
      <w:iCs/>
      <w:color w:val="1F3763" w:themeColor="accent1" w:themeShade="7F"/>
      <w:sz w:val="20"/>
      <w:szCs w:val="20"/>
      <w:lang w:eastAsia="zh-CN"/>
    </w:rPr>
  </w:style>
  <w:style w:type="paragraph" w:styleId="Heading8">
    <w:name w:val="heading 8"/>
    <w:basedOn w:val="Normal"/>
    <w:next w:val="Normal"/>
    <w:link w:val="Heading8Char"/>
    <w:uiPriority w:val="9"/>
    <w:semiHidden/>
    <w:unhideWhenUsed/>
    <w:qFormat/>
    <w:rsid w:val="008E1882"/>
    <w:pPr>
      <w:keepNext/>
      <w:keepLines/>
      <w:numPr>
        <w:ilvl w:val="7"/>
        <w:numId w:val="1"/>
      </w:numPr>
      <w:spacing w:before="40" w:after="0" w:line="480" w:lineRule="auto"/>
      <w:outlineLvl w:val="7"/>
    </w:pPr>
    <w:rPr>
      <w:rFonts w:asciiTheme="majorHAnsi" w:eastAsiaTheme="majorEastAsia" w:hAnsiTheme="majorHAnsi" w:cstheme="majorBidi"/>
      <w:color w:val="272727" w:themeColor="text1" w:themeTint="D8"/>
      <w:sz w:val="21"/>
      <w:szCs w:val="21"/>
      <w:lang w:eastAsia="zh-CN"/>
    </w:rPr>
  </w:style>
  <w:style w:type="paragraph" w:styleId="Heading9">
    <w:name w:val="heading 9"/>
    <w:basedOn w:val="Normal"/>
    <w:next w:val="Normal"/>
    <w:link w:val="Heading9Char"/>
    <w:uiPriority w:val="9"/>
    <w:semiHidden/>
    <w:unhideWhenUsed/>
    <w:qFormat/>
    <w:rsid w:val="008E1882"/>
    <w:pPr>
      <w:keepNext/>
      <w:keepLines/>
      <w:numPr>
        <w:ilvl w:val="8"/>
        <w:numId w:val="1"/>
      </w:numPr>
      <w:spacing w:before="40" w:after="0" w:line="480" w:lineRule="auto"/>
      <w:outlineLvl w:val="8"/>
    </w:pPr>
    <w:rPr>
      <w:rFonts w:asciiTheme="majorHAnsi" w:eastAsiaTheme="majorEastAsia" w:hAnsiTheme="majorHAnsi" w:cstheme="majorBidi"/>
      <w:i/>
      <w:iCs/>
      <w:color w:val="272727" w:themeColor="text1" w:themeTint="D8"/>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8E1882"/>
    <w:rPr>
      <w:sz w:val="16"/>
      <w:szCs w:val="16"/>
    </w:rPr>
  </w:style>
  <w:style w:type="character" w:customStyle="1" w:styleId="CommentTextChar">
    <w:name w:val="Comment Text Char"/>
    <w:basedOn w:val="DefaultParagraphFont"/>
    <w:link w:val="CommentText"/>
    <w:uiPriority w:val="99"/>
    <w:qFormat/>
    <w:rsid w:val="008E1882"/>
    <w:rPr>
      <w:sz w:val="20"/>
      <w:szCs w:val="20"/>
    </w:rPr>
  </w:style>
  <w:style w:type="character" w:customStyle="1" w:styleId="Heading2Char">
    <w:name w:val="Heading 2 Char"/>
    <w:basedOn w:val="DefaultParagraphFont"/>
    <w:link w:val="Heading2"/>
    <w:uiPriority w:val="9"/>
    <w:qFormat/>
    <w:rsid w:val="008E1882"/>
    <w:rPr>
      <w:rFonts w:ascii="Calibri" w:eastAsiaTheme="majorEastAsia" w:hAnsi="Calibri" w:cs="Calibri"/>
      <w:b/>
      <w:sz w:val="32"/>
      <w:szCs w:val="32"/>
      <w:lang w:eastAsia="en-GB"/>
    </w:rPr>
  </w:style>
  <w:style w:type="character" w:customStyle="1" w:styleId="Heading3Char">
    <w:name w:val="Heading 3 Char"/>
    <w:basedOn w:val="DefaultParagraphFont"/>
    <w:link w:val="Heading3"/>
    <w:uiPriority w:val="9"/>
    <w:qFormat/>
    <w:rsid w:val="008E1882"/>
    <w:rPr>
      <w:rFonts w:eastAsiaTheme="majorEastAsia" w:cstheme="minorHAnsi"/>
      <w:b/>
      <w:color w:val="0D0D0D" w:themeColor="text1" w:themeTint="F2"/>
      <w:sz w:val="28"/>
      <w:szCs w:val="28"/>
    </w:rPr>
  </w:style>
  <w:style w:type="character" w:customStyle="1" w:styleId="Heading4Char">
    <w:name w:val="Heading 4 Char"/>
    <w:basedOn w:val="DefaultParagraphFont"/>
    <w:link w:val="Heading4"/>
    <w:uiPriority w:val="9"/>
    <w:qFormat/>
    <w:rsid w:val="008E1882"/>
    <w:rPr>
      <w:rFonts w:eastAsiaTheme="majorEastAsia" w:cstheme="minorHAnsi"/>
      <w:b/>
      <w:iCs/>
      <w:color w:val="0D0D0D" w:themeColor="text1" w:themeTint="F2"/>
      <w:sz w:val="24"/>
      <w:szCs w:val="24"/>
    </w:rPr>
  </w:style>
  <w:style w:type="character" w:customStyle="1" w:styleId="Heading5Char">
    <w:name w:val="Heading 5 Char"/>
    <w:basedOn w:val="DefaultParagraphFont"/>
    <w:link w:val="Heading5"/>
    <w:uiPriority w:val="9"/>
    <w:qFormat/>
    <w:rsid w:val="008E1882"/>
    <w:rPr>
      <w:rFonts w:asciiTheme="majorHAnsi" w:eastAsiaTheme="majorEastAsia" w:hAnsiTheme="majorHAnsi" w:cstheme="majorBidi"/>
      <w:color w:val="2F5496" w:themeColor="accent1" w:themeShade="BF"/>
      <w:sz w:val="20"/>
      <w:szCs w:val="20"/>
      <w:lang w:eastAsia="zh-CN"/>
    </w:rPr>
  </w:style>
  <w:style w:type="character" w:customStyle="1" w:styleId="Heading6Char">
    <w:name w:val="Heading 6 Char"/>
    <w:basedOn w:val="DefaultParagraphFont"/>
    <w:link w:val="Heading6"/>
    <w:uiPriority w:val="9"/>
    <w:semiHidden/>
    <w:qFormat/>
    <w:rsid w:val="008E1882"/>
    <w:rPr>
      <w:rFonts w:asciiTheme="majorHAnsi" w:eastAsiaTheme="majorEastAsia" w:hAnsiTheme="majorHAnsi" w:cstheme="majorBidi"/>
      <w:color w:val="1F3763" w:themeColor="accent1" w:themeShade="7F"/>
      <w:sz w:val="20"/>
      <w:szCs w:val="20"/>
      <w:lang w:eastAsia="zh-CN"/>
    </w:rPr>
  </w:style>
  <w:style w:type="character" w:customStyle="1" w:styleId="Heading7Char">
    <w:name w:val="Heading 7 Char"/>
    <w:basedOn w:val="DefaultParagraphFont"/>
    <w:link w:val="Heading7"/>
    <w:uiPriority w:val="9"/>
    <w:semiHidden/>
    <w:qFormat/>
    <w:rsid w:val="008E1882"/>
    <w:rPr>
      <w:rFonts w:asciiTheme="majorHAnsi" w:eastAsiaTheme="majorEastAsia" w:hAnsiTheme="majorHAnsi" w:cstheme="majorBidi"/>
      <w:i/>
      <w:iCs/>
      <w:color w:val="1F3763" w:themeColor="accent1" w:themeShade="7F"/>
      <w:sz w:val="20"/>
      <w:szCs w:val="20"/>
      <w:lang w:eastAsia="zh-CN"/>
    </w:rPr>
  </w:style>
  <w:style w:type="character" w:customStyle="1" w:styleId="Heading8Char">
    <w:name w:val="Heading 8 Char"/>
    <w:basedOn w:val="DefaultParagraphFont"/>
    <w:link w:val="Heading8"/>
    <w:uiPriority w:val="9"/>
    <w:semiHidden/>
    <w:qFormat/>
    <w:rsid w:val="008E1882"/>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qFormat/>
    <w:rsid w:val="008E1882"/>
    <w:rPr>
      <w:rFonts w:asciiTheme="majorHAnsi" w:eastAsiaTheme="majorEastAsia" w:hAnsiTheme="majorHAnsi" w:cstheme="majorBidi"/>
      <w:i/>
      <w:iCs/>
      <w:color w:val="272727" w:themeColor="text1" w:themeTint="D8"/>
      <w:sz w:val="21"/>
      <w:szCs w:val="21"/>
      <w:lang w:eastAsia="zh-CN"/>
    </w:rPr>
  </w:style>
  <w:style w:type="character" w:customStyle="1" w:styleId="CommentSubjectChar">
    <w:name w:val="Comment Subject Char"/>
    <w:basedOn w:val="CommentTextChar"/>
    <w:link w:val="CommentSubject"/>
    <w:uiPriority w:val="99"/>
    <w:semiHidden/>
    <w:qFormat/>
    <w:rsid w:val="00B42FF6"/>
    <w:rPr>
      <w:b/>
      <w:bCs/>
      <w:sz w:val="20"/>
      <w:szCs w:val="20"/>
    </w:rPr>
  </w:style>
  <w:style w:type="character" w:styleId="Hyperlink">
    <w:name w:val="Hyperlink"/>
    <w:basedOn w:val="DefaultParagraphFont"/>
    <w:uiPriority w:val="99"/>
    <w:unhideWhenUsed/>
    <w:rsid w:val="00B42FF6"/>
    <w:rPr>
      <w:color w:val="0563C1" w:themeColor="hyperlink"/>
      <w:u w:val="single"/>
    </w:rPr>
  </w:style>
  <w:style w:type="character" w:styleId="UnresolvedMention">
    <w:name w:val="Unresolved Mention"/>
    <w:basedOn w:val="DefaultParagraphFont"/>
    <w:uiPriority w:val="99"/>
    <w:semiHidden/>
    <w:unhideWhenUsed/>
    <w:qFormat/>
    <w:rsid w:val="00B42FF6"/>
    <w:rPr>
      <w:color w:val="605E5C"/>
      <w:shd w:val="clear" w:color="auto" w:fill="E1DFDD"/>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next w:val="Normal"/>
    <w:uiPriority w:val="35"/>
    <w:unhideWhenUsed/>
    <w:qFormat/>
    <w:rsid w:val="008E1882"/>
    <w:pPr>
      <w:keepNext/>
      <w:spacing w:line="276" w:lineRule="auto"/>
    </w:pPr>
    <w:rPr>
      <w:rFonts w:ascii="Calibri" w:eastAsiaTheme="minorEastAsia" w:hAnsi="Calibri" w:cs="Calibri"/>
      <w:sz w:val="18"/>
      <w:szCs w:val="18"/>
      <w:lang w:eastAsia="zh-CN"/>
    </w:rPr>
  </w:style>
  <w:style w:type="paragraph" w:customStyle="1" w:styleId="Index">
    <w:name w:val="Index"/>
    <w:basedOn w:val="Normal"/>
    <w:qFormat/>
    <w:pPr>
      <w:suppressLineNumbers/>
    </w:pPr>
    <w:rPr>
      <w:rFonts w:cs="Arial Unicode MS"/>
    </w:rPr>
  </w:style>
  <w:style w:type="paragraph" w:styleId="CommentText">
    <w:name w:val="annotation text"/>
    <w:basedOn w:val="Normal"/>
    <w:link w:val="CommentTextChar"/>
    <w:uiPriority w:val="99"/>
    <w:unhideWhenUsed/>
    <w:qFormat/>
    <w:rsid w:val="008E1882"/>
    <w:pPr>
      <w:spacing w:line="240" w:lineRule="auto"/>
    </w:pPr>
    <w:rPr>
      <w:sz w:val="20"/>
      <w:szCs w:val="20"/>
    </w:rPr>
  </w:style>
  <w:style w:type="paragraph" w:styleId="NormalWeb">
    <w:name w:val="Normal (Web)"/>
    <w:basedOn w:val="Normal"/>
    <w:uiPriority w:val="99"/>
    <w:unhideWhenUsed/>
    <w:qFormat/>
    <w:rsid w:val="008E1882"/>
    <w:pPr>
      <w:spacing w:beforeAutospacing="1"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qFormat/>
    <w:rsid w:val="00B42FF6"/>
    <w:rPr>
      <w:b/>
      <w:bCs/>
    </w:rPr>
  </w:style>
  <w:style w:type="paragraph" w:styleId="Revision">
    <w:name w:val="Revision"/>
    <w:uiPriority w:val="99"/>
    <w:semiHidden/>
    <w:qFormat/>
    <w:rsid w:val="00686E79"/>
  </w:style>
  <w:style w:type="paragraph" w:customStyle="1" w:styleId="FrameContents">
    <w:name w:val="Frame Contents"/>
    <w:basedOn w:val="Normal"/>
    <w:qFormat/>
  </w:style>
  <w:style w:type="character" w:styleId="LineNumber">
    <w:name w:val="line number"/>
    <w:basedOn w:val="DefaultParagraphFont"/>
    <w:uiPriority w:val="99"/>
    <w:semiHidden/>
    <w:unhideWhenUsed/>
    <w:rsid w:val="004D0CA5"/>
  </w:style>
  <w:style w:type="table" w:styleId="TableGrid">
    <w:name w:val="Table Grid"/>
    <w:basedOn w:val="TableNormal"/>
    <w:uiPriority w:val="39"/>
    <w:rsid w:val="00D20C04"/>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936585">
      <w:bodyDiv w:val="1"/>
      <w:marLeft w:val="0"/>
      <w:marRight w:val="0"/>
      <w:marTop w:val="0"/>
      <w:marBottom w:val="0"/>
      <w:divBdr>
        <w:top w:val="none" w:sz="0" w:space="0" w:color="auto"/>
        <w:left w:val="none" w:sz="0" w:space="0" w:color="auto"/>
        <w:bottom w:val="none" w:sz="0" w:space="0" w:color="auto"/>
        <w:right w:val="none" w:sz="0" w:space="0" w:color="auto"/>
      </w:divBdr>
    </w:div>
    <w:div w:id="1296108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agricultural-transition-plan-2021-to-2024" TargetMode="External"/><Relationship Id="rId3" Type="http://schemas.openxmlformats.org/officeDocument/2006/relationships/styles" Target="styles.xml"/><Relationship Id="rId7" Type="http://schemas.openxmlformats.org/officeDocument/2006/relationships/hyperlink" Target="http://www.geneious.com/tutorials/microsatelli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eneiou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C4A5D-8FF1-44DB-95D1-1F4F9196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8464</Words>
  <Characters>48249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Garrett</dc:creator>
  <dc:description/>
  <cp:lastModifiedBy>Dion Garrett</cp:lastModifiedBy>
  <cp:revision>2</cp:revision>
  <cp:lastPrinted>2024-10-31T11:19:00Z</cp:lastPrinted>
  <dcterms:created xsi:type="dcterms:W3CDTF">2025-08-01T11:41:00Z</dcterms:created>
  <dcterms:modified xsi:type="dcterms:W3CDTF">2025-08-01T11:41:00Z</dcterms:modified>
  <dc:language>en-GB</dc:language>
</cp:coreProperties>
</file>