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055C5D" w14:textId="004D3981" w:rsidR="006057C3" w:rsidRPr="006057C3" w:rsidRDefault="006057C3" w:rsidP="006057C3">
      <w:pPr>
        <w:spacing w:after="0" w:line="267" w:lineRule="atLeast"/>
        <w:textAlignment w:val="center"/>
        <w:rPr>
          <w:rFonts w:ascii="Times New Roman" w:eastAsia="Times New Roman" w:hAnsi="Times New Roman" w:cs="Times New Roman"/>
          <w:color w:val="FFFFFF"/>
          <w:lang w:eastAsia="en-GB"/>
        </w:rPr>
      </w:pPr>
      <w:r w:rsidRPr="006057C3">
        <w:rPr>
          <w:rFonts w:ascii="Times New Roman" w:eastAsia="Times New Roman" w:hAnsi="Times New Roman" w:cs="Times New Roman"/>
          <w:color w:val="000000"/>
          <w:lang w:eastAsia="en-GB"/>
        </w:rPr>
        <w:t xml:space="preserve">RRES Press Release 4 Jan 2023 Quality counts </w:t>
      </w:r>
    </w:p>
    <w:p w14:paraId="129BB493" w14:textId="4A559D70" w:rsidR="006057C3" w:rsidRPr="006057C3" w:rsidRDefault="006057C3" w:rsidP="006057C3">
      <w:pPr>
        <w:spacing w:after="400" w:line="306" w:lineRule="atLeast"/>
        <w:textAlignment w:val="baseline"/>
        <w:rPr>
          <w:rFonts w:ascii="Times New Roman" w:eastAsia="Times New Roman" w:hAnsi="Times New Roman" w:cs="Times New Roman"/>
          <w:b/>
          <w:bCs/>
          <w:color w:val="000000"/>
          <w:lang w:eastAsia="en-GB"/>
        </w:rPr>
      </w:pPr>
      <w:r w:rsidRPr="006057C3">
        <w:rPr>
          <w:rFonts w:ascii="Times New Roman" w:eastAsia="Times New Roman" w:hAnsi="Times New Roman" w:cs="Times New Roman"/>
          <w:b/>
          <w:bCs/>
          <w:color w:val="000000"/>
          <w:lang w:eastAsia="en-GB"/>
        </w:rPr>
        <w:t xml:space="preserve">Quality counts – simple protein measures not sufficient for accurate environmental footprints </w:t>
      </w:r>
    </w:p>
    <w:p w14:paraId="2CD87BAC" w14:textId="0DF8A3E7" w:rsidR="006057C3" w:rsidRPr="006057C3" w:rsidRDefault="006057C3" w:rsidP="006057C3">
      <w:pPr>
        <w:spacing w:after="400" w:line="306" w:lineRule="atLeast"/>
        <w:textAlignment w:val="baseline"/>
        <w:rPr>
          <w:rFonts w:ascii="Times New Roman" w:eastAsia="Times New Roman" w:hAnsi="Times New Roman" w:cs="Times New Roman"/>
          <w:i/>
          <w:iCs/>
          <w:color w:val="000000"/>
          <w:lang w:eastAsia="en-GB"/>
        </w:rPr>
      </w:pPr>
      <w:r w:rsidRPr="006057C3">
        <w:rPr>
          <w:rFonts w:ascii="Times New Roman" w:eastAsia="Times New Roman" w:hAnsi="Times New Roman" w:cs="Times New Roman"/>
          <w:i/>
          <w:iCs/>
          <w:color w:val="000000"/>
          <w:lang w:eastAsia="en-GB"/>
        </w:rPr>
        <w:t>Environmental impacts of breed and dairy halved by new assessment</w:t>
      </w:r>
    </w:p>
    <w:p w14:paraId="07DDD33B" w14:textId="4EB50C0A" w:rsidR="006057C3" w:rsidRPr="006057C3" w:rsidRDefault="006057C3" w:rsidP="006057C3">
      <w:pPr>
        <w:spacing w:after="400" w:line="306" w:lineRule="atLeast"/>
        <w:textAlignment w:val="baseline"/>
        <w:rPr>
          <w:rFonts w:ascii="Times New Roman" w:eastAsia="Times New Roman" w:hAnsi="Times New Roman" w:cs="Times New Roman"/>
          <w:color w:val="000000"/>
          <w:lang w:eastAsia="en-GB"/>
        </w:rPr>
      </w:pPr>
      <w:r w:rsidRPr="006057C3">
        <w:rPr>
          <w:rFonts w:ascii="Times New Roman" w:eastAsia="Times New Roman" w:hAnsi="Times New Roman" w:cs="Times New Roman"/>
          <w:color w:val="000000"/>
          <w:lang w:eastAsia="en-GB"/>
        </w:rPr>
        <w:t>The environmental footprints of certain foodstuffs, calculated per unit of protein produced, risk misinforming food stakeholders and consumers, according to a new study. </w:t>
      </w:r>
    </w:p>
    <w:p w14:paraId="63FD2FA9" w14:textId="77777777" w:rsidR="006057C3" w:rsidRPr="006057C3" w:rsidRDefault="006057C3" w:rsidP="006057C3">
      <w:pPr>
        <w:spacing w:after="400" w:line="306" w:lineRule="atLeast"/>
        <w:textAlignment w:val="baseline"/>
        <w:rPr>
          <w:rFonts w:ascii="Times New Roman" w:eastAsia="Times New Roman" w:hAnsi="Times New Roman" w:cs="Times New Roman"/>
          <w:color w:val="000000"/>
          <w:lang w:eastAsia="en-GB"/>
        </w:rPr>
      </w:pPr>
      <w:r w:rsidRPr="006057C3">
        <w:rPr>
          <w:rFonts w:ascii="Times New Roman" w:eastAsia="Times New Roman" w:hAnsi="Times New Roman" w:cs="Times New Roman"/>
          <w:color w:val="000000"/>
          <w:lang w:eastAsia="en-GB"/>
        </w:rPr>
        <w:t>Instead, the full nutritional value of foodstuffs needs to be fully considered when scientists are trying to calculate the environmental impact of producing different foods, say the authors.</w:t>
      </w:r>
    </w:p>
    <w:p w14:paraId="031A4D33" w14:textId="77777777" w:rsidR="006057C3" w:rsidRPr="006057C3" w:rsidRDefault="006057C3" w:rsidP="006057C3">
      <w:pPr>
        <w:spacing w:after="400" w:line="306" w:lineRule="atLeast"/>
        <w:textAlignment w:val="baseline"/>
        <w:rPr>
          <w:rFonts w:ascii="Times New Roman" w:eastAsia="Times New Roman" w:hAnsi="Times New Roman" w:cs="Times New Roman"/>
          <w:color w:val="000000"/>
          <w:lang w:eastAsia="en-GB"/>
        </w:rPr>
      </w:pPr>
      <w:r w:rsidRPr="006057C3">
        <w:rPr>
          <w:rFonts w:ascii="Times New Roman" w:eastAsia="Times New Roman" w:hAnsi="Times New Roman" w:cs="Times New Roman"/>
          <w:color w:val="000000"/>
          <w:lang w:eastAsia="en-GB"/>
        </w:rPr>
        <w:t>The study took a measure of protein quality called the Digestible Indispensable Amino Acid Score (DIAAS) and used it to create ‘adjusted’ environmental footprint metrics for a variety of foods. Using this method, many animal-based products’ environmental impacts were almost halved (e.g., dairy beef) whilst the impacts associated with wheat bread, for instance, increased by almost 60%.  </w:t>
      </w:r>
    </w:p>
    <w:p w14:paraId="23105919" w14:textId="77777777" w:rsidR="006057C3" w:rsidRPr="006057C3" w:rsidRDefault="006057C3" w:rsidP="006057C3">
      <w:pPr>
        <w:spacing w:after="400" w:line="306" w:lineRule="atLeast"/>
        <w:textAlignment w:val="baseline"/>
        <w:rPr>
          <w:rFonts w:ascii="Times New Roman" w:eastAsia="Times New Roman" w:hAnsi="Times New Roman" w:cs="Times New Roman"/>
          <w:color w:val="000000"/>
          <w:lang w:eastAsia="en-GB"/>
        </w:rPr>
      </w:pPr>
      <w:proofErr w:type="spellStart"/>
      <w:r w:rsidRPr="006057C3">
        <w:rPr>
          <w:rFonts w:ascii="Times New Roman" w:eastAsia="Times New Roman" w:hAnsi="Times New Roman" w:cs="Times New Roman"/>
          <w:color w:val="000000"/>
          <w:lang w:eastAsia="en-GB"/>
        </w:rPr>
        <w:t>Rothamsted’s</w:t>
      </w:r>
      <w:proofErr w:type="spellEnd"/>
      <w:r w:rsidRPr="006057C3">
        <w:rPr>
          <w:rFonts w:ascii="Times New Roman" w:eastAsia="Times New Roman" w:hAnsi="Times New Roman" w:cs="Times New Roman"/>
          <w:color w:val="000000"/>
          <w:lang w:eastAsia="en-GB"/>
        </w:rPr>
        <w:t xml:space="preserve"> Dr Graham McAuliffe, the lead author of the study said, “This study highlights the need for both nutritional and environmental sciences to be taken into account to fully understand the impact that food production has on human and environmental health.” </w:t>
      </w:r>
    </w:p>
    <w:p w14:paraId="4536D712" w14:textId="77777777" w:rsidR="006057C3" w:rsidRPr="006057C3" w:rsidRDefault="006057C3" w:rsidP="006057C3">
      <w:pPr>
        <w:spacing w:after="400" w:line="306" w:lineRule="atLeast"/>
        <w:textAlignment w:val="baseline"/>
        <w:rPr>
          <w:rFonts w:ascii="Times New Roman" w:eastAsia="Times New Roman" w:hAnsi="Times New Roman" w:cs="Times New Roman"/>
          <w:color w:val="000000"/>
          <w:lang w:eastAsia="en-GB"/>
        </w:rPr>
      </w:pPr>
      <w:r w:rsidRPr="006057C3">
        <w:rPr>
          <w:rFonts w:ascii="Times New Roman" w:eastAsia="Times New Roman" w:hAnsi="Times New Roman" w:cs="Times New Roman"/>
          <w:color w:val="000000"/>
          <w:lang w:eastAsia="en-GB"/>
        </w:rPr>
        <w:t xml:space="preserve">Protein is a highly complex nutrient comprising amino acids, nine of which, known as essential or indispensable amino acids (IAA), cannot be produced directly by </w:t>
      </w:r>
      <w:proofErr w:type="gramStart"/>
      <w:r w:rsidRPr="006057C3">
        <w:rPr>
          <w:rFonts w:ascii="Times New Roman" w:eastAsia="Times New Roman" w:hAnsi="Times New Roman" w:cs="Times New Roman"/>
          <w:color w:val="000000"/>
          <w:lang w:eastAsia="en-GB"/>
        </w:rPr>
        <w:t>humans</w:t>
      </w:r>
      <w:proofErr w:type="gramEnd"/>
      <w:r w:rsidRPr="006057C3">
        <w:rPr>
          <w:rFonts w:ascii="Times New Roman" w:eastAsia="Times New Roman" w:hAnsi="Times New Roman" w:cs="Times New Roman"/>
          <w:color w:val="000000"/>
          <w:lang w:eastAsia="en-GB"/>
        </w:rPr>
        <w:t xml:space="preserve"> and must come from dietary sources. Moreover, the digestibility of different amino acids within the human gut is highly variable. In other words, the quantity of protein in a product does not necessarily represent its quality, which is affected by numerous factors, including the fact that some food items (typically plant-based products) contain other factors which can inhibit or restrict nutrient uptake.</w:t>
      </w:r>
    </w:p>
    <w:p w14:paraId="63E5A6DA" w14:textId="77777777" w:rsidR="006057C3" w:rsidRPr="006057C3" w:rsidRDefault="006057C3" w:rsidP="006057C3">
      <w:pPr>
        <w:spacing w:after="400" w:line="306" w:lineRule="atLeast"/>
        <w:textAlignment w:val="baseline"/>
        <w:rPr>
          <w:rFonts w:ascii="Times New Roman" w:eastAsia="Times New Roman" w:hAnsi="Times New Roman" w:cs="Times New Roman"/>
          <w:color w:val="000000"/>
          <w:lang w:eastAsia="en-GB"/>
        </w:rPr>
      </w:pPr>
      <w:r w:rsidRPr="006057C3">
        <w:rPr>
          <w:rFonts w:ascii="Times New Roman" w:eastAsia="Times New Roman" w:hAnsi="Times New Roman" w:cs="Times New Roman"/>
          <w:color w:val="000000"/>
          <w:lang w:eastAsia="en-GB"/>
        </w:rPr>
        <w:t>The team used the DIAAS score to represent how digestible a food item’s amino acids are. When this is applied to four animal-based foods (dairy beef, cheese, eggs, and pork) and four plant based protein sources (nuts, peas, tofu, and wheat), all the animal-based products scored more than 100% DIAAS due to their highly digestible structure and lack of inhibitory compound;, Tofu had a DIAAS of 105%, whilst the three other plant-based protein sources scored under 100%, with wheat scoring particularly poorly (43%). </w:t>
      </w:r>
    </w:p>
    <w:p w14:paraId="7C3EE6D0" w14:textId="77777777" w:rsidR="006057C3" w:rsidRPr="006057C3" w:rsidRDefault="006057C3" w:rsidP="006057C3">
      <w:pPr>
        <w:spacing w:after="400" w:line="306" w:lineRule="atLeast"/>
        <w:textAlignment w:val="baseline"/>
        <w:rPr>
          <w:rFonts w:ascii="Times New Roman" w:eastAsia="Times New Roman" w:hAnsi="Times New Roman" w:cs="Times New Roman"/>
          <w:color w:val="000000"/>
          <w:lang w:eastAsia="en-GB"/>
        </w:rPr>
      </w:pPr>
      <w:r w:rsidRPr="006057C3">
        <w:rPr>
          <w:rFonts w:ascii="Times New Roman" w:eastAsia="Times New Roman" w:hAnsi="Times New Roman" w:cs="Times New Roman"/>
          <w:color w:val="000000"/>
          <w:lang w:eastAsia="en-GB"/>
        </w:rPr>
        <w:t xml:space="preserve">A healthy average human would need to consume much more low-DIAAS products to achieve the same protein benefit compared with high-DIAAS products, thus leading to more </w:t>
      </w:r>
      <w:proofErr w:type="gramStart"/>
      <w:r w:rsidRPr="006057C3">
        <w:rPr>
          <w:rFonts w:ascii="Times New Roman" w:eastAsia="Times New Roman" w:hAnsi="Times New Roman" w:cs="Times New Roman"/>
          <w:color w:val="000000"/>
          <w:lang w:eastAsia="en-GB"/>
        </w:rPr>
        <w:t>production</w:t>
      </w:r>
      <w:proofErr w:type="gramEnd"/>
      <w:r w:rsidRPr="006057C3">
        <w:rPr>
          <w:rFonts w:ascii="Times New Roman" w:eastAsia="Times New Roman" w:hAnsi="Times New Roman" w:cs="Times New Roman"/>
          <w:color w:val="000000"/>
          <w:lang w:eastAsia="en-GB"/>
        </w:rPr>
        <w:t xml:space="preserve"> and associated environmental impact to reach the same level of recommended intake. </w:t>
      </w:r>
    </w:p>
    <w:p w14:paraId="1429AFCD" w14:textId="77777777" w:rsidR="006057C3" w:rsidRPr="006057C3" w:rsidRDefault="006057C3" w:rsidP="006057C3">
      <w:pPr>
        <w:spacing w:after="400" w:line="306" w:lineRule="atLeast"/>
        <w:textAlignment w:val="baseline"/>
        <w:rPr>
          <w:rFonts w:ascii="Times New Roman" w:eastAsia="Times New Roman" w:hAnsi="Times New Roman" w:cs="Times New Roman"/>
          <w:color w:val="000000"/>
          <w:lang w:eastAsia="en-GB"/>
        </w:rPr>
      </w:pPr>
      <w:r w:rsidRPr="006057C3">
        <w:rPr>
          <w:rFonts w:ascii="Times New Roman" w:eastAsia="Times New Roman" w:hAnsi="Times New Roman" w:cs="Times New Roman"/>
          <w:color w:val="000000"/>
          <w:lang w:eastAsia="en-GB"/>
        </w:rPr>
        <w:t>“Simple ‘mass-based’ - nutrient content rather than quality - comparisons of food items’ sustainability is not sufficient to provide policymakers and stakeholders with transparent and useful information on how to reduce their environmental impacts across agri-food supply-chains,” said Dr McAuliffe. </w:t>
      </w:r>
    </w:p>
    <w:p w14:paraId="1E4A173A" w14:textId="77777777" w:rsidR="006057C3" w:rsidRPr="006057C3" w:rsidRDefault="006057C3" w:rsidP="006057C3">
      <w:pPr>
        <w:spacing w:after="400" w:line="306" w:lineRule="atLeast"/>
        <w:textAlignment w:val="baseline"/>
        <w:rPr>
          <w:rFonts w:ascii="Times New Roman" w:eastAsia="Times New Roman" w:hAnsi="Times New Roman" w:cs="Times New Roman"/>
          <w:color w:val="000000"/>
          <w:lang w:eastAsia="en-GB"/>
        </w:rPr>
      </w:pPr>
      <w:r w:rsidRPr="006057C3">
        <w:rPr>
          <w:rFonts w:ascii="Times New Roman" w:eastAsia="Times New Roman" w:hAnsi="Times New Roman" w:cs="Times New Roman"/>
          <w:color w:val="000000"/>
          <w:lang w:eastAsia="en-GB"/>
        </w:rPr>
        <w:t>“Food items are rarely consumed in isolation, and therefore one of the major recommendations we urge future nutritionally-focussed sustainability assessors to consider is the complementarity of food at, for instance, the meal level or multi-meal level.” </w:t>
      </w:r>
    </w:p>
    <w:p w14:paraId="1B69D80D" w14:textId="77777777" w:rsidR="006057C3" w:rsidRPr="006057C3" w:rsidRDefault="006057C3" w:rsidP="006057C3">
      <w:pPr>
        <w:spacing w:after="400" w:line="306" w:lineRule="atLeast"/>
        <w:textAlignment w:val="baseline"/>
        <w:rPr>
          <w:rFonts w:ascii="Times New Roman" w:eastAsia="Times New Roman" w:hAnsi="Times New Roman" w:cs="Times New Roman"/>
          <w:color w:val="000000"/>
          <w:lang w:eastAsia="en-GB"/>
        </w:rPr>
      </w:pPr>
      <w:r w:rsidRPr="006057C3">
        <w:rPr>
          <w:rFonts w:ascii="Times New Roman" w:eastAsia="Times New Roman" w:hAnsi="Times New Roman" w:cs="Times New Roman"/>
          <w:color w:val="000000"/>
          <w:lang w:eastAsia="en-GB"/>
        </w:rPr>
        <w:t>According to McAuliffe, this is a critically important factor for consideration as low DIAAS values in one item may be offset by higher scores in other foods, thereby allowing targeted assessments of protein delivery for different regions, nations, or populations which may be deficient in a certain IAA. </w:t>
      </w:r>
    </w:p>
    <w:p w14:paraId="4692253E" w14:textId="77777777" w:rsidR="006057C3" w:rsidRPr="006057C3" w:rsidRDefault="006057C3" w:rsidP="006057C3">
      <w:pPr>
        <w:spacing w:after="400" w:line="306" w:lineRule="atLeast"/>
        <w:textAlignment w:val="baseline"/>
        <w:rPr>
          <w:rFonts w:ascii="Times New Roman" w:eastAsia="Times New Roman" w:hAnsi="Times New Roman" w:cs="Times New Roman"/>
          <w:color w:val="000000"/>
          <w:lang w:eastAsia="en-GB"/>
        </w:rPr>
      </w:pPr>
      <w:r w:rsidRPr="006057C3">
        <w:rPr>
          <w:rFonts w:ascii="Times New Roman" w:eastAsia="Times New Roman" w:hAnsi="Times New Roman" w:cs="Times New Roman"/>
          <w:color w:val="000000"/>
          <w:lang w:eastAsia="en-GB"/>
        </w:rPr>
        <w:lastRenderedPageBreak/>
        <w:t>The team also caution that environmental impacts should only form part of the sustainability picture. Future work should incorporate socioeconomic factors (e.g., rural economies, animal welfare, fair trade, and so on) to truly assess food production’s sustainability, especially when considering international food trade and potential market shocks such as warfare and economic crashes which can affect the delivery of food security.</w:t>
      </w:r>
    </w:p>
    <w:p w14:paraId="011CF627" w14:textId="2E9B5A41" w:rsidR="006057C3" w:rsidRPr="006057C3" w:rsidRDefault="006057C3">
      <w:pPr>
        <w:rPr>
          <w:rFonts w:ascii="Times New Roman" w:hAnsi="Times New Roman" w:cs="Times New Roman"/>
        </w:rPr>
      </w:pPr>
      <w:r w:rsidRPr="006057C3">
        <w:rPr>
          <w:rFonts w:ascii="Times New Roman" w:hAnsi="Times New Roman" w:cs="Times New Roman"/>
        </w:rPr>
        <w:t xml:space="preserve">Publication </w:t>
      </w:r>
    </w:p>
    <w:p w14:paraId="18E22BA2" w14:textId="349E970C" w:rsidR="006057C3" w:rsidRPr="006057C3" w:rsidRDefault="006057C3">
      <w:pPr>
        <w:rPr>
          <w:rFonts w:ascii="Times New Roman" w:hAnsi="Times New Roman" w:cs="Times New Roman"/>
        </w:rPr>
      </w:pPr>
      <w:r w:rsidRPr="006057C3">
        <w:rPr>
          <w:rFonts w:ascii="Times New Roman" w:hAnsi="Times New Roman" w:cs="Times New Roman"/>
          <w:color w:val="333333"/>
          <w:shd w:val="clear" w:color="auto" w:fill="FCFCFC"/>
        </w:rPr>
        <w:t>McAuliffe, G.A., Takahashi, T., Beal, T. </w:t>
      </w:r>
      <w:r w:rsidRPr="006057C3">
        <w:rPr>
          <w:rFonts w:ascii="Times New Roman" w:hAnsi="Times New Roman" w:cs="Times New Roman"/>
          <w:i/>
          <w:iCs/>
          <w:color w:val="333333"/>
          <w:shd w:val="clear" w:color="auto" w:fill="FCFCFC"/>
        </w:rPr>
        <w:t>et al.</w:t>
      </w:r>
      <w:r w:rsidRPr="006057C3">
        <w:rPr>
          <w:rFonts w:ascii="Times New Roman" w:hAnsi="Times New Roman" w:cs="Times New Roman"/>
          <w:color w:val="333333"/>
          <w:shd w:val="clear" w:color="auto" w:fill="FCFCFC"/>
        </w:rPr>
        <w:t> Protein quality as a complementary functional unit in life cycle assessment (LCA). </w:t>
      </w:r>
      <w:r w:rsidRPr="006057C3">
        <w:rPr>
          <w:rFonts w:ascii="Times New Roman" w:hAnsi="Times New Roman" w:cs="Times New Roman"/>
          <w:i/>
          <w:iCs/>
          <w:color w:val="333333"/>
          <w:shd w:val="clear" w:color="auto" w:fill="FCFCFC"/>
        </w:rPr>
        <w:t>Int J Life Cycle Assess</w:t>
      </w:r>
      <w:r w:rsidRPr="006057C3">
        <w:rPr>
          <w:rFonts w:ascii="Times New Roman" w:hAnsi="Times New Roman" w:cs="Times New Roman"/>
          <w:color w:val="333333"/>
          <w:shd w:val="clear" w:color="auto" w:fill="FCFCFC"/>
        </w:rPr>
        <w:t> (2022). https://doi.org/10.1007/s11367-022-02123-z</w:t>
      </w:r>
    </w:p>
    <w:sectPr w:rsidR="006057C3" w:rsidRPr="006057C3" w:rsidSect="006057C3">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8357000"/>
    <w:multiLevelType w:val="multilevel"/>
    <w:tmpl w:val="0A1E5E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5364A46"/>
    <w:multiLevelType w:val="multilevel"/>
    <w:tmpl w:val="56F8C2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057C3"/>
    <w:rsid w:val="006057C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437511"/>
  <w15:chartTrackingRefBased/>
  <w15:docId w15:val="{1A7B57A7-F03E-49E4-A316-1C5CDD2DFB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53735920">
      <w:bodyDiv w:val="1"/>
      <w:marLeft w:val="0"/>
      <w:marRight w:val="0"/>
      <w:marTop w:val="0"/>
      <w:marBottom w:val="0"/>
      <w:divBdr>
        <w:top w:val="none" w:sz="0" w:space="0" w:color="auto"/>
        <w:left w:val="none" w:sz="0" w:space="0" w:color="auto"/>
        <w:bottom w:val="none" w:sz="0" w:space="0" w:color="auto"/>
        <w:right w:val="none" w:sz="0" w:space="0" w:color="auto"/>
      </w:divBdr>
      <w:divsChild>
        <w:div w:id="409280946">
          <w:marLeft w:val="0"/>
          <w:marRight w:val="0"/>
          <w:marTop w:val="0"/>
          <w:marBottom w:val="0"/>
          <w:divBdr>
            <w:top w:val="none" w:sz="0" w:space="0" w:color="auto"/>
            <w:left w:val="none" w:sz="0" w:space="0" w:color="auto"/>
            <w:bottom w:val="none" w:sz="0" w:space="0" w:color="auto"/>
            <w:right w:val="none" w:sz="0" w:space="0" w:color="auto"/>
          </w:divBdr>
          <w:divsChild>
            <w:div w:id="1124078504">
              <w:marLeft w:val="0"/>
              <w:marRight w:val="0"/>
              <w:marTop w:val="0"/>
              <w:marBottom w:val="0"/>
              <w:divBdr>
                <w:top w:val="none" w:sz="0" w:space="0" w:color="auto"/>
                <w:left w:val="none" w:sz="0" w:space="0" w:color="auto"/>
                <w:bottom w:val="none" w:sz="0" w:space="0" w:color="auto"/>
                <w:right w:val="none" w:sz="0" w:space="0" w:color="auto"/>
              </w:divBdr>
              <w:divsChild>
                <w:div w:id="79565270">
                  <w:marLeft w:val="0"/>
                  <w:marRight w:val="0"/>
                  <w:marTop w:val="0"/>
                  <w:marBottom w:val="0"/>
                  <w:divBdr>
                    <w:top w:val="none" w:sz="0" w:space="0" w:color="auto"/>
                    <w:left w:val="none" w:sz="0" w:space="0" w:color="auto"/>
                    <w:bottom w:val="none" w:sz="0" w:space="0" w:color="auto"/>
                    <w:right w:val="none" w:sz="0" w:space="0" w:color="auto"/>
                  </w:divBdr>
                  <w:divsChild>
                    <w:div w:id="332883425">
                      <w:marLeft w:val="0"/>
                      <w:marRight w:val="0"/>
                      <w:marTop w:val="0"/>
                      <w:marBottom w:val="0"/>
                      <w:divBdr>
                        <w:top w:val="none" w:sz="0" w:space="0" w:color="auto"/>
                        <w:left w:val="none" w:sz="0" w:space="0" w:color="auto"/>
                        <w:bottom w:val="none" w:sz="0" w:space="0" w:color="auto"/>
                        <w:right w:val="none" w:sz="0" w:space="0" w:color="auto"/>
                      </w:divBdr>
                      <w:divsChild>
                        <w:div w:id="1444761946">
                          <w:marLeft w:val="0"/>
                          <w:marRight w:val="0"/>
                          <w:marTop w:val="0"/>
                          <w:marBottom w:val="0"/>
                          <w:divBdr>
                            <w:top w:val="none" w:sz="0" w:space="0" w:color="auto"/>
                            <w:left w:val="none" w:sz="0" w:space="0" w:color="auto"/>
                            <w:bottom w:val="none" w:sz="0" w:space="0" w:color="auto"/>
                            <w:right w:val="none" w:sz="0" w:space="0" w:color="auto"/>
                          </w:divBdr>
                          <w:divsChild>
                            <w:div w:id="424499288">
                              <w:marLeft w:val="0"/>
                              <w:marRight w:val="0"/>
                              <w:marTop w:val="0"/>
                              <w:marBottom w:val="0"/>
                              <w:divBdr>
                                <w:top w:val="none" w:sz="0" w:space="0" w:color="auto"/>
                                <w:left w:val="none" w:sz="0" w:space="0" w:color="auto"/>
                                <w:bottom w:val="none" w:sz="0" w:space="0" w:color="auto"/>
                                <w:right w:val="none" w:sz="0" w:space="0" w:color="auto"/>
                              </w:divBdr>
                              <w:divsChild>
                                <w:div w:id="1766919663">
                                  <w:marLeft w:val="-225"/>
                                  <w:marRight w:val="-225"/>
                                  <w:marTop w:val="0"/>
                                  <w:marBottom w:val="0"/>
                                  <w:divBdr>
                                    <w:top w:val="none" w:sz="0" w:space="0" w:color="auto"/>
                                    <w:left w:val="none" w:sz="0" w:space="0" w:color="auto"/>
                                    <w:bottom w:val="none" w:sz="0" w:space="0" w:color="auto"/>
                                    <w:right w:val="none" w:sz="0" w:space="0" w:color="auto"/>
                                  </w:divBdr>
                                  <w:divsChild>
                                    <w:div w:id="607129904">
                                      <w:marLeft w:val="0"/>
                                      <w:marRight w:val="0"/>
                                      <w:marTop w:val="0"/>
                                      <w:marBottom w:val="0"/>
                                      <w:divBdr>
                                        <w:top w:val="none" w:sz="0" w:space="0" w:color="auto"/>
                                        <w:left w:val="none" w:sz="0" w:space="0" w:color="auto"/>
                                        <w:bottom w:val="none" w:sz="0" w:space="0" w:color="auto"/>
                                        <w:right w:val="none" w:sz="0" w:space="0" w:color="auto"/>
                                      </w:divBdr>
                                      <w:divsChild>
                                        <w:div w:id="168326962">
                                          <w:marLeft w:val="0"/>
                                          <w:marRight w:val="0"/>
                                          <w:marTop w:val="0"/>
                                          <w:marBottom w:val="0"/>
                                          <w:divBdr>
                                            <w:top w:val="none" w:sz="0" w:space="0" w:color="auto"/>
                                            <w:left w:val="none" w:sz="0" w:space="0" w:color="auto"/>
                                            <w:bottom w:val="none" w:sz="0" w:space="0" w:color="auto"/>
                                            <w:right w:val="none" w:sz="0" w:space="0" w:color="auto"/>
                                          </w:divBdr>
                                          <w:divsChild>
                                            <w:div w:id="259337469">
                                              <w:marLeft w:val="0"/>
                                              <w:marRight w:val="0"/>
                                              <w:marTop w:val="0"/>
                                              <w:marBottom w:val="0"/>
                                              <w:divBdr>
                                                <w:top w:val="single" w:sz="2" w:space="0" w:color="FFD300"/>
                                                <w:left w:val="single" w:sz="2" w:space="0" w:color="FFD300"/>
                                                <w:bottom w:val="single" w:sz="2" w:space="0" w:color="FFD300"/>
                                                <w:right w:val="single" w:sz="2" w:space="0" w:color="FFD300"/>
                                              </w:divBdr>
                                              <w:divsChild>
                                                <w:div w:id="1932008604">
                                                  <w:marLeft w:val="0"/>
                                                  <w:marRight w:val="0"/>
                                                  <w:marTop w:val="0"/>
                                                  <w:marBottom w:val="0"/>
                                                  <w:divBdr>
                                                    <w:top w:val="none" w:sz="0" w:space="0" w:color="auto"/>
                                                    <w:left w:val="none" w:sz="0" w:space="0" w:color="auto"/>
                                                    <w:bottom w:val="none" w:sz="0" w:space="0" w:color="auto"/>
                                                    <w:right w:val="none" w:sz="0" w:space="0" w:color="auto"/>
                                                  </w:divBdr>
                                                  <w:divsChild>
                                                    <w:div w:id="238096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8771555">
                                          <w:marLeft w:val="0"/>
                                          <w:marRight w:val="0"/>
                                          <w:marTop w:val="0"/>
                                          <w:marBottom w:val="0"/>
                                          <w:divBdr>
                                            <w:top w:val="none" w:sz="0" w:space="0" w:color="auto"/>
                                            <w:left w:val="none" w:sz="0" w:space="0" w:color="auto"/>
                                            <w:bottom w:val="none" w:sz="0" w:space="0" w:color="auto"/>
                                            <w:right w:val="none" w:sz="0" w:space="0" w:color="auto"/>
                                          </w:divBdr>
                                          <w:divsChild>
                                            <w:div w:id="535892357">
                                              <w:marLeft w:val="0"/>
                                              <w:marRight w:val="0"/>
                                              <w:marTop w:val="0"/>
                                              <w:marBottom w:val="0"/>
                                              <w:divBdr>
                                                <w:top w:val="single" w:sz="2" w:space="0" w:color="FFD300"/>
                                                <w:left w:val="single" w:sz="2" w:space="0" w:color="FFD300"/>
                                                <w:bottom w:val="single" w:sz="2" w:space="0" w:color="FFD300"/>
                                                <w:right w:val="single" w:sz="48" w:space="0" w:color="FFD300"/>
                                              </w:divBdr>
                                            </w:div>
                                          </w:divsChild>
                                        </w:div>
                                      </w:divsChild>
                                    </w:div>
                                  </w:divsChild>
                                </w:div>
                              </w:divsChild>
                            </w:div>
                          </w:divsChild>
                        </w:div>
                      </w:divsChild>
                    </w:div>
                  </w:divsChild>
                </w:div>
              </w:divsChild>
            </w:div>
          </w:divsChild>
        </w:div>
        <w:div w:id="523400176">
          <w:marLeft w:val="0"/>
          <w:marRight w:val="0"/>
          <w:marTop w:val="0"/>
          <w:marBottom w:val="0"/>
          <w:divBdr>
            <w:top w:val="none" w:sz="0" w:space="0" w:color="auto"/>
            <w:left w:val="none" w:sz="0" w:space="0" w:color="auto"/>
            <w:bottom w:val="none" w:sz="0" w:space="0" w:color="auto"/>
            <w:right w:val="none" w:sz="0" w:space="0" w:color="auto"/>
          </w:divBdr>
          <w:divsChild>
            <w:div w:id="531725802">
              <w:marLeft w:val="0"/>
              <w:marRight w:val="0"/>
              <w:marTop w:val="0"/>
              <w:marBottom w:val="0"/>
              <w:divBdr>
                <w:top w:val="none" w:sz="0" w:space="0" w:color="auto"/>
                <w:left w:val="none" w:sz="0" w:space="0" w:color="auto"/>
                <w:bottom w:val="none" w:sz="0" w:space="0" w:color="auto"/>
                <w:right w:val="none" w:sz="0" w:space="0" w:color="auto"/>
              </w:divBdr>
              <w:divsChild>
                <w:div w:id="653144522">
                  <w:marLeft w:val="-225"/>
                  <w:marRight w:val="-225"/>
                  <w:marTop w:val="0"/>
                  <w:marBottom w:val="0"/>
                  <w:divBdr>
                    <w:top w:val="none" w:sz="0" w:space="0" w:color="auto"/>
                    <w:left w:val="none" w:sz="0" w:space="0" w:color="auto"/>
                    <w:bottom w:val="none" w:sz="0" w:space="0" w:color="auto"/>
                    <w:right w:val="none" w:sz="0" w:space="0" w:color="auto"/>
                  </w:divBdr>
                  <w:divsChild>
                    <w:div w:id="908728486">
                      <w:marLeft w:val="0"/>
                      <w:marRight w:val="0"/>
                      <w:marTop w:val="0"/>
                      <w:marBottom w:val="0"/>
                      <w:divBdr>
                        <w:top w:val="none" w:sz="0" w:space="0" w:color="auto"/>
                        <w:left w:val="none" w:sz="0" w:space="0" w:color="auto"/>
                        <w:bottom w:val="none" w:sz="0" w:space="0" w:color="auto"/>
                        <w:right w:val="none" w:sz="0" w:space="0" w:color="auto"/>
                      </w:divBdr>
                      <w:divsChild>
                        <w:div w:id="1826388173">
                          <w:marLeft w:val="0"/>
                          <w:marRight w:val="0"/>
                          <w:marTop w:val="0"/>
                          <w:marBottom w:val="0"/>
                          <w:divBdr>
                            <w:top w:val="none" w:sz="0" w:space="0" w:color="auto"/>
                            <w:left w:val="none" w:sz="0" w:space="0" w:color="auto"/>
                            <w:bottom w:val="none" w:sz="0" w:space="0" w:color="auto"/>
                            <w:right w:val="none" w:sz="0" w:space="0" w:color="auto"/>
                          </w:divBdr>
                          <w:divsChild>
                            <w:div w:id="732627250">
                              <w:marLeft w:val="0"/>
                              <w:marRight w:val="0"/>
                              <w:marTop w:val="0"/>
                              <w:marBottom w:val="0"/>
                              <w:divBdr>
                                <w:top w:val="none" w:sz="0" w:space="0" w:color="auto"/>
                                <w:left w:val="none" w:sz="0" w:space="0" w:color="auto"/>
                                <w:bottom w:val="none" w:sz="0" w:space="0" w:color="auto"/>
                                <w:right w:val="none" w:sz="0" w:space="0" w:color="auto"/>
                              </w:divBdr>
                              <w:divsChild>
                                <w:div w:id="345135358">
                                  <w:marLeft w:val="0"/>
                                  <w:marRight w:val="0"/>
                                  <w:marTop w:val="0"/>
                                  <w:marBottom w:val="0"/>
                                  <w:divBdr>
                                    <w:top w:val="none" w:sz="0" w:space="0" w:color="auto"/>
                                    <w:left w:val="none" w:sz="0" w:space="0" w:color="auto"/>
                                    <w:bottom w:val="none" w:sz="0" w:space="0" w:color="auto"/>
                                    <w:right w:val="none" w:sz="0" w:space="0" w:color="auto"/>
                                  </w:divBdr>
                                  <w:divsChild>
                                    <w:div w:id="1063138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9946991">
                          <w:marLeft w:val="0"/>
                          <w:marRight w:val="0"/>
                          <w:marTop w:val="0"/>
                          <w:marBottom w:val="0"/>
                          <w:divBdr>
                            <w:top w:val="none" w:sz="0" w:space="0" w:color="auto"/>
                            <w:left w:val="none" w:sz="0" w:space="0" w:color="auto"/>
                            <w:bottom w:val="none" w:sz="0" w:space="0" w:color="auto"/>
                            <w:right w:val="none" w:sz="0" w:space="0" w:color="auto"/>
                          </w:divBdr>
                          <w:divsChild>
                            <w:div w:id="1088429781">
                              <w:marLeft w:val="0"/>
                              <w:marRight w:val="0"/>
                              <w:marTop w:val="0"/>
                              <w:marBottom w:val="0"/>
                              <w:divBdr>
                                <w:top w:val="none" w:sz="0" w:space="0" w:color="auto"/>
                                <w:left w:val="none" w:sz="0" w:space="0" w:color="auto"/>
                                <w:bottom w:val="none" w:sz="0" w:space="0" w:color="auto"/>
                                <w:right w:val="none" w:sz="0" w:space="0" w:color="auto"/>
                              </w:divBdr>
                              <w:divsChild>
                                <w:div w:id="2128890273">
                                  <w:marLeft w:val="0"/>
                                  <w:marRight w:val="0"/>
                                  <w:marTop w:val="0"/>
                                  <w:marBottom w:val="0"/>
                                  <w:divBdr>
                                    <w:top w:val="none" w:sz="0" w:space="0" w:color="auto"/>
                                    <w:left w:val="none" w:sz="0" w:space="0" w:color="auto"/>
                                    <w:bottom w:val="none" w:sz="0" w:space="0" w:color="auto"/>
                                    <w:right w:val="none" w:sz="0" w:space="0" w:color="auto"/>
                                  </w:divBdr>
                                  <w:divsChild>
                                    <w:div w:id="128405900">
                                      <w:marLeft w:val="0"/>
                                      <w:marRight w:val="0"/>
                                      <w:marTop w:val="0"/>
                                      <w:marBottom w:val="0"/>
                                      <w:divBdr>
                                        <w:top w:val="none" w:sz="0" w:space="0" w:color="auto"/>
                                        <w:left w:val="none" w:sz="0" w:space="0" w:color="auto"/>
                                        <w:bottom w:val="none" w:sz="0" w:space="0" w:color="auto"/>
                                        <w:right w:val="none" w:sz="0" w:space="0" w:color="auto"/>
                                      </w:divBdr>
                                      <w:divsChild>
                                        <w:div w:id="269512428">
                                          <w:marLeft w:val="0"/>
                                          <w:marRight w:val="0"/>
                                          <w:marTop w:val="0"/>
                                          <w:marBottom w:val="0"/>
                                          <w:divBdr>
                                            <w:top w:val="none" w:sz="0" w:space="0" w:color="auto"/>
                                            <w:left w:val="none" w:sz="0" w:space="0" w:color="auto"/>
                                            <w:bottom w:val="none" w:sz="0" w:space="0" w:color="auto"/>
                                            <w:right w:val="none" w:sz="0" w:space="0" w:color="auto"/>
                                          </w:divBdr>
                                          <w:divsChild>
                                            <w:div w:id="212932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2</Pages>
  <Words>611</Words>
  <Characters>3487</Characters>
  <Application>Microsoft Office Word</Application>
  <DocSecurity>0</DocSecurity>
  <Lines>29</Lines>
  <Paragraphs>8</Paragraphs>
  <ScaleCrop>false</ScaleCrop>
  <Company/>
  <LinksUpToDate>false</LinksUpToDate>
  <CharactersWithSpaces>4090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Catherine Fearnhead</dc:creator>
  <cp:keywords/>
  <dc:description/>
  <cp:lastModifiedBy>Catherine Fearnhead</cp:lastModifiedBy>
  <cp:revision>1</cp:revision>
  <cp:lastPrinted>2023-01-09T12:59:00Z</cp:lastPrinted>
  <dcterms:created xsi:type="dcterms:W3CDTF">2023-01-09T12:55:00Z</dcterms:created>
  <dcterms:modified xsi:type="dcterms:W3CDTF">2023-01-09T13:03:00Z</dcterms:modified>
</cp:coreProperties>
</file>