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7EE992" w14:textId="77777777" w:rsidR="006F37C4" w:rsidRPr="006F37C4" w:rsidRDefault="00504212" w:rsidP="006F37C4">
      <w:pPr>
        <w:pStyle w:val="Heading1"/>
        <w:spacing w:before="0"/>
        <w:rPr>
          <w:rFonts w:ascii="Georgia" w:hAnsi="Georgia"/>
          <w:color w:val="1F1F1F"/>
          <w:sz w:val="22"/>
          <w:szCs w:val="22"/>
        </w:rPr>
      </w:pPr>
      <w:r w:rsidRPr="006F37C4">
        <w:rPr>
          <w:b/>
          <w:bCs/>
          <w:sz w:val="22"/>
          <w:szCs w:val="22"/>
        </w:rPr>
        <w:t xml:space="preserve">RRES PRESS RELEASE  </w:t>
      </w:r>
      <w:r w:rsidR="00882296" w:rsidRPr="006F37C4">
        <w:rPr>
          <w:b/>
          <w:bCs/>
          <w:sz w:val="22"/>
          <w:szCs w:val="22"/>
        </w:rPr>
        <w:t>1</w:t>
      </w:r>
      <w:r w:rsidR="007354AF" w:rsidRPr="006F37C4">
        <w:rPr>
          <w:b/>
          <w:bCs/>
          <w:sz w:val="22"/>
          <w:szCs w:val="22"/>
        </w:rPr>
        <w:t>5</w:t>
      </w:r>
      <w:r w:rsidRPr="006F37C4">
        <w:rPr>
          <w:b/>
          <w:bCs/>
          <w:sz w:val="22"/>
          <w:szCs w:val="22"/>
        </w:rPr>
        <w:t>/</w:t>
      </w:r>
      <w:r w:rsidR="00882296" w:rsidRPr="006F37C4">
        <w:rPr>
          <w:b/>
          <w:bCs/>
          <w:sz w:val="22"/>
          <w:szCs w:val="22"/>
        </w:rPr>
        <w:t>01</w:t>
      </w:r>
      <w:r w:rsidRPr="006F37C4">
        <w:rPr>
          <w:b/>
          <w:bCs/>
          <w:sz w:val="22"/>
          <w:szCs w:val="22"/>
        </w:rPr>
        <w:t>/2</w:t>
      </w:r>
      <w:r w:rsidR="00882296" w:rsidRPr="006F37C4">
        <w:rPr>
          <w:b/>
          <w:bCs/>
          <w:sz w:val="22"/>
          <w:szCs w:val="22"/>
        </w:rPr>
        <w:t>4</w:t>
      </w:r>
      <w:r w:rsidRPr="006F37C4">
        <w:rPr>
          <w:b/>
          <w:bCs/>
          <w:sz w:val="22"/>
          <w:szCs w:val="22"/>
        </w:rPr>
        <w:t xml:space="preserve"> </w:t>
      </w:r>
      <w:r w:rsidR="006F37C4" w:rsidRPr="006F37C4">
        <w:rPr>
          <w:rStyle w:val="title-text"/>
          <w:rFonts w:ascii="Georgia" w:hAnsi="Georgia"/>
          <w:b/>
          <w:bCs/>
          <w:color w:val="1F1F1F"/>
          <w:sz w:val="22"/>
          <w:szCs w:val="22"/>
        </w:rPr>
        <w:t xml:space="preserve">Why do we make changes to the long-term experiments at </w:t>
      </w:r>
      <w:proofErr w:type="spellStart"/>
      <w:r w:rsidR="006F37C4" w:rsidRPr="006F37C4">
        <w:rPr>
          <w:rStyle w:val="title-text"/>
          <w:rFonts w:ascii="Georgia" w:hAnsi="Georgia"/>
          <w:b/>
          <w:bCs/>
          <w:color w:val="1F1F1F"/>
          <w:sz w:val="22"/>
          <w:szCs w:val="22"/>
        </w:rPr>
        <w:t>Rothamsted</w:t>
      </w:r>
      <w:proofErr w:type="spellEnd"/>
      <w:r w:rsidR="006F37C4" w:rsidRPr="006F37C4">
        <w:rPr>
          <w:rStyle w:val="title-text"/>
          <w:rFonts w:ascii="Georgia" w:hAnsi="Georgia"/>
          <w:b/>
          <w:bCs/>
          <w:color w:val="1F1F1F"/>
          <w:sz w:val="22"/>
          <w:szCs w:val="22"/>
        </w:rPr>
        <w:t>?</w:t>
      </w:r>
    </w:p>
    <w:p w14:paraId="1A120F44" w14:textId="370B57D1" w:rsidR="00504212" w:rsidRPr="006F37C4" w:rsidRDefault="006F37C4">
      <w:pPr>
        <w:rPr>
          <w:i/>
          <w:iCs/>
          <w:sz w:val="20"/>
          <w:szCs w:val="20"/>
        </w:rPr>
      </w:pPr>
      <w:r w:rsidRPr="006F37C4">
        <w:rPr>
          <w:i/>
          <w:iCs/>
          <w:sz w:val="20"/>
          <w:szCs w:val="20"/>
        </w:rPr>
        <w:t xml:space="preserve">New paper summarises how the 180 year old studies have </w:t>
      </w:r>
      <w:proofErr w:type="spellStart"/>
      <w:r w:rsidRPr="006F37C4">
        <w:rPr>
          <w:i/>
          <w:iCs/>
          <w:sz w:val="20"/>
          <w:szCs w:val="20"/>
        </w:rPr>
        <w:t>benn</w:t>
      </w:r>
      <w:proofErr w:type="spellEnd"/>
      <w:r w:rsidRPr="006F37C4">
        <w:rPr>
          <w:i/>
          <w:iCs/>
          <w:sz w:val="20"/>
          <w:szCs w:val="20"/>
        </w:rPr>
        <w:t xml:space="preserve"> adapted </w:t>
      </w:r>
      <w:proofErr w:type="gramStart"/>
      <w:r w:rsidRPr="006F37C4">
        <w:rPr>
          <w:i/>
          <w:iCs/>
          <w:sz w:val="20"/>
          <w:szCs w:val="20"/>
        </w:rPr>
        <w:t>over  the</w:t>
      </w:r>
      <w:proofErr w:type="gramEnd"/>
      <w:r w:rsidRPr="006F37C4">
        <w:rPr>
          <w:i/>
          <w:iCs/>
          <w:sz w:val="20"/>
          <w:szCs w:val="20"/>
        </w:rPr>
        <w:t xml:space="preserve"> years to makes sure they stay relevant</w:t>
      </w:r>
    </w:p>
    <w:p w14:paraId="405DBECA" w14:textId="77777777" w:rsidR="006F37C4" w:rsidRPr="006F37C4" w:rsidRDefault="006F37C4" w:rsidP="006F37C4">
      <w:pPr>
        <w:shd w:val="clear" w:color="auto" w:fill="FFFFFF"/>
        <w:spacing w:after="400" w:line="306" w:lineRule="atLeast"/>
        <w:rPr>
          <w:rFonts w:ascii="Calibri" w:eastAsia="Times New Roman" w:hAnsi="Calibri" w:cs="Calibri"/>
          <w:color w:val="000000"/>
          <w:lang w:eastAsia="en-GB"/>
        </w:rPr>
      </w:pPr>
      <w:r w:rsidRPr="006F37C4">
        <w:rPr>
          <w:rFonts w:ascii="Calibri" w:eastAsia="Times New Roman" w:hAnsi="Calibri" w:cs="Calibri"/>
          <w:color w:val="000000"/>
          <w:lang w:eastAsia="en-GB"/>
        </w:rPr>
        <w:t xml:space="preserve">The long-term soil and crop studies at </w:t>
      </w:r>
      <w:proofErr w:type="spellStart"/>
      <w:r w:rsidRPr="006F37C4">
        <w:rPr>
          <w:rFonts w:ascii="Calibri" w:eastAsia="Times New Roman" w:hAnsi="Calibri" w:cs="Calibri"/>
          <w:color w:val="000000"/>
          <w:lang w:eastAsia="en-GB"/>
        </w:rPr>
        <w:t>Rothamsted</w:t>
      </w:r>
      <w:proofErr w:type="spellEnd"/>
      <w:r w:rsidRPr="006F37C4">
        <w:rPr>
          <w:rFonts w:ascii="Calibri" w:eastAsia="Times New Roman" w:hAnsi="Calibri" w:cs="Calibri"/>
          <w:color w:val="000000"/>
          <w:lang w:eastAsia="en-GB"/>
        </w:rPr>
        <w:t xml:space="preserve"> are famous as the world’s longest running continuous field experiments. Started from 1843 onwards by the founders of </w:t>
      </w:r>
      <w:proofErr w:type="spellStart"/>
      <w:r w:rsidRPr="006F37C4">
        <w:rPr>
          <w:rFonts w:ascii="Calibri" w:eastAsia="Times New Roman" w:hAnsi="Calibri" w:cs="Calibri"/>
          <w:color w:val="000000"/>
          <w:lang w:eastAsia="en-GB"/>
        </w:rPr>
        <w:t>Rothamsted</w:t>
      </w:r>
      <w:proofErr w:type="spellEnd"/>
      <w:r w:rsidRPr="006F37C4">
        <w:rPr>
          <w:rFonts w:ascii="Calibri" w:eastAsia="Times New Roman" w:hAnsi="Calibri" w:cs="Calibri"/>
          <w:color w:val="000000"/>
          <w:lang w:eastAsia="en-GB"/>
        </w:rPr>
        <w:t>, John Lawes and Henry Gilbert, they are an important resource that has been used extensively to investigate the effects of land management, atmospheric pollution and climate change on soil fertility and the sustainability of crop yields. </w:t>
      </w:r>
    </w:p>
    <w:p w14:paraId="676D2811" w14:textId="77777777" w:rsidR="006F37C4" w:rsidRPr="006F37C4" w:rsidRDefault="006F37C4" w:rsidP="006F37C4">
      <w:pPr>
        <w:shd w:val="clear" w:color="auto" w:fill="FFFFFF"/>
        <w:spacing w:after="400" w:line="306" w:lineRule="atLeast"/>
        <w:rPr>
          <w:rFonts w:ascii="Calibri" w:eastAsia="Times New Roman" w:hAnsi="Calibri" w:cs="Calibri"/>
          <w:color w:val="000000"/>
          <w:lang w:eastAsia="en-GB"/>
        </w:rPr>
      </w:pPr>
      <w:r w:rsidRPr="006F37C4">
        <w:rPr>
          <w:rFonts w:ascii="Calibri" w:eastAsia="Times New Roman" w:hAnsi="Calibri" w:cs="Calibri"/>
          <w:color w:val="000000"/>
          <w:lang w:eastAsia="en-GB"/>
        </w:rPr>
        <w:t>Soil and plant samples from the experimental plots have been kept continuously for over 180 years, but whilst the meticulous record keeping and attention to scientific detail have remained constant, the experiments themselves have undergone changes. This may seem counter-intuitive: a great part of the scientific value of long-term experiments (LTEs) has been their unchanging nature. This consistency yields valuable insights into the complexity of farming systems, since by holding so many factors (like location and overall land use) constant, other variables can be more easily investigated.   </w:t>
      </w:r>
    </w:p>
    <w:p w14:paraId="61A70876" w14:textId="77777777" w:rsidR="006F37C4" w:rsidRPr="006F37C4" w:rsidRDefault="006F37C4" w:rsidP="006F37C4">
      <w:pPr>
        <w:shd w:val="clear" w:color="auto" w:fill="FFFFFF"/>
        <w:spacing w:after="400" w:line="306" w:lineRule="atLeast"/>
        <w:rPr>
          <w:rFonts w:ascii="Calibri" w:eastAsia="Times New Roman" w:hAnsi="Calibri" w:cs="Calibri"/>
          <w:color w:val="000000"/>
          <w:lang w:eastAsia="en-GB"/>
        </w:rPr>
      </w:pPr>
      <w:r w:rsidRPr="006F37C4">
        <w:rPr>
          <w:rFonts w:ascii="Calibri" w:eastAsia="Times New Roman" w:hAnsi="Calibri" w:cs="Calibri"/>
          <w:color w:val="000000"/>
          <w:lang w:eastAsia="en-GB"/>
        </w:rPr>
        <w:t>Nevertheless, some changes are required over time. Sometimes these are necessary to ensure that the experiment is not threatened by factors like acidification or weeds. But often changes are needed so that the experiment remains relevant to current agricultural practice, such as the introduction of new cultivars and the judicious use of pesticides. Now </w:t>
      </w:r>
      <w:hyperlink r:id="rId5" w:history="1">
        <w:r w:rsidRPr="006F37C4">
          <w:rPr>
            <w:rFonts w:ascii="Calibri" w:eastAsia="Times New Roman" w:hAnsi="Calibri" w:cs="Calibri"/>
            <w:color w:val="0E6633"/>
            <w:u w:val="single"/>
            <w:lang w:eastAsia="en-GB"/>
          </w:rPr>
          <w:t>a new paper, recently published in the European Journal of Agronomy</w:t>
        </w:r>
      </w:hyperlink>
      <w:r w:rsidRPr="006F37C4">
        <w:rPr>
          <w:rFonts w:ascii="Calibri" w:eastAsia="Times New Roman" w:hAnsi="Calibri" w:cs="Calibri"/>
          <w:color w:val="000000"/>
          <w:lang w:eastAsia="en-GB"/>
        </w:rPr>
        <w:t>, sets out what changes have been made and why they were undertaken.</w:t>
      </w:r>
    </w:p>
    <w:p w14:paraId="5FFC9379" w14:textId="77777777" w:rsidR="006F37C4" w:rsidRPr="006F37C4" w:rsidRDefault="006F37C4" w:rsidP="006F37C4">
      <w:pPr>
        <w:shd w:val="clear" w:color="auto" w:fill="FFFFFF"/>
        <w:spacing w:after="400" w:line="306" w:lineRule="atLeast"/>
        <w:rPr>
          <w:rFonts w:ascii="Calibri" w:eastAsia="Times New Roman" w:hAnsi="Calibri" w:cs="Calibri"/>
          <w:color w:val="000000"/>
          <w:lang w:eastAsia="en-GB"/>
        </w:rPr>
      </w:pPr>
      <w:r w:rsidRPr="006F37C4">
        <w:rPr>
          <w:rFonts w:ascii="Calibri" w:eastAsia="Times New Roman" w:hAnsi="Calibri" w:cs="Calibri"/>
          <w:color w:val="000000"/>
          <w:lang w:eastAsia="en-GB"/>
        </w:rPr>
        <w:t>“Changes to the long-term experiments (LTEs) should not be made just for the sake of change or to investigate aspects of management that could be better resolved in a short-term experiment,” says Paul Poulton, the lead author of the paper. “Rather, modifications should only be made after carefully considered discussion, involving scientists from different disciplines.” </w:t>
      </w:r>
    </w:p>
    <w:p w14:paraId="77B2656A" w14:textId="77777777" w:rsidR="006F37C4" w:rsidRPr="006F37C4" w:rsidRDefault="006F37C4" w:rsidP="006F37C4">
      <w:pPr>
        <w:shd w:val="clear" w:color="auto" w:fill="FFFFFF"/>
        <w:spacing w:after="400" w:line="306" w:lineRule="atLeast"/>
        <w:rPr>
          <w:rFonts w:ascii="Calibri" w:eastAsia="Times New Roman" w:hAnsi="Calibri" w:cs="Calibri"/>
          <w:color w:val="000000"/>
          <w:lang w:eastAsia="en-GB"/>
        </w:rPr>
      </w:pPr>
      <w:r w:rsidRPr="006F37C4">
        <w:rPr>
          <w:rFonts w:ascii="Calibri" w:eastAsia="Times New Roman" w:hAnsi="Calibri" w:cs="Calibri"/>
          <w:color w:val="000000"/>
          <w:lang w:eastAsia="en-GB"/>
        </w:rPr>
        <w:t xml:space="preserve">This balanced approach can be seen in the oldest experiment at </w:t>
      </w:r>
      <w:proofErr w:type="spellStart"/>
      <w:r w:rsidRPr="006F37C4">
        <w:rPr>
          <w:rFonts w:ascii="Calibri" w:eastAsia="Times New Roman" w:hAnsi="Calibri" w:cs="Calibri"/>
          <w:color w:val="000000"/>
          <w:lang w:eastAsia="en-GB"/>
        </w:rPr>
        <w:t>Rothamsted</w:t>
      </w:r>
      <w:proofErr w:type="spellEnd"/>
      <w:r w:rsidRPr="006F37C4">
        <w:rPr>
          <w:rFonts w:ascii="Calibri" w:eastAsia="Times New Roman" w:hAnsi="Calibri" w:cs="Calibri"/>
          <w:color w:val="000000"/>
          <w:lang w:eastAsia="en-GB"/>
        </w:rPr>
        <w:t xml:space="preserve">: </w:t>
      </w:r>
      <w:proofErr w:type="spellStart"/>
      <w:r w:rsidRPr="006F37C4">
        <w:rPr>
          <w:rFonts w:ascii="Calibri" w:eastAsia="Times New Roman" w:hAnsi="Calibri" w:cs="Calibri"/>
          <w:color w:val="000000"/>
          <w:lang w:eastAsia="en-GB"/>
        </w:rPr>
        <w:t>Broadbalk</w:t>
      </w:r>
      <w:proofErr w:type="spellEnd"/>
      <w:r w:rsidRPr="006F37C4">
        <w:rPr>
          <w:rFonts w:ascii="Calibri" w:eastAsia="Times New Roman" w:hAnsi="Calibri" w:cs="Calibri"/>
          <w:color w:val="000000"/>
          <w:lang w:eastAsia="en-GB"/>
        </w:rPr>
        <w:t xml:space="preserve">.  Originally set up to study how the application of differing amounts of nitrogen, phosphorus and potassium affected the growth of winter wheat, over time some considered changes have been made whilst other factors held constant. For instance, some fertiliser and manure treatments have been applied on some plots every year since autumn 1843 (except when sections were fallowed). However, ploughing, </w:t>
      </w:r>
      <w:proofErr w:type="gramStart"/>
      <w:r w:rsidRPr="006F37C4">
        <w:rPr>
          <w:rFonts w:ascii="Calibri" w:eastAsia="Times New Roman" w:hAnsi="Calibri" w:cs="Calibri"/>
          <w:color w:val="000000"/>
          <w:lang w:eastAsia="en-GB"/>
        </w:rPr>
        <w:t>drilling</w:t>
      </w:r>
      <w:proofErr w:type="gramEnd"/>
      <w:r w:rsidRPr="006F37C4">
        <w:rPr>
          <w:rFonts w:ascii="Calibri" w:eastAsia="Times New Roman" w:hAnsi="Calibri" w:cs="Calibri"/>
          <w:color w:val="000000"/>
          <w:lang w:eastAsia="en-GB"/>
        </w:rPr>
        <w:t xml:space="preserve"> and harvesting techniques have changed, chalk has been added, and pesticides used, rotations have been included and up-to-date cultivars have been regularly introduced. </w:t>
      </w:r>
    </w:p>
    <w:p w14:paraId="11E99942" w14:textId="77777777" w:rsidR="006F37C4" w:rsidRPr="006F37C4" w:rsidRDefault="006F37C4" w:rsidP="006F37C4">
      <w:pPr>
        <w:shd w:val="clear" w:color="auto" w:fill="FFFFFF"/>
        <w:spacing w:after="400" w:line="306" w:lineRule="atLeast"/>
        <w:rPr>
          <w:rFonts w:ascii="Calibri" w:eastAsia="Times New Roman" w:hAnsi="Calibri" w:cs="Calibri"/>
          <w:color w:val="000000"/>
          <w:lang w:eastAsia="en-GB"/>
        </w:rPr>
      </w:pPr>
      <w:r w:rsidRPr="006F37C4">
        <w:rPr>
          <w:rFonts w:ascii="Calibri" w:eastAsia="Times New Roman" w:hAnsi="Calibri" w:cs="Calibri"/>
          <w:color w:val="000000"/>
          <w:lang w:eastAsia="en-GB"/>
        </w:rPr>
        <w:t xml:space="preserve">“Despite all of these changes the experiment is still recognizably the same and still serving its original purpose,” says Poulton. “We have concluded from 180 years of experience at </w:t>
      </w:r>
      <w:proofErr w:type="spellStart"/>
      <w:r w:rsidRPr="006F37C4">
        <w:rPr>
          <w:rFonts w:ascii="Calibri" w:eastAsia="Times New Roman" w:hAnsi="Calibri" w:cs="Calibri"/>
          <w:color w:val="000000"/>
          <w:lang w:eastAsia="en-GB"/>
        </w:rPr>
        <w:t>Rothamsted</w:t>
      </w:r>
      <w:proofErr w:type="spellEnd"/>
      <w:r w:rsidRPr="006F37C4">
        <w:rPr>
          <w:rFonts w:ascii="Calibri" w:eastAsia="Times New Roman" w:hAnsi="Calibri" w:cs="Calibri"/>
          <w:color w:val="000000"/>
          <w:lang w:eastAsia="en-GB"/>
        </w:rPr>
        <w:t xml:space="preserve"> that carefully thought-out changes can be extremely beneficial. We have learned that LTEs should not be regarded as static museum exhibits that should never be altered.”</w:t>
      </w:r>
    </w:p>
    <w:p w14:paraId="49A9354B" w14:textId="77777777" w:rsidR="006F37C4" w:rsidRPr="006F37C4" w:rsidRDefault="006F37C4" w:rsidP="006F37C4">
      <w:pPr>
        <w:shd w:val="clear" w:color="auto" w:fill="FFFFFF"/>
        <w:spacing w:after="400" w:line="306" w:lineRule="atLeast"/>
        <w:rPr>
          <w:rFonts w:ascii="Calibri" w:eastAsia="Times New Roman" w:hAnsi="Calibri" w:cs="Calibri"/>
          <w:color w:val="000000"/>
          <w:lang w:eastAsia="en-GB"/>
        </w:rPr>
      </w:pPr>
      <w:r w:rsidRPr="006F37C4">
        <w:rPr>
          <w:rFonts w:ascii="Calibri" w:eastAsia="Times New Roman" w:hAnsi="Calibri" w:cs="Calibri"/>
          <w:color w:val="000000"/>
          <w:lang w:eastAsia="en-GB"/>
        </w:rPr>
        <w:t>Managers of LTEs should be careful to avoid the temptation to include treatments to address every conceivable issue, say the authors. Some questions are better answered by setting up separate shorter-term experiments. In addition, their limitations must also be recognised. The maintenance of crop production in well-managed field plots is no guarantee that the practices used will be equally robust when applied by farmers at large scale in a wide range of environments with differing soil types. Some processes such as soil erosion, water movement or pathogen spread operate at landscape scale and are not easily reproduced in relatively small plots.</w:t>
      </w:r>
    </w:p>
    <w:p w14:paraId="7B6E608C" w14:textId="77777777" w:rsidR="006F37C4" w:rsidRPr="006F37C4" w:rsidRDefault="006F37C4" w:rsidP="006F37C4">
      <w:pPr>
        <w:shd w:val="clear" w:color="auto" w:fill="FFFFFF"/>
        <w:spacing w:after="400" w:line="306" w:lineRule="atLeast"/>
        <w:rPr>
          <w:rFonts w:ascii="Calibri" w:eastAsia="Times New Roman" w:hAnsi="Calibri" w:cs="Calibri"/>
          <w:color w:val="000000"/>
          <w:lang w:eastAsia="en-GB"/>
        </w:rPr>
      </w:pPr>
      <w:r w:rsidRPr="006F37C4">
        <w:rPr>
          <w:rFonts w:ascii="Calibri" w:eastAsia="Times New Roman" w:hAnsi="Calibri" w:cs="Calibri"/>
          <w:color w:val="000000"/>
          <w:lang w:eastAsia="en-GB"/>
        </w:rPr>
        <w:lastRenderedPageBreak/>
        <w:t xml:space="preserve">The authors also point out that sometimes the only solution to new challenges is to set up brand new LTEs. As interest in </w:t>
      </w:r>
      <w:proofErr w:type="spellStart"/>
      <w:r w:rsidRPr="006F37C4">
        <w:rPr>
          <w:rFonts w:ascii="Calibri" w:eastAsia="Times New Roman" w:hAnsi="Calibri" w:cs="Calibri"/>
          <w:color w:val="000000"/>
          <w:lang w:eastAsia="en-GB"/>
        </w:rPr>
        <w:t>agro</w:t>
      </w:r>
      <w:proofErr w:type="spellEnd"/>
      <w:r w:rsidRPr="006F37C4">
        <w:rPr>
          <w:rFonts w:ascii="Calibri" w:eastAsia="Times New Roman" w:hAnsi="Calibri" w:cs="Calibri"/>
          <w:color w:val="000000"/>
          <w:lang w:eastAsia="en-GB"/>
        </w:rPr>
        <w:t xml:space="preserve">-ecological approaches has grown, for instance, </w:t>
      </w:r>
      <w:proofErr w:type="spellStart"/>
      <w:r w:rsidRPr="006F37C4">
        <w:rPr>
          <w:rFonts w:ascii="Calibri" w:eastAsia="Times New Roman" w:hAnsi="Calibri" w:cs="Calibri"/>
          <w:color w:val="000000"/>
          <w:lang w:eastAsia="en-GB"/>
        </w:rPr>
        <w:t>Rothamsted</w:t>
      </w:r>
      <w:proofErr w:type="spellEnd"/>
      <w:r w:rsidRPr="006F37C4">
        <w:rPr>
          <w:rFonts w:ascii="Calibri" w:eastAsia="Times New Roman" w:hAnsi="Calibri" w:cs="Calibri"/>
          <w:color w:val="000000"/>
          <w:lang w:eastAsia="en-GB"/>
        </w:rPr>
        <w:t xml:space="preserve"> set up a new set of rotational experiments six years ago incorporating variable treatments such as no-till and cover crops. </w:t>
      </w:r>
    </w:p>
    <w:p w14:paraId="547AE70D" w14:textId="77777777" w:rsidR="006F37C4" w:rsidRPr="006F37C4" w:rsidRDefault="006F37C4" w:rsidP="006F37C4">
      <w:pPr>
        <w:shd w:val="clear" w:color="auto" w:fill="FFFFFF"/>
        <w:spacing w:after="400" w:line="306" w:lineRule="atLeast"/>
        <w:rPr>
          <w:rFonts w:ascii="Calibri" w:eastAsia="Times New Roman" w:hAnsi="Calibri" w:cs="Calibri"/>
          <w:color w:val="000000"/>
          <w:lang w:eastAsia="en-GB"/>
        </w:rPr>
      </w:pPr>
      <w:r w:rsidRPr="006F37C4">
        <w:rPr>
          <w:rFonts w:ascii="Calibri" w:eastAsia="Times New Roman" w:hAnsi="Calibri" w:cs="Calibri"/>
          <w:color w:val="000000"/>
          <w:lang w:eastAsia="en-GB"/>
        </w:rPr>
        <w:t xml:space="preserve">“Such new experiments are easier to adjust to address new agricultural practices but inevitably lack the benefit of continuity within a traditional LTE,” says Poulton. “Nevertheless, the intention from the outset is for these new system-based experiments to be long-term platforms and to be incorporated into </w:t>
      </w:r>
      <w:proofErr w:type="spellStart"/>
      <w:r w:rsidRPr="006F37C4">
        <w:rPr>
          <w:rFonts w:ascii="Calibri" w:eastAsia="Times New Roman" w:hAnsi="Calibri" w:cs="Calibri"/>
          <w:color w:val="000000"/>
          <w:lang w:eastAsia="en-GB"/>
        </w:rPr>
        <w:t>Rothamsted’s</w:t>
      </w:r>
      <w:proofErr w:type="spellEnd"/>
      <w:r w:rsidRPr="006F37C4">
        <w:rPr>
          <w:rFonts w:ascii="Calibri" w:eastAsia="Times New Roman" w:hAnsi="Calibri" w:cs="Calibri"/>
          <w:color w:val="000000"/>
          <w:lang w:eastAsia="en-GB"/>
        </w:rPr>
        <w:t xml:space="preserve"> general LTE portfolio. The two styles of experiment each have their own advantages and limitations, and each is strengthened by the existence of the other.”</w:t>
      </w:r>
    </w:p>
    <w:p w14:paraId="37F8F64D" w14:textId="623ED009" w:rsidR="00882296" w:rsidRPr="006F37C4" w:rsidRDefault="006F37C4" w:rsidP="00882296">
      <w:pPr>
        <w:spacing w:line="240" w:lineRule="auto"/>
      </w:pPr>
      <w:r w:rsidRPr="006F37C4">
        <w:t>Publication</w:t>
      </w:r>
    </w:p>
    <w:p w14:paraId="672B76CA" w14:textId="77777777" w:rsidR="006F37C4" w:rsidRPr="006F37C4" w:rsidRDefault="006F37C4" w:rsidP="006F37C4">
      <w:pPr>
        <w:shd w:val="clear" w:color="auto" w:fill="FFFFFF"/>
        <w:spacing w:after="0" w:line="240" w:lineRule="auto"/>
        <w:rPr>
          <w:rFonts w:ascii="var(--nova-font-family-display)" w:eastAsia="Times New Roman" w:hAnsi="var(--nova-font-family-display)" w:cs="Times New Roman"/>
          <w:color w:val="131314"/>
          <w:lang w:eastAsia="en-GB"/>
        </w:rPr>
      </w:pPr>
      <w:r w:rsidRPr="006F37C4">
        <w:rPr>
          <w:rFonts w:ascii="var(--nova-font-family-display)" w:eastAsia="Times New Roman" w:hAnsi="var(--nova-font-family-display)" w:cs="Times New Roman"/>
          <w:color w:val="131314"/>
          <w:lang w:eastAsia="en-GB"/>
        </w:rPr>
        <w:t xml:space="preserve">Why Do We Make Changes to the Long-Term Experiments at </w:t>
      </w:r>
      <w:proofErr w:type="spellStart"/>
      <w:r w:rsidRPr="006F37C4">
        <w:rPr>
          <w:rFonts w:ascii="var(--nova-font-family-display)" w:eastAsia="Times New Roman" w:hAnsi="var(--nova-font-family-display)" w:cs="Times New Roman"/>
          <w:color w:val="131314"/>
          <w:lang w:eastAsia="en-GB"/>
        </w:rPr>
        <w:t>Rothamsted</w:t>
      </w:r>
      <w:proofErr w:type="spellEnd"/>
      <w:r w:rsidRPr="006F37C4">
        <w:rPr>
          <w:rFonts w:ascii="var(--nova-font-family-display)" w:eastAsia="Times New Roman" w:hAnsi="var(--nova-font-family-display)" w:cs="Times New Roman"/>
          <w:color w:val="131314"/>
          <w:lang w:eastAsia="en-GB"/>
        </w:rPr>
        <w:t>?</w:t>
      </w:r>
    </w:p>
    <w:p w14:paraId="192F6DC7" w14:textId="77777777" w:rsidR="006F37C4" w:rsidRPr="006F37C4" w:rsidRDefault="006F37C4" w:rsidP="006F37C4">
      <w:pPr>
        <w:shd w:val="clear" w:color="auto" w:fill="FFFFFF"/>
        <w:spacing w:after="0" w:line="240" w:lineRule="auto"/>
        <w:rPr>
          <w:rFonts w:ascii="Roboto" w:eastAsia="Times New Roman" w:hAnsi="Roboto" w:cs="Times New Roman"/>
          <w:color w:val="131314"/>
          <w:lang w:eastAsia="en-GB"/>
        </w:rPr>
      </w:pPr>
      <w:hyperlink r:id="rId6" w:tgtFrame="_blank" w:history="1">
        <w:r w:rsidRPr="006F37C4">
          <w:rPr>
            <w:rFonts w:ascii="inherit" w:eastAsia="Times New Roman" w:hAnsi="inherit" w:cs="Times New Roman"/>
            <w:color w:val="0000FF"/>
            <w:u w:val="single"/>
            <w:bdr w:val="none" w:sz="0" w:space="0" w:color="auto" w:frame="1"/>
            <w:lang w:eastAsia="en-GB"/>
          </w:rPr>
          <w:t>10.2139/ssrn.4605067</w:t>
        </w:r>
      </w:hyperlink>
    </w:p>
    <w:p w14:paraId="5630E5A4" w14:textId="038C456B" w:rsidR="006F37C4" w:rsidRPr="006F37C4" w:rsidRDefault="006F37C4" w:rsidP="006F37C4">
      <w:pPr>
        <w:shd w:val="clear" w:color="auto" w:fill="FFFFFF"/>
        <w:spacing w:after="0" w:line="240" w:lineRule="auto"/>
        <w:rPr>
          <w:rFonts w:ascii="Roboto" w:eastAsia="Times New Roman" w:hAnsi="Roboto" w:cs="Times New Roman"/>
          <w:lang w:eastAsia="en-GB"/>
        </w:rPr>
      </w:pPr>
      <w:hyperlink r:id="rId7" w:history="1">
        <w:r w:rsidRPr="006F37C4">
          <w:rPr>
            <w:rFonts w:ascii="inherit" w:eastAsia="Times New Roman" w:hAnsi="inherit" w:cs="Times New Roman"/>
            <w:bdr w:val="none" w:sz="0" w:space="0" w:color="auto" w:frame="1"/>
            <w:lang w:eastAsia="en-GB"/>
          </w:rPr>
          <w:t>Paul Poulton</w:t>
        </w:r>
      </w:hyperlink>
      <w:r w:rsidRPr="006F37C4">
        <w:rPr>
          <w:rFonts w:ascii="Roboto" w:eastAsia="Times New Roman" w:hAnsi="Roboto" w:cs="Times New Roman"/>
          <w:lang w:eastAsia="en-GB"/>
        </w:rPr>
        <w:t xml:space="preserve">, </w:t>
      </w:r>
      <w:hyperlink r:id="rId8" w:history="1">
        <w:r w:rsidRPr="006F37C4">
          <w:rPr>
            <w:rFonts w:ascii="inherit" w:eastAsia="Times New Roman" w:hAnsi="inherit" w:cs="Times New Roman"/>
            <w:bdr w:val="none" w:sz="0" w:space="0" w:color="auto" w:frame="1"/>
            <w:lang w:eastAsia="en-GB"/>
          </w:rPr>
          <w:t xml:space="preserve">David S. </w:t>
        </w:r>
        <w:proofErr w:type="spellStart"/>
        <w:r w:rsidRPr="006F37C4">
          <w:rPr>
            <w:rFonts w:ascii="inherit" w:eastAsia="Times New Roman" w:hAnsi="inherit" w:cs="Times New Roman"/>
            <w:bdr w:val="none" w:sz="0" w:space="0" w:color="auto" w:frame="1"/>
            <w:lang w:eastAsia="en-GB"/>
          </w:rPr>
          <w:t>Powlson</w:t>
        </w:r>
        <w:proofErr w:type="spellEnd"/>
      </w:hyperlink>
      <w:r w:rsidRPr="006F37C4">
        <w:rPr>
          <w:rFonts w:ascii="Roboto" w:eastAsia="Times New Roman" w:hAnsi="Roboto" w:cs="Times New Roman"/>
          <w:lang w:eastAsia="en-GB"/>
        </w:rPr>
        <w:t xml:space="preserve">, </w:t>
      </w:r>
      <w:hyperlink r:id="rId9" w:history="1">
        <w:r w:rsidRPr="006F37C4">
          <w:rPr>
            <w:rFonts w:ascii="inherit" w:eastAsia="Times New Roman" w:hAnsi="inherit" w:cs="Times New Roman"/>
            <w:bdr w:val="none" w:sz="0" w:space="0" w:color="auto" w:frame="1"/>
            <w:lang w:eastAsia="en-GB"/>
          </w:rPr>
          <w:t xml:space="preserve">Margaret </w:t>
        </w:r>
        <w:proofErr w:type="spellStart"/>
        <w:r w:rsidRPr="006F37C4">
          <w:rPr>
            <w:rFonts w:ascii="inherit" w:eastAsia="Times New Roman" w:hAnsi="inherit" w:cs="Times New Roman"/>
            <w:bdr w:val="none" w:sz="0" w:space="0" w:color="auto" w:frame="1"/>
            <w:lang w:eastAsia="en-GB"/>
          </w:rPr>
          <w:t>Glendining</w:t>
        </w:r>
        <w:proofErr w:type="spellEnd"/>
      </w:hyperlink>
      <w:r w:rsidRPr="006F37C4">
        <w:rPr>
          <w:rFonts w:ascii="Roboto" w:eastAsia="Times New Roman" w:hAnsi="Roboto" w:cs="Times New Roman"/>
          <w:lang w:eastAsia="en-GB"/>
        </w:rPr>
        <w:t xml:space="preserve">, </w:t>
      </w:r>
      <w:hyperlink r:id="rId10" w:history="1">
        <w:r w:rsidRPr="006F37C4">
          <w:rPr>
            <w:rFonts w:ascii="inherit" w:eastAsia="Times New Roman" w:hAnsi="inherit" w:cs="Times New Roman"/>
            <w:bdr w:val="none" w:sz="0" w:space="0" w:color="auto" w:frame="1"/>
            <w:lang w:eastAsia="en-GB"/>
          </w:rPr>
          <w:t>Andrew S. Gregory</w:t>
        </w:r>
      </w:hyperlink>
    </w:p>
    <w:p w14:paraId="42E85E94" w14:textId="1FDAE099" w:rsidR="006F37C4" w:rsidRPr="006F37C4" w:rsidRDefault="006F37C4" w:rsidP="006F37C4">
      <w:pPr>
        <w:spacing w:after="0" w:line="240" w:lineRule="auto"/>
      </w:pPr>
      <w:r w:rsidRPr="006F37C4">
        <w:t xml:space="preserve">European Journal of Agronomy 2024 vol </w:t>
      </w:r>
      <w:proofErr w:type="gramStart"/>
      <w:r w:rsidRPr="006F37C4">
        <w:t>154  article</w:t>
      </w:r>
      <w:proofErr w:type="gramEnd"/>
      <w:r w:rsidRPr="006F37C4">
        <w:t xml:space="preserve"> 127062</w:t>
      </w:r>
    </w:p>
    <w:sectPr w:rsidR="006F37C4" w:rsidRPr="006F37C4" w:rsidSect="0050421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var(--nova-font-family-display)">
    <w:altName w:val="Cambria"/>
    <w:panose1 w:val="00000000000000000000"/>
    <w:charset w:val="00"/>
    <w:family w:val="roman"/>
    <w:notTrueType/>
    <w:pitch w:val="default"/>
  </w:font>
  <w:font w:name="Roboto">
    <w:charset w:val="00"/>
    <w:family w:val="auto"/>
    <w:pitch w:val="variable"/>
    <w:sig w:usb0="E0000AFF" w:usb1="5000217F" w:usb2="00000021" w:usb3="00000000" w:csb0="0000019F" w:csb1="00000000"/>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653969"/>
    <w:multiLevelType w:val="multilevel"/>
    <w:tmpl w:val="46348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A460AA3"/>
    <w:multiLevelType w:val="multilevel"/>
    <w:tmpl w:val="5C48D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DC54BC6"/>
    <w:multiLevelType w:val="multilevel"/>
    <w:tmpl w:val="7C1CA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69395108">
    <w:abstractNumId w:val="0"/>
  </w:num>
  <w:num w:numId="2" w16cid:durableId="2086606043">
    <w:abstractNumId w:val="1"/>
  </w:num>
  <w:num w:numId="3" w16cid:durableId="9716675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212"/>
    <w:rsid w:val="00504212"/>
    <w:rsid w:val="006F37C4"/>
    <w:rsid w:val="007354AF"/>
    <w:rsid w:val="008822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83361"/>
  <w15:chartTrackingRefBased/>
  <w15:docId w15:val="{6E37DB44-3CDF-4088-9580-3F81BCDD6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F37C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504212"/>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04212"/>
    <w:rPr>
      <w:rFonts w:ascii="Times New Roman" w:eastAsia="Times New Roman" w:hAnsi="Times New Roman" w:cs="Times New Roman"/>
      <w:b/>
      <w:bCs/>
      <w:sz w:val="27"/>
      <w:szCs w:val="27"/>
      <w:lang w:eastAsia="en-GB"/>
    </w:rPr>
  </w:style>
  <w:style w:type="paragraph" w:styleId="NormalWeb">
    <w:name w:val="Normal (Web)"/>
    <w:basedOn w:val="Normal"/>
    <w:uiPriority w:val="99"/>
    <w:semiHidden/>
    <w:unhideWhenUsed/>
    <w:rsid w:val="0050421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504212"/>
    <w:rPr>
      <w:i/>
      <w:iCs/>
    </w:rPr>
  </w:style>
  <w:style w:type="character" w:styleId="Hyperlink">
    <w:name w:val="Hyperlink"/>
    <w:basedOn w:val="DefaultParagraphFont"/>
    <w:uiPriority w:val="99"/>
    <w:unhideWhenUsed/>
    <w:rsid w:val="00504212"/>
    <w:rPr>
      <w:color w:val="0000FF"/>
      <w:u w:val="single"/>
    </w:rPr>
  </w:style>
  <w:style w:type="paragraph" w:customStyle="1" w:styleId="team-position">
    <w:name w:val="team-position"/>
    <w:basedOn w:val="Normal"/>
    <w:rsid w:val="0050421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UnresolvedMention">
    <w:name w:val="Unresolved Mention"/>
    <w:basedOn w:val="DefaultParagraphFont"/>
    <w:uiPriority w:val="99"/>
    <w:semiHidden/>
    <w:unhideWhenUsed/>
    <w:rsid w:val="00882296"/>
    <w:rPr>
      <w:color w:val="605E5C"/>
      <w:shd w:val="clear" w:color="auto" w:fill="E1DFDD"/>
    </w:rPr>
  </w:style>
  <w:style w:type="character" w:customStyle="1" w:styleId="Heading1Char">
    <w:name w:val="Heading 1 Char"/>
    <w:basedOn w:val="DefaultParagraphFont"/>
    <w:link w:val="Heading1"/>
    <w:uiPriority w:val="9"/>
    <w:rsid w:val="006F37C4"/>
    <w:rPr>
      <w:rFonts w:asciiTheme="majorHAnsi" w:eastAsiaTheme="majorEastAsia" w:hAnsiTheme="majorHAnsi" w:cstheme="majorBidi"/>
      <w:color w:val="2F5496" w:themeColor="accent1" w:themeShade="BF"/>
      <w:sz w:val="32"/>
      <w:szCs w:val="32"/>
    </w:rPr>
  </w:style>
  <w:style w:type="character" w:customStyle="1" w:styleId="title-text">
    <w:name w:val="title-text"/>
    <w:basedOn w:val="DefaultParagraphFont"/>
    <w:rsid w:val="006F37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495155">
      <w:bodyDiv w:val="1"/>
      <w:marLeft w:val="0"/>
      <w:marRight w:val="0"/>
      <w:marTop w:val="0"/>
      <w:marBottom w:val="0"/>
      <w:divBdr>
        <w:top w:val="none" w:sz="0" w:space="0" w:color="auto"/>
        <w:left w:val="none" w:sz="0" w:space="0" w:color="auto"/>
        <w:bottom w:val="none" w:sz="0" w:space="0" w:color="auto"/>
        <w:right w:val="none" w:sz="0" w:space="0" w:color="auto"/>
      </w:divBdr>
      <w:divsChild>
        <w:div w:id="1810978171">
          <w:marLeft w:val="0"/>
          <w:marRight w:val="0"/>
          <w:marTop w:val="0"/>
          <w:marBottom w:val="0"/>
          <w:divBdr>
            <w:top w:val="none" w:sz="0" w:space="0" w:color="auto"/>
            <w:left w:val="none" w:sz="0" w:space="0" w:color="auto"/>
            <w:bottom w:val="none" w:sz="0" w:space="0" w:color="auto"/>
            <w:right w:val="none" w:sz="0" w:space="0" w:color="auto"/>
          </w:divBdr>
          <w:divsChild>
            <w:div w:id="289869407">
              <w:marLeft w:val="0"/>
              <w:marRight w:val="0"/>
              <w:marTop w:val="0"/>
              <w:marBottom w:val="0"/>
              <w:divBdr>
                <w:top w:val="none" w:sz="0" w:space="0" w:color="auto"/>
                <w:left w:val="none" w:sz="0" w:space="0" w:color="auto"/>
                <w:bottom w:val="none" w:sz="0" w:space="0" w:color="auto"/>
                <w:right w:val="none" w:sz="0" w:space="0" w:color="auto"/>
              </w:divBdr>
              <w:divsChild>
                <w:div w:id="1486243151">
                  <w:marLeft w:val="0"/>
                  <w:marRight w:val="0"/>
                  <w:marTop w:val="0"/>
                  <w:marBottom w:val="0"/>
                  <w:divBdr>
                    <w:top w:val="none" w:sz="0" w:space="0" w:color="auto"/>
                    <w:left w:val="none" w:sz="0" w:space="0" w:color="auto"/>
                    <w:bottom w:val="none" w:sz="0" w:space="0" w:color="auto"/>
                    <w:right w:val="none" w:sz="0" w:space="0" w:color="auto"/>
                  </w:divBdr>
                  <w:divsChild>
                    <w:div w:id="509872161">
                      <w:marLeft w:val="0"/>
                      <w:marRight w:val="0"/>
                      <w:marTop w:val="0"/>
                      <w:marBottom w:val="0"/>
                      <w:divBdr>
                        <w:top w:val="none" w:sz="0" w:space="0" w:color="auto"/>
                        <w:left w:val="none" w:sz="0" w:space="0" w:color="auto"/>
                        <w:bottom w:val="none" w:sz="0" w:space="0" w:color="auto"/>
                        <w:right w:val="none" w:sz="0" w:space="0" w:color="auto"/>
                      </w:divBdr>
                      <w:divsChild>
                        <w:div w:id="1221944851">
                          <w:marLeft w:val="225"/>
                          <w:marRight w:val="225"/>
                          <w:marTop w:val="0"/>
                          <w:marBottom w:val="0"/>
                          <w:divBdr>
                            <w:top w:val="none" w:sz="0" w:space="0" w:color="auto"/>
                            <w:left w:val="none" w:sz="0" w:space="0" w:color="auto"/>
                            <w:bottom w:val="none" w:sz="0" w:space="0" w:color="auto"/>
                            <w:right w:val="none" w:sz="0" w:space="0" w:color="auto"/>
                          </w:divBdr>
                          <w:divsChild>
                            <w:div w:id="1577856532">
                              <w:marLeft w:val="0"/>
                              <w:marRight w:val="0"/>
                              <w:marTop w:val="0"/>
                              <w:marBottom w:val="0"/>
                              <w:divBdr>
                                <w:top w:val="single" w:sz="2" w:space="0" w:color="FFD300"/>
                                <w:left w:val="single" w:sz="48" w:space="12" w:color="FFD300"/>
                                <w:bottom w:val="single" w:sz="2" w:space="0" w:color="FFD300"/>
                                <w:right w:val="single" w:sz="2" w:space="0" w:color="FFD300"/>
                              </w:divBdr>
                              <w:divsChild>
                                <w:div w:id="1575776329">
                                  <w:marLeft w:val="0"/>
                                  <w:marRight w:val="0"/>
                                  <w:marTop w:val="0"/>
                                  <w:marBottom w:val="0"/>
                                  <w:divBdr>
                                    <w:top w:val="none" w:sz="0" w:space="0" w:color="auto"/>
                                    <w:left w:val="none" w:sz="0" w:space="0" w:color="auto"/>
                                    <w:bottom w:val="none" w:sz="0" w:space="0" w:color="auto"/>
                                    <w:right w:val="none" w:sz="0" w:space="0" w:color="auto"/>
                                  </w:divBdr>
                                  <w:divsChild>
                                    <w:div w:id="1672176356">
                                      <w:marLeft w:val="0"/>
                                      <w:marRight w:val="0"/>
                                      <w:marTop w:val="0"/>
                                      <w:marBottom w:val="0"/>
                                      <w:divBdr>
                                        <w:top w:val="none" w:sz="0" w:space="0" w:color="auto"/>
                                        <w:left w:val="none" w:sz="0" w:space="0" w:color="auto"/>
                                        <w:bottom w:val="none" w:sz="0" w:space="0" w:color="auto"/>
                                        <w:right w:val="none" w:sz="0" w:space="0" w:color="auto"/>
                                      </w:divBdr>
                                    </w:div>
                                  </w:divsChild>
                                </w:div>
                                <w:div w:id="1317537701">
                                  <w:marLeft w:val="0"/>
                                  <w:marRight w:val="0"/>
                                  <w:marTop w:val="0"/>
                                  <w:marBottom w:val="0"/>
                                  <w:divBdr>
                                    <w:top w:val="none" w:sz="0" w:space="0" w:color="auto"/>
                                    <w:left w:val="none" w:sz="0" w:space="0" w:color="auto"/>
                                    <w:bottom w:val="none" w:sz="0" w:space="0" w:color="auto"/>
                                    <w:right w:val="none" w:sz="0" w:space="0" w:color="auto"/>
                                  </w:divBdr>
                                </w:div>
                                <w:div w:id="1120688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8987467">
          <w:marLeft w:val="0"/>
          <w:marRight w:val="0"/>
          <w:marTop w:val="0"/>
          <w:marBottom w:val="0"/>
          <w:divBdr>
            <w:top w:val="none" w:sz="0" w:space="0" w:color="auto"/>
            <w:left w:val="none" w:sz="0" w:space="0" w:color="auto"/>
            <w:bottom w:val="none" w:sz="0" w:space="0" w:color="auto"/>
            <w:right w:val="none" w:sz="0" w:space="0" w:color="auto"/>
          </w:divBdr>
          <w:divsChild>
            <w:div w:id="1385720467">
              <w:marLeft w:val="0"/>
              <w:marRight w:val="0"/>
              <w:marTop w:val="0"/>
              <w:marBottom w:val="0"/>
              <w:divBdr>
                <w:top w:val="none" w:sz="0" w:space="0" w:color="auto"/>
                <w:left w:val="none" w:sz="0" w:space="0" w:color="auto"/>
                <w:bottom w:val="none" w:sz="0" w:space="0" w:color="auto"/>
                <w:right w:val="none" w:sz="0" w:space="0" w:color="auto"/>
              </w:divBdr>
              <w:divsChild>
                <w:div w:id="19010100">
                  <w:marLeft w:val="-225"/>
                  <w:marRight w:val="-225"/>
                  <w:marTop w:val="0"/>
                  <w:marBottom w:val="0"/>
                  <w:divBdr>
                    <w:top w:val="none" w:sz="0" w:space="0" w:color="auto"/>
                    <w:left w:val="none" w:sz="0" w:space="0" w:color="auto"/>
                    <w:bottom w:val="none" w:sz="0" w:space="0" w:color="auto"/>
                    <w:right w:val="none" w:sz="0" w:space="0" w:color="auto"/>
                  </w:divBdr>
                  <w:divsChild>
                    <w:div w:id="258409832">
                      <w:marLeft w:val="0"/>
                      <w:marRight w:val="0"/>
                      <w:marTop w:val="0"/>
                      <w:marBottom w:val="0"/>
                      <w:divBdr>
                        <w:top w:val="none" w:sz="0" w:space="0" w:color="auto"/>
                        <w:left w:val="none" w:sz="0" w:space="0" w:color="auto"/>
                        <w:bottom w:val="none" w:sz="0" w:space="0" w:color="auto"/>
                        <w:right w:val="none" w:sz="0" w:space="0" w:color="auto"/>
                      </w:divBdr>
                      <w:divsChild>
                        <w:div w:id="1881629438">
                          <w:marLeft w:val="0"/>
                          <w:marRight w:val="0"/>
                          <w:marTop w:val="0"/>
                          <w:marBottom w:val="0"/>
                          <w:divBdr>
                            <w:top w:val="none" w:sz="0" w:space="0" w:color="auto"/>
                            <w:left w:val="none" w:sz="0" w:space="0" w:color="auto"/>
                            <w:bottom w:val="none" w:sz="0" w:space="0" w:color="auto"/>
                            <w:right w:val="none" w:sz="0" w:space="0" w:color="auto"/>
                          </w:divBdr>
                          <w:divsChild>
                            <w:div w:id="1624578289">
                              <w:marLeft w:val="0"/>
                              <w:marRight w:val="0"/>
                              <w:marTop w:val="0"/>
                              <w:marBottom w:val="0"/>
                              <w:divBdr>
                                <w:top w:val="none" w:sz="0" w:space="0" w:color="auto"/>
                                <w:left w:val="none" w:sz="0" w:space="0" w:color="auto"/>
                                <w:bottom w:val="none" w:sz="0" w:space="0" w:color="auto"/>
                                <w:right w:val="none" w:sz="0" w:space="0" w:color="auto"/>
                              </w:divBdr>
                            </w:div>
                          </w:divsChild>
                        </w:div>
                        <w:div w:id="1313024725">
                          <w:marLeft w:val="0"/>
                          <w:marRight w:val="0"/>
                          <w:marTop w:val="0"/>
                          <w:marBottom w:val="225"/>
                          <w:divBdr>
                            <w:top w:val="none" w:sz="0" w:space="0" w:color="auto"/>
                            <w:left w:val="none" w:sz="0" w:space="0" w:color="auto"/>
                            <w:bottom w:val="single" w:sz="6" w:space="8" w:color="FFD300"/>
                            <w:right w:val="none" w:sz="0" w:space="0" w:color="auto"/>
                          </w:divBdr>
                        </w:div>
                        <w:div w:id="469783484">
                          <w:marLeft w:val="0"/>
                          <w:marRight w:val="0"/>
                          <w:marTop w:val="0"/>
                          <w:marBottom w:val="0"/>
                          <w:divBdr>
                            <w:top w:val="none" w:sz="0" w:space="0" w:color="auto"/>
                            <w:left w:val="none" w:sz="0" w:space="0" w:color="auto"/>
                            <w:bottom w:val="none" w:sz="0" w:space="0" w:color="auto"/>
                            <w:right w:val="none" w:sz="0" w:space="0" w:color="auto"/>
                          </w:divBdr>
                          <w:divsChild>
                            <w:div w:id="1735007311">
                              <w:marLeft w:val="0"/>
                              <w:marRight w:val="0"/>
                              <w:marTop w:val="0"/>
                              <w:marBottom w:val="0"/>
                              <w:divBdr>
                                <w:top w:val="none" w:sz="0" w:space="0" w:color="auto"/>
                                <w:left w:val="none" w:sz="0" w:space="0" w:color="auto"/>
                                <w:bottom w:val="none" w:sz="0" w:space="0" w:color="auto"/>
                                <w:right w:val="none" w:sz="0" w:space="0" w:color="auto"/>
                              </w:divBdr>
                              <w:divsChild>
                                <w:div w:id="115155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774171">
                          <w:marLeft w:val="0"/>
                          <w:marRight w:val="0"/>
                          <w:marTop w:val="0"/>
                          <w:marBottom w:val="225"/>
                          <w:divBdr>
                            <w:top w:val="none" w:sz="0" w:space="0" w:color="auto"/>
                            <w:left w:val="none" w:sz="0" w:space="0" w:color="auto"/>
                            <w:bottom w:val="single" w:sz="6" w:space="8" w:color="FFD300"/>
                            <w:right w:val="none" w:sz="0" w:space="0" w:color="auto"/>
                          </w:divBdr>
                        </w:div>
                        <w:div w:id="1904947824">
                          <w:marLeft w:val="0"/>
                          <w:marRight w:val="0"/>
                          <w:marTop w:val="0"/>
                          <w:marBottom w:val="0"/>
                          <w:divBdr>
                            <w:top w:val="none" w:sz="0" w:space="0" w:color="auto"/>
                            <w:left w:val="none" w:sz="0" w:space="0" w:color="auto"/>
                            <w:bottom w:val="none" w:sz="0" w:space="0" w:color="auto"/>
                            <w:right w:val="none" w:sz="0" w:space="0" w:color="auto"/>
                          </w:divBdr>
                          <w:divsChild>
                            <w:div w:id="1715083679">
                              <w:marLeft w:val="-225"/>
                              <w:marRight w:val="-225"/>
                              <w:marTop w:val="0"/>
                              <w:marBottom w:val="0"/>
                              <w:divBdr>
                                <w:top w:val="none" w:sz="0" w:space="0" w:color="auto"/>
                                <w:left w:val="none" w:sz="0" w:space="0" w:color="auto"/>
                                <w:bottom w:val="none" w:sz="0" w:space="0" w:color="auto"/>
                                <w:right w:val="none" w:sz="0" w:space="0" w:color="auto"/>
                              </w:divBdr>
                              <w:divsChild>
                                <w:div w:id="1464347812">
                                  <w:marLeft w:val="0"/>
                                  <w:marRight w:val="0"/>
                                  <w:marTop w:val="0"/>
                                  <w:marBottom w:val="0"/>
                                  <w:divBdr>
                                    <w:top w:val="none" w:sz="0" w:space="0" w:color="auto"/>
                                    <w:left w:val="none" w:sz="0" w:space="0" w:color="auto"/>
                                    <w:bottom w:val="none" w:sz="0" w:space="0" w:color="auto"/>
                                    <w:right w:val="none" w:sz="0" w:space="0" w:color="auto"/>
                                  </w:divBdr>
                                  <w:divsChild>
                                    <w:div w:id="864750201">
                                      <w:marLeft w:val="0"/>
                                      <w:marRight w:val="0"/>
                                      <w:marTop w:val="0"/>
                                      <w:marBottom w:val="0"/>
                                      <w:divBdr>
                                        <w:top w:val="none" w:sz="0" w:space="0" w:color="auto"/>
                                        <w:left w:val="none" w:sz="0" w:space="0" w:color="auto"/>
                                        <w:bottom w:val="none" w:sz="0" w:space="0" w:color="auto"/>
                                        <w:right w:val="none" w:sz="0" w:space="0" w:color="auto"/>
                                      </w:divBdr>
                                      <w:divsChild>
                                        <w:div w:id="613707128">
                                          <w:marLeft w:val="0"/>
                                          <w:marRight w:val="0"/>
                                          <w:marTop w:val="0"/>
                                          <w:marBottom w:val="0"/>
                                          <w:divBdr>
                                            <w:top w:val="none" w:sz="0" w:space="0" w:color="auto"/>
                                            <w:left w:val="none" w:sz="0" w:space="0" w:color="auto"/>
                                            <w:bottom w:val="none" w:sz="0" w:space="0" w:color="auto"/>
                                            <w:right w:val="none" w:sz="0" w:space="0" w:color="auto"/>
                                          </w:divBdr>
                                          <w:divsChild>
                                            <w:div w:id="1245842701">
                                              <w:marLeft w:val="0"/>
                                              <w:marRight w:val="0"/>
                                              <w:marTop w:val="525"/>
                                              <w:marBottom w:val="0"/>
                                              <w:divBdr>
                                                <w:top w:val="none" w:sz="0" w:space="0" w:color="auto"/>
                                                <w:left w:val="none" w:sz="0" w:space="0" w:color="auto"/>
                                                <w:bottom w:val="none" w:sz="0" w:space="0" w:color="auto"/>
                                                <w:right w:val="none" w:sz="0" w:space="0" w:color="auto"/>
                                              </w:divBdr>
                                              <w:divsChild>
                                                <w:div w:id="848258230">
                                                  <w:marLeft w:val="-225"/>
                                                  <w:marRight w:val="-225"/>
                                                  <w:marTop w:val="0"/>
                                                  <w:marBottom w:val="0"/>
                                                  <w:divBdr>
                                                    <w:top w:val="none" w:sz="0" w:space="0" w:color="auto"/>
                                                    <w:left w:val="none" w:sz="0" w:space="0" w:color="auto"/>
                                                    <w:bottom w:val="none" w:sz="0" w:space="0" w:color="auto"/>
                                                    <w:right w:val="none" w:sz="0" w:space="0" w:color="auto"/>
                                                  </w:divBdr>
                                                  <w:divsChild>
                                                    <w:div w:id="1874658786">
                                                      <w:marLeft w:val="0"/>
                                                      <w:marRight w:val="0"/>
                                                      <w:marTop w:val="0"/>
                                                      <w:marBottom w:val="0"/>
                                                      <w:divBdr>
                                                        <w:top w:val="none" w:sz="0" w:space="0" w:color="auto"/>
                                                        <w:left w:val="none" w:sz="0" w:space="0" w:color="auto"/>
                                                        <w:bottom w:val="none" w:sz="0" w:space="0" w:color="auto"/>
                                                        <w:right w:val="none" w:sz="0" w:space="0" w:color="auto"/>
                                                      </w:divBdr>
                                                      <w:divsChild>
                                                        <w:div w:id="2089185277">
                                                          <w:marLeft w:val="0"/>
                                                          <w:marRight w:val="0"/>
                                                          <w:marTop w:val="0"/>
                                                          <w:marBottom w:val="0"/>
                                                          <w:divBdr>
                                                            <w:top w:val="none" w:sz="0" w:space="0" w:color="auto"/>
                                                            <w:left w:val="none" w:sz="0" w:space="0" w:color="auto"/>
                                                            <w:bottom w:val="none" w:sz="0" w:space="0" w:color="auto"/>
                                                            <w:right w:val="none" w:sz="0" w:space="0" w:color="auto"/>
                                                          </w:divBdr>
                                                        </w:div>
                                                      </w:divsChild>
                                                    </w:div>
                                                    <w:div w:id="655498463">
                                                      <w:marLeft w:val="0"/>
                                                      <w:marRight w:val="0"/>
                                                      <w:marTop w:val="0"/>
                                                      <w:marBottom w:val="0"/>
                                                      <w:divBdr>
                                                        <w:top w:val="none" w:sz="0" w:space="0" w:color="auto"/>
                                                        <w:left w:val="none" w:sz="0" w:space="0" w:color="auto"/>
                                                        <w:bottom w:val="none" w:sz="0" w:space="0" w:color="auto"/>
                                                        <w:right w:val="none" w:sz="0" w:space="0" w:color="auto"/>
                                                      </w:divBdr>
                                                      <w:divsChild>
                                                        <w:div w:id="1713071219">
                                                          <w:marLeft w:val="0"/>
                                                          <w:marRight w:val="0"/>
                                                          <w:marTop w:val="0"/>
                                                          <w:marBottom w:val="0"/>
                                                          <w:divBdr>
                                                            <w:top w:val="none" w:sz="0" w:space="0" w:color="auto"/>
                                                            <w:left w:val="none" w:sz="0" w:space="0" w:color="auto"/>
                                                            <w:bottom w:val="none" w:sz="0" w:space="0" w:color="auto"/>
                                                            <w:right w:val="none" w:sz="0" w:space="0" w:color="auto"/>
                                                          </w:divBdr>
                                                          <w:divsChild>
                                                            <w:div w:id="115880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1891360">
                                  <w:marLeft w:val="0"/>
                                  <w:marRight w:val="0"/>
                                  <w:marTop w:val="0"/>
                                  <w:marBottom w:val="0"/>
                                  <w:divBdr>
                                    <w:top w:val="none" w:sz="0" w:space="0" w:color="auto"/>
                                    <w:left w:val="none" w:sz="0" w:space="0" w:color="auto"/>
                                    <w:bottom w:val="none" w:sz="0" w:space="0" w:color="auto"/>
                                    <w:right w:val="none" w:sz="0" w:space="0" w:color="auto"/>
                                  </w:divBdr>
                                  <w:divsChild>
                                    <w:div w:id="1229533675">
                                      <w:marLeft w:val="0"/>
                                      <w:marRight w:val="0"/>
                                      <w:marTop w:val="0"/>
                                      <w:marBottom w:val="0"/>
                                      <w:divBdr>
                                        <w:top w:val="none" w:sz="0" w:space="0" w:color="auto"/>
                                        <w:left w:val="none" w:sz="0" w:space="0" w:color="auto"/>
                                        <w:bottom w:val="none" w:sz="0" w:space="0" w:color="auto"/>
                                        <w:right w:val="none" w:sz="0" w:space="0" w:color="auto"/>
                                      </w:divBdr>
                                      <w:divsChild>
                                        <w:div w:id="64379819">
                                          <w:marLeft w:val="0"/>
                                          <w:marRight w:val="0"/>
                                          <w:marTop w:val="0"/>
                                          <w:marBottom w:val="0"/>
                                          <w:divBdr>
                                            <w:top w:val="none" w:sz="0" w:space="0" w:color="auto"/>
                                            <w:left w:val="none" w:sz="0" w:space="0" w:color="auto"/>
                                            <w:bottom w:val="none" w:sz="0" w:space="0" w:color="auto"/>
                                            <w:right w:val="none" w:sz="0" w:space="0" w:color="auto"/>
                                          </w:divBdr>
                                          <w:divsChild>
                                            <w:div w:id="1935898362">
                                              <w:marLeft w:val="0"/>
                                              <w:marRight w:val="0"/>
                                              <w:marTop w:val="525"/>
                                              <w:marBottom w:val="0"/>
                                              <w:divBdr>
                                                <w:top w:val="none" w:sz="0" w:space="0" w:color="auto"/>
                                                <w:left w:val="none" w:sz="0" w:space="0" w:color="auto"/>
                                                <w:bottom w:val="none" w:sz="0" w:space="0" w:color="auto"/>
                                                <w:right w:val="none" w:sz="0" w:space="0" w:color="auto"/>
                                              </w:divBdr>
                                              <w:divsChild>
                                                <w:div w:id="155417885">
                                                  <w:marLeft w:val="-225"/>
                                                  <w:marRight w:val="-225"/>
                                                  <w:marTop w:val="0"/>
                                                  <w:marBottom w:val="0"/>
                                                  <w:divBdr>
                                                    <w:top w:val="none" w:sz="0" w:space="0" w:color="auto"/>
                                                    <w:left w:val="none" w:sz="0" w:space="0" w:color="auto"/>
                                                    <w:bottom w:val="none" w:sz="0" w:space="0" w:color="auto"/>
                                                    <w:right w:val="none" w:sz="0" w:space="0" w:color="auto"/>
                                                  </w:divBdr>
                                                  <w:divsChild>
                                                    <w:div w:id="288318269">
                                                      <w:marLeft w:val="0"/>
                                                      <w:marRight w:val="0"/>
                                                      <w:marTop w:val="0"/>
                                                      <w:marBottom w:val="0"/>
                                                      <w:divBdr>
                                                        <w:top w:val="none" w:sz="0" w:space="0" w:color="auto"/>
                                                        <w:left w:val="none" w:sz="0" w:space="0" w:color="auto"/>
                                                        <w:bottom w:val="none" w:sz="0" w:space="0" w:color="auto"/>
                                                        <w:right w:val="none" w:sz="0" w:space="0" w:color="auto"/>
                                                      </w:divBdr>
                                                      <w:divsChild>
                                                        <w:div w:id="559100368">
                                                          <w:marLeft w:val="0"/>
                                                          <w:marRight w:val="0"/>
                                                          <w:marTop w:val="0"/>
                                                          <w:marBottom w:val="0"/>
                                                          <w:divBdr>
                                                            <w:top w:val="none" w:sz="0" w:space="0" w:color="auto"/>
                                                            <w:left w:val="none" w:sz="0" w:space="0" w:color="auto"/>
                                                            <w:bottom w:val="none" w:sz="0" w:space="0" w:color="auto"/>
                                                            <w:right w:val="none" w:sz="0" w:space="0" w:color="auto"/>
                                                          </w:divBdr>
                                                        </w:div>
                                                      </w:divsChild>
                                                    </w:div>
                                                    <w:div w:id="638464300">
                                                      <w:marLeft w:val="0"/>
                                                      <w:marRight w:val="0"/>
                                                      <w:marTop w:val="0"/>
                                                      <w:marBottom w:val="0"/>
                                                      <w:divBdr>
                                                        <w:top w:val="none" w:sz="0" w:space="0" w:color="auto"/>
                                                        <w:left w:val="none" w:sz="0" w:space="0" w:color="auto"/>
                                                        <w:bottom w:val="none" w:sz="0" w:space="0" w:color="auto"/>
                                                        <w:right w:val="none" w:sz="0" w:space="0" w:color="auto"/>
                                                      </w:divBdr>
                                                      <w:divsChild>
                                                        <w:div w:id="837696043">
                                                          <w:marLeft w:val="0"/>
                                                          <w:marRight w:val="0"/>
                                                          <w:marTop w:val="0"/>
                                                          <w:marBottom w:val="0"/>
                                                          <w:divBdr>
                                                            <w:top w:val="none" w:sz="0" w:space="0" w:color="auto"/>
                                                            <w:left w:val="none" w:sz="0" w:space="0" w:color="auto"/>
                                                            <w:bottom w:val="none" w:sz="0" w:space="0" w:color="auto"/>
                                                            <w:right w:val="none" w:sz="0" w:space="0" w:color="auto"/>
                                                          </w:divBdr>
                                                          <w:divsChild>
                                                            <w:div w:id="96226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83196305">
      <w:bodyDiv w:val="1"/>
      <w:marLeft w:val="0"/>
      <w:marRight w:val="0"/>
      <w:marTop w:val="0"/>
      <w:marBottom w:val="0"/>
      <w:divBdr>
        <w:top w:val="none" w:sz="0" w:space="0" w:color="auto"/>
        <w:left w:val="none" w:sz="0" w:space="0" w:color="auto"/>
        <w:bottom w:val="none" w:sz="0" w:space="0" w:color="auto"/>
        <w:right w:val="none" w:sz="0" w:space="0" w:color="auto"/>
      </w:divBdr>
    </w:div>
    <w:div w:id="1045252169">
      <w:bodyDiv w:val="1"/>
      <w:marLeft w:val="0"/>
      <w:marRight w:val="0"/>
      <w:marTop w:val="0"/>
      <w:marBottom w:val="0"/>
      <w:divBdr>
        <w:top w:val="none" w:sz="0" w:space="0" w:color="auto"/>
        <w:left w:val="none" w:sz="0" w:space="0" w:color="auto"/>
        <w:bottom w:val="none" w:sz="0" w:space="0" w:color="auto"/>
        <w:right w:val="none" w:sz="0" w:space="0" w:color="auto"/>
      </w:divBdr>
    </w:div>
    <w:div w:id="1138759832">
      <w:bodyDiv w:val="1"/>
      <w:marLeft w:val="0"/>
      <w:marRight w:val="0"/>
      <w:marTop w:val="0"/>
      <w:marBottom w:val="0"/>
      <w:divBdr>
        <w:top w:val="none" w:sz="0" w:space="0" w:color="auto"/>
        <w:left w:val="none" w:sz="0" w:space="0" w:color="auto"/>
        <w:bottom w:val="none" w:sz="0" w:space="0" w:color="auto"/>
        <w:right w:val="none" w:sz="0" w:space="0" w:color="auto"/>
      </w:divBdr>
    </w:div>
    <w:div w:id="1383014820">
      <w:bodyDiv w:val="1"/>
      <w:marLeft w:val="0"/>
      <w:marRight w:val="0"/>
      <w:marTop w:val="0"/>
      <w:marBottom w:val="0"/>
      <w:divBdr>
        <w:top w:val="none" w:sz="0" w:space="0" w:color="auto"/>
        <w:left w:val="none" w:sz="0" w:space="0" w:color="auto"/>
        <w:bottom w:val="none" w:sz="0" w:space="0" w:color="auto"/>
        <w:right w:val="none" w:sz="0" w:space="0" w:color="auto"/>
      </w:divBdr>
      <w:divsChild>
        <w:div w:id="78261082">
          <w:marLeft w:val="0"/>
          <w:marRight w:val="0"/>
          <w:marTop w:val="0"/>
          <w:marBottom w:val="150"/>
          <w:divBdr>
            <w:top w:val="none" w:sz="0" w:space="0" w:color="auto"/>
            <w:left w:val="none" w:sz="0" w:space="0" w:color="auto"/>
            <w:bottom w:val="none" w:sz="0" w:space="0" w:color="auto"/>
            <w:right w:val="none" w:sz="0" w:space="0" w:color="auto"/>
          </w:divBdr>
        </w:div>
        <w:div w:id="508103350">
          <w:marLeft w:val="0"/>
          <w:marRight w:val="0"/>
          <w:marTop w:val="0"/>
          <w:marBottom w:val="225"/>
          <w:divBdr>
            <w:top w:val="none" w:sz="0" w:space="0" w:color="auto"/>
            <w:left w:val="none" w:sz="0" w:space="0" w:color="auto"/>
            <w:bottom w:val="none" w:sz="0" w:space="0" w:color="auto"/>
            <w:right w:val="none" w:sz="0" w:space="0" w:color="auto"/>
          </w:divBdr>
          <w:divsChild>
            <w:div w:id="1039479192">
              <w:marLeft w:val="0"/>
              <w:marRight w:val="0"/>
              <w:marTop w:val="0"/>
              <w:marBottom w:val="0"/>
              <w:divBdr>
                <w:top w:val="none" w:sz="0" w:space="0" w:color="auto"/>
                <w:left w:val="none" w:sz="0" w:space="0" w:color="auto"/>
                <w:bottom w:val="none" w:sz="0" w:space="0" w:color="auto"/>
                <w:right w:val="none" w:sz="0" w:space="0" w:color="auto"/>
              </w:divBdr>
              <w:divsChild>
                <w:div w:id="1287151949">
                  <w:marLeft w:val="0"/>
                  <w:marRight w:val="0"/>
                  <w:marTop w:val="0"/>
                  <w:marBottom w:val="75"/>
                  <w:divBdr>
                    <w:top w:val="none" w:sz="0" w:space="0" w:color="auto"/>
                    <w:left w:val="none" w:sz="0" w:space="0" w:color="auto"/>
                    <w:bottom w:val="none" w:sz="0" w:space="0" w:color="auto"/>
                    <w:right w:val="none" w:sz="0" w:space="0" w:color="auto"/>
                  </w:divBdr>
                </w:div>
                <w:div w:id="1753114773">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searchgate.net/scientific-contributions/DS-Powlson-22463665?_sg%5B0%5D=8YDAAyvf90LE7a9tIQ-0WI0LR77lSEiWb6g1Nek1oND-EXKFZVfMg1hwRKuI-YCN8S-yGZk.XhelDTPPz25pfFmxP9k4gmVIwsj_C4RBSnR-RzfmAvHdSkEyEatuiD_5mpzZtEWSw-g3oLLeVbFFEKrhOduJLw&amp;_sg%5B1%5D=F79b0qqMSgImgauy97KvA8O99kx7QDlF63I_tnFuvyS-tR1dnke6D6THeevofBGfp-CORIQ.VWI7P7zvSfJucZyfXDK0rR4fxyx9KKouNZ-eDhwQREjQWe9Dfgdg7EB9-7nGcfQDvjkA01jjQ5dozO6nrL3mQQ" TargetMode="External"/><Relationship Id="rId3" Type="http://schemas.openxmlformats.org/officeDocument/2006/relationships/settings" Target="settings.xml"/><Relationship Id="rId7" Type="http://schemas.openxmlformats.org/officeDocument/2006/relationships/hyperlink" Target="https://www.researchgate.net/scientific-contributions/Paul-Poulton-2266971404?_sg%5B0%5D=8YDAAyvf90LE7a9tIQ-0WI0LR77lSEiWb6g1Nek1oND-EXKFZVfMg1hwRKuI-YCN8S-yGZk.XhelDTPPz25pfFmxP9k4gmVIwsj_C4RBSnR-RzfmAvHdSkEyEatuiD_5mpzZtEWSw-g3oLLeVbFFEKrhOduJLw&amp;_sg%5B1%5D=F79b0qqMSgImgauy97KvA8O99kx7QDlF63I_tnFuvyS-tR1dnke6D6THeevofBGfp-CORIQ.VWI7P7zvSfJucZyfXDK0rR4fxyx9KKouNZ-eDhwQREjQWe9Dfgdg7EB9-7nGcfQDvjkA01jjQ5dozO6nrL3mQQ"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x.doi.org/10.2139/ssrn.4605067" TargetMode="External"/><Relationship Id="rId11" Type="http://schemas.openxmlformats.org/officeDocument/2006/relationships/fontTable" Target="fontTable.xml"/><Relationship Id="rId5" Type="http://schemas.openxmlformats.org/officeDocument/2006/relationships/hyperlink" Target="https://www.sciencedirect.com/science/article/pii/S1161030123003301" TargetMode="External"/><Relationship Id="rId10" Type="http://schemas.openxmlformats.org/officeDocument/2006/relationships/hyperlink" Target="https://www.researchgate.net/profile/Andrew-Gregory-6?_sg%5B0%5D=8YDAAyvf90LE7a9tIQ-0WI0LR77lSEiWb6g1Nek1oND-EXKFZVfMg1hwRKuI-YCN8S-yGZk.XhelDTPPz25pfFmxP9k4gmVIwsj_C4RBSnR-RzfmAvHdSkEyEatuiD_5mpzZtEWSw-g3oLLeVbFFEKrhOduJLw&amp;_sg%5B1%5D=F79b0qqMSgImgauy97KvA8O99kx7QDlF63I_tnFuvyS-tR1dnke6D6THeevofBGfp-CORIQ.VWI7P7zvSfJucZyfXDK0rR4fxyx9KKouNZ-eDhwQREjQWe9Dfgdg7EB9-7nGcfQDvjkA01jjQ5dozO6nrL3mQQ&amp;_tp=eyJjb250ZXh0Ijp7ImZpcnN0UGFnZSI6InB1YmxpY2F0aW9uIiwicGFnZSI6InB1YmxpY2F0aW9uIiwicG9zaXRpb24iOiJwYWdlSGVhZGVyIn19" TargetMode="External"/><Relationship Id="rId4" Type="http://schemas.openxmlformats.org/officeDocument/2006/relationships/webSettings" Target="webSettings.xml"/><Relationship Id="rId9" Type="http://schemas.openxmlformats.org/officeDocument/2006/relationships/hyperlink" Target="https://www.researchgate.net/profile/Margaret-Glendining?_sg%5B0%5D=8YDAAyvf90LE7a9tIQ-0WI0LR77lSEiWb6g1Nek1oND-EXKFZVfMg1hwRKuI-YCN8S-yGZk.XhelDTPPz25pfFmxP9k4gmVIwsj_C4RBSnR-RzfmAvHdSkEyEatuiD_5mpzZtEWSw-g3oLLeVbFFEKrhOduJLw&amp;_sg%5B1%5D=F79b0qqMSgImgauy97KvA8O99kx7QDlF63I_tnFuvyS-tR1dnke6D6THeevofBGfp-CORIQ.VWI7P7zvSfJucZyfXDK0rR4fxyx9KKouNZ-eDhwQREjQWe9Dfgdg7EB9-7nGcfQDvjkA01jjQ5dozO6nrL3mQQ&amp;_tp=eyJjb250ZXh0Ijp7ImZpcnN0UGFnZSI6InB1YmxpY2F0aW9uIiwicGFnZSI6InB1YmxpY2F0aW9uIiwicG9zaXRpb24iOiJwYWdlSGVhZGVyIn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1023</Words>
  <Characters>5836</Characters>
  <Application>Microsoft Office Word</Application>
  <DocSecurity>0</DocSecurity>
  <Lines>48</Lines>
  <Paragraphs>13</Paragraphs>
  <ScaleCrop>false</ScaleCrop>
  <Company/>
  <LinksUpToDate>false</LinksUpToDate>
  <CharactersWithSpaces>6846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2</cp:revision>
  <dcterms:created xsi:type="dcterms:W3CDTF">2024-01-18T15:35:00Z</dcterms:created>
  <dcterms:modified xsi:type="dcterms:W3CDTF">2024-01-18T15:35:00Z</dcterms:modified>
</cp:coreProperties>
</file>